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44FC" w14:textId="77777777" w:rsidR="006747DC" w:rsidRPr="008C323B" w:rsidRDefault="006747DC" w:rsidP="006747D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jc w:val="center"/>
        <w:rPr>
          <w:rFonts w:ascii="Calibri" w:hAnsi="Calibri"/>
          <w:sz w:val="32"/>
          <w:szCs w:val="32"/>
        </w:rPr>
      </w:pPr>
      <w:bookmarkStart w:id="0" w:name="_Hlk495575778"/>
      <w:r w:rsidRPr="008C323B">
        <w:rPr>
          <w:rFonts w:ascii="Calibri" w:hAnsi="Calibri"/>
          <w:noProof/>
          <w:sz w:val="32"/>
          <w:szCs w:val="32"/>
        </w:rPr>
        <w:t>Crime and Safety</w:t>
      </w:r>
    </w:p>
    <w:bookmarkEnd w:id="0"/>
    <w:p w14:paraId="752C6E01" w14:textId="77777777" w:rsidR="006747DC" w:rsidRPr="00F50828" w:rsidRDefault="006747DC" w:rsidP="006747DC">
      <w:pPr>
        <w:jc w:val="both"/>
        <w:rPr>
          <w:b/>
          <w:sz w:val="16"/>
          <w:szCs w:val="16"/>
          <w:lang w:val="en-AU"/>
        </w:rPr>
      </w:pPr>
    </w:p>
    <w:p w14:paraId="4485233C" w14:textId="77777777" w:rsidR="006747DC" w:rsidRPr="003D43E8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AC58252" wp14:editId="16255D1B">
            <wp:simplePos x="0" y="0"/>
            <wp:positionH relativeFrom="column">
              <wp:posOffset>4518025</wp:posOffset>
            </wp:positionH>
            <wp:positionV relativeFrom="paragraph">
              <wp:posOffset>19685</wp:posOffset>
            </wp:positionV>
            <wp:extent cx="1828165" cy="1323975"/>
            <wp:effectExtent l="0" t="0" r="635" b="9525"/>
            <wp:wrapTight wrapText="bothSides">
              <wp:wrapPolygon edited="0">
                <wp:start x="2926" y="0"/>
                <wp:lineTo x="1350" y="311"/>
                <wp:lineTo x="0" y="2486"/>
                <wp:lineTo x="0" y="17404"/>
                <wp:lineTo x="225" y="19891"/>
                <wp:lineTo x="1125" y="21445"/>
                <wp:lineTo x="21382" y="21445"/>
                <wp:lineTo x="21382" y="311"/>
                <wp:lineTo x="19357" y="0"/>
                <wp:lineTo x="2926" y="0"/>
              </wp:wrapPolygon>
            </wp:wrapTight>
            <wp:docPr id="102" name="Picture 3" descr="Crime 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e 1.jp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4" b="4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3E8">
        <w:rPr>
          <w:rFonts w:ascii="Calibri" w:hAnsi="Calibri"/>
          <w:b/>
          <w:sz w:val="22"/>
          <w:szCs w:val="22"/>
          <w:lang w:val="en-AU"/>
        </w:rPr>
        <w:t>Rate Comparison</w:t>
      </w:r>
    </w:p>
    <w:p w14:paraId="42A58CD6" w14:textId="77777777" w:rsidR="006747DC" w:rsidRPr="00AE310B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rate of alleged offences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in Greater Dandenong has declined 14%</w:t>
      </w:r>
      <w:r w:rsidRPr="00ED6D7F">
        <w:rPr>
          <w:rFonts w:ascii="Calibri" w:hAnsi="Calibri"/>
          <w:sz w:val="22"/>
          <w:szCs w:val="22"/>
          <w:lang w:val="en-AU"/>
        </w:rPr>
        <w:t xml:space="preserve"> in the </w:t>
      </w:r>
      <w:r>
        <w:rPr>
          <w:rFonts w:ascii="Calibri" w:hAnsi="Calibri"/>
          <w:sz w:val="22"/>
          <w:szCs w:val="22"/>
          <w:lang w:val="en-AU"/>
        </w:rPr>
        <w:t>four</w:t>
      </w:r>
      <w:r w:rsidRPr="00ED6D7F">
        <w:rPr>
          <w:rFonts w:ascii="Calibri" w:hAnsi="Calibri"/>
          <w:sz w:val="22"/>
          <w:szCs w:val="22"/>
          <w:lang w:val="en-AU"/>
        </w:rPr>
        <w:t xml:space="preserve"> years to 201</w:t>
      </w:r>
      <w:r>
        <w:rPr>
          <w:rFonts w:ascii="Calibri" w:hAnsi="Calibri"/>
          <w:sz w:val="22"/>
          <w:szCs w:val="22"/>
          <w:lang w:val="en-AU"/>
        </w:rPr>
        <w:t>9</w:t>
      </w:r>
      <w:r w:rsidRPr="00ED6D7F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20, including a 15% decline in the rate of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violent offences and 18% fall in property offences. During the same period, drug offence rates rose 3%.</w:t>
      </w:r>
    </w:p>
    <w:p w14:paraId="6418D7FD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 xml:space="preserve">Despite these declines, </w:t>
      </w:r>
      <w:r w:rsidRPr="00D27CC5">
        <w:rPr>
          <w:rFonts w:ascii="Calibri" w:hAnsi="Calibri"/>
          <w:sz w:val="22"/>
          <w:szCs w:val="22"/>
          <w:lang w:val="en-AU"/>
        </w:rPr>
        <w:t>201</w:t>
      </w:r>
      <w:r>
        <w:rPr>
          <w:rFonts w:ascii="Calibri" w:hAnsi="Calibri"/>
          <w:sz w:val="22"/>
          <w:szCs w:val="22"/>
          <w:lang w:val="en-AU"/>
        </w:rPr>
        <w:t>9</w:t>
      </w:r>
      <w:r w:rsidRPr="00D27CC5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alleged offences</w:t>
      </w:r>
      <w:r w:rsidRPr="00D27CC5">
        <w:rPr>
          <w:rFonts w:ascii="Calibri" w:hAnsi="Calibri"/>
          <w:sz w:val="22"/>
          <w:szCs w:val="22"/>
          <w:lang w:val="en-AU"/>
        </w:rPr>
        <w:t xml:space="preserve"> rates in Greater Dandenong, compared with </w:t>
      </w:r>
      <w:r>
        <w:rPr>
          <w:rFonts w:ascii="Calibri" w:hAnsi="Calibri"/>
          <w:sz w:val="22"/>
          <w:szCs w:val="22"/>
          <w:lang w:val="en-AU"/>
        </w:rPr>
        <w:t>metropolitan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 xml:space="preserve">Melbourne </w:t>
      </w:r>
      <w:r w:rsidRPr="00D27CC5">
        <w:rPr>
          <w:rFonts w:ascii="Calibri" w:hAnsi="Calibri"/>
          <w:sz w:val="22"/>
          <w:szCs w:val="22"/>
          <w:lang w:val="en-AU"/>
        </w:rPr>
        <w:t>were:</w:t>
      </w:r>
    </w:p>
    <w:p w14:paraId="2822F47B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50</w:t>
      </w:r>
      <w:r w:rsidRPr="00D27CC5">
        <w:rPr>
          <w:rFonts w:ascii="Calibri" w:hAnsi="Calibri"/>
          <w:sz w:val="22"/>
          <w:szCs w:val="22"/>
          <w:lang w:val="en-AU"/>
        </w:rPr>
        <w:t>% higher for violent offences</w:t>
      </w:r>
    </w:p>
    <w:p w14:paraId="6009D7EA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27% higher for property offences</w:t>
      </w:r>
    </w:p>
    <w:p w14:paraId="74AD25EA" w14:textId="77777777" w:rsidR="006747DC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62</w:t>
      </w:r>
      <w:r w:rsidRPr="00D27CC5">
        <w:rPr>
          <w:rFonts w:ascii="Calibri" w:hAnsi="Calibri"/>
          <w:sz w:val="22"/>
          <w:szCs w:val="22"/>
          <w:lang w:val="en-AU"/>
        </w:rPr>
        <w:t>% higher for drug offences</w:t>
      </w:r>
      <w:r>
        <w:rPr>
          <w:rFonts w:ascii="Calibri" w:hAnsi="Calibri"/>
          <w:sz w:val="22"/>
          <w:szCs w:val="22"/>
          <w:lang w:val="en-AU"/>
        </w:rPr>
        <w:t xml:space="preserve"> and</w:t>
      </w:r>
    </w:p>
    <w:p w14:paraId="31947027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42% higher for overall offences</w:t>
      </w:r>
      <w:r w:rsidRPr="00D27CC5">
        <w:rPr>
          <w:rFonts w:ascii="Calibri" w:hAnsi="Calibri"/>
          <w:sz w:val="22"/>
          <w:szCs w:val="22"/>
          <w:lang w:val="en-AU"/>
        </w:rPr>
        <w:t>.</w:t>
      </w:r>
      <w:r>
        <w:rPr>
          <w:rFonts w:ascii="Calibri" w:hAnsi="Calibri"/>
          <w:sz w:val="22"/>
          <w:szCs w:val="22"/>
          <w:lang w:val="en-AU"/>
        </w:rPr>
        <w:t xml:space="preserve"> (diagram below)</w:t>
      </w:r>
    </w:p>
    <w:p w14:paraId="269F629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B96B75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4384" behindDoc="0" locked="0" layoutInCell="1" allowOverlap="1" wp14:anchorId="32719C11" wp14:editId="4B7D080D">
            <wp:simplePos x="0" y="0"/>
            <wp:positionH relativeFrom="column">
              <wp:posOffset>2213292</wp:posOffset>
            </wp:positionH>
            <wp:positionV relativeFrom="paragraph">
              <wp:posOffset>28575</wp:posOffset>
            </wp:positionV>
            <wp:extent cx="3840480" cy="2392680"/>
            <wp:effectExtent l="0" t="0" r="762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39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5499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local rates of violent and drug offences were</w:t>
      </w:r>
      <w:r w:rsidRPr="00D27CC5">
        <w:rPr>
          <w:rFonts w:ascii="Calibri" w:hAnsi="Calibri"/>
          <w:sz w:val="22"/>
          <w:szCs w:val="22"/>
          <w:lang w:val="en-AU"/>
        </w:rPr>
        <w:t xml:space="preserve"> the hi</w:t>
      </w:r>
      <w:r>
        <w:rPr>
          <w:rFonts w:ascii="Calibri" w:hAnsi="Calibri"/>
          <w:sz w:val="22"/>
          <w:szCs w:val="22"/>
          <w:lang w:val="en-AU"/>
        </w:rPr>
        <w:t>ghest in the metropolitan area, outside the CBD, while the overall crime rate was the second highest in Melbourne</w:t>
      </w:r>
      <w:r w:rsidRPr="00D27CC5">
        <w:rPr>
          <w:rFonts w:ascii="Calibri" w:hAnsi="Calibri"/>
          <w:sz w:val="22"/>
          <w:szCs w:val="22"/>
          <w:lang w:val="en-AU"/>
        </w:rPr>
        <w:t>.</w:t>
      </w:r>
    </w:p>
    <w:p w14:paraId="15E43744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F28DB48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 w:rsidRPr="00382E60">
        <w:rPr>
          <w:rFonts w:ascii="Calibri" w:hAnsi="Calibri"/>
          <w:color w:val="7F7F7F"/>
          <w:sz w:val="20"/>
          <w:szCs w:val="20"/>
          <w:lang w:val="en-AU"/>
        </w:rPr>
        <w:t>Crime Rates: Greater Dandenong and metropolitan Melbourne, 201</w:t>
      </w:r>
      <w:r>
        <w:rPr>
          <w:rFonts w:ascii="Calibri" w:hAnsi="Calibri"/>
          <w:color w:val="7F7F7F"/>
          <w:sz w:val="20"/>
          <w:szCs w:val="20"/>
          <w:lang w:val="en-AU"/>
        </w:rPr>
        <w:t>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0D71401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CB53BD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FC4FCB2" w14:textId="77777777" w:rsidR="006747DC" w:rsidRDefault="006747DC" w:rsidP="006747DC">
      <w:pPr>
        <w:jc w:val="both"/>
        <w:rPr>
          <w:rFonts w:ascii="Calibri" w:hAnsi="Calibri"/>
          <w:sz w:val="22"/>
          <w:szCs w:val="22"/>
          <w:lang w:val="en-AU"/>
        </w:rPr>
      </w:pPr>
    </w:p>
    <w:p w14:paraId="231F19D9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>
        <w:rPr>
          <w:rFonts w:ascii="Calibri" w:hAnsi="Calibri"/>
          <w:color w:val="7F7F7F"/>
          <w:sz w:val="20"/>
          <w:szCs w:val="20"/>
          <w:lang w:val="en-AU"/>
        </w:rPr>
        <w:t>Overall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 xml:space="preserve"> Crime Rates: Greater Dandenong </w:t>
      </w:r>
      <w:r>
        <w:rPr>
          <w:rFonts w:ascii="Calibri" w:hAnsi="Calibri"/>
          <w:color w:val="7F7F7F"/>
          <w:sz w:val="20"/>
          <w:szCs w:val="20"/>
          <w:lang w:val="en-AU"/>
        </w:rPr>
        <w:t>Suburbs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, 20</w:t>
      </w:r>
      <w:r>
        <w:rPr>
          <w:rFonts w:ascii="Calibri" w:hAnsi="Calibri"/>
          <w:color w:val="7F7F7F"/>
          <w:sz w:val="20"/>
          <w:szCs w:val="20"/>
          <w:lang w:val="en-AU"/>
        </w:rPr>
        <w:t>19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7B2F63D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3360" behindDoc="0" locked="0" layoutInCell="1" allowOverlap="1" wp14:anchorId="16AAA654" wp14:editId="2BBBA28F">
            <wp:simplePos x="0" y="0"/>
            <wp:positionH relativeFrom="column">
              <wp:posOffset>-952</wp:posOffset>
            </wp:positionH>
            <wp:positionV relativeFrom="paragraph">
              <wp:posOffset>635</wp:posOffset>
            </wp:positionV>
            <wp:extent cx="3878985" cy="2711768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985" cy="271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6DA7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 w:rsidRPr="00BD45CC">
        <w:rPr>
          <w:rFonts w:ascii="Calibri" w:hAnsi="Calibri"/>
          <w:sz w:val="22"/>
          <w:szCs w:val="22"/>
          <w:lang w:val="en-AU"/>
        </w:rPr>
        <w:t xml:space="preserve">Crime rates vary widely </w:t>
      </w:r>
      <w:r>
        <w:rPr>
          <w:rFonts w:ascii="Calibri" w:hAnsi="Calibri"/>
          <w:sz w:val="22"/>
          <w:szCs w:val="22"/>
          <w:lang w:val="en-AU"/>
        </w:rPr>
        <w:t xml:space="preserve">within </w:t>
      </w:r>
      <w:r w:rsidRPr="00BD45CC">
        <w:rPr>
          <w:rFonts w:ascii="Calibri" w:hAnsi="Calibri"/>
          <w:sz w:val="22"/>
          <w:szCs w:val="22"/>
          <w:lang w:val="en-AU"/>
        </w:rPr>
        <w:t>Greater Dandenong.</w:t>
      </w:r>
    </w:p>
    <w:p w14:paraId="5BC7141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Rates of violent offences</w:t>
      </w:r>
      <w:r w:rsidRPr="00BD45CC">
        <w:rPr>
          <w:rFonts w:ascii="Calibri" w:hAnsi="Calibri"/>
          <w:sz w:val="22"/>
          <w:szCs w:val="22"/>
          <w:lang w:val="en-AU"/>
        </w:rPr>
        <w:t xml:space="preserve"> for example, were </w:t>
      </w:r>
      <w:r>
        <w:rPr>
          <w:rFonts w:ascii="Calibri" w:hAnsi="Calibri"/>
          <w:sz w:val="22"/>
          <w:szCs w:val="22"/>
          <w:lang w:val="en-AU"/>
        </w:rPr>
        <w:t>almost twice as high in Dandenong in 2019/20 as the municipal average</w:t>
      </w:r>
      <w:r w:rsidRPr="00BD45CC">
        <w:rPr>
          <w:rFonts w:ascii="Calibri" w:hAnsi="Calibri"/>
          <w:sz w:val="22"/>
          <w:szCs w:val="22"/>
          <w:lang w:val="en-AU"/>
        </w:rPr>
        <w:t xml:space="preserve"> and </w:t>
      </w:r>
      <w:r>
        <w:rPr>
          <w:rFonts w:ascii="Calibri" w:hAnsi="Calibri"/>
          <w:sz w:val="22"/>
          <w:szCs w:val="22"/>
          <w:lang w:val="en-AU"/>
        </w:rPr>
        <w:t>nearly four times the level in</w:t>
      </w:r>
      <w:r w:rsidRPr="00BD45CC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Keysborough</w:t>
      </w:r>
      <w:r w:rsidRPr="00BD45CC">
        <w:rPr>
          <w:rFonts w:ascii="Calibri" w:hAnsi="Calibri"/>
          <w:sz w:val="22"/>
          <w:szCs w:val="22"/>
          <w:lang w:val="en-AU"/>
        </w:rPr>
        <w:t xml:space="preserve"> (</w:t>
      </w:r>
      <w:r>
        <w:rPr>
          <w:rFonts w:ascii="Calibri" w:hAnsi="Calibri"/>
          <w:sz w:val="22"/>
          <w:szCs w:val="22"/>
          <w:lang w:val="en-AU"/>
        </w:rPr>
        <w:t>d</w:t>
      </w:r>
      <w:r w:rsidRPr="00BD45CC">
        <w:rPr>
          <w:rFonts w:ascii="Calibri" w:hAnsi="Calibri"/>
          <w:sz w:val="22"/>
          <w:szCs w:val="22"/>
          <w:lang w:val="en-AU"/>
        </w:rPr>
        <w:t xml:space="preserve">iagram </w:t>
      </w:r>
      <w:r>
        <w:rPr>
          <w:rFonts w:ascii="Calibri" w:hAnsi="Calibri"/>
          <w:sz w:val="22"/>
          <w:szCs w:val="22"/>
          <w:lang w:val="en-AU"/>
        </w:rPr>
        <w:t>left</w:t>
      </w:r>
      <w:r w:rsidRPr="00BD45CC">
        <w:rPr>
          <w:rFonts w:ascii="Calibri" w:hAnsi="Calibri"/>
          <w:sz w:val="22"/>
          <w:szCs w:val="22"/>
          <w:lang w:val="en-AU"/>
        </w:rPr>
        <w:t>).</w:t>
      </w:r>
    </w:p>
    <w:p w14:paraId="7F59A30B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2CD0D927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3278642" w14:textId="77777777" w:rsidR="006747DC" w:rsidRPr="007D3C87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58580AB6" wp14:editId="449FBBE3">
            <wp:simplePos x="0" y="0"/>
            <wp:positionH relativeFrom="margin">
              <wp:align>right</wp:align>
            </wp:positionH>
            <wp:positionV relativeFrom="paragraph">
              <wp:posOffset>80010</wp:posOffset>
            </wp:positionV>
            <wp:extent cx="1421765" cy="1156970"/>
            <wp:effectExtent l="0" t="0" r="698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Unhappy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156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C87">
        <w:rPr>
          <w:rFonts w:ascii="Calibri" w:hAnsi="Calibri"/>
          <w:b/>
          <w:sz w:val="22"/>
          <w:szCs w:val="22"/>
          <w:lang w:val="en-AU"/>
        </w:rPr>
        <w:t>Crime Trends</w:t>
      </w:r>
      <w:r>
        <w:rPr>
          <w:rFonts w:ascii="Calibri" w:hAnsi="Calibri"/>
          <w:b/>
          <w:sz w:val="22"/>
          <w:szCs w:val="22"/>
          <w:lang w:val="en-AU"/>
        </w:rPr>
        <w:t xml:space="preserve"> </w:t>
      </w:r>
    </w:p>
    <w:p w14:paraId="7E566AB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decline in crime rates in Greater Dandenong during the past four years, reverses a trend of increasing crime rates in the decade from</w:t>
      </w:r>
      <w:r w:rsidRPr="003D43E8">
        <w:rPr>
          <w:rFonts w:ascii="Calibri" w:hAnsi="Calibri"/>
          <w:sz w:val="22"/>
          <w:szCs w:val="22"/>
          <w:lang w:val="en-AU"/>
        </w:rPr>
        <w:t xml:space="preserve"> 2004/5</w:t>
      </w:r>
      <w:r>
        <w:rPr>
          <w:rFonts w:ascii="Calibri" w:hAnsi="Calibri"/>
          <w:sz w:val="22"/>
          <w:szCs w:val="22"/>
          <w:lang w:val="en-AU"/>
        </w:rPr>
        <w:t xml:space="preserve"> to 2014/15, during which overall offence rate rose by 19% and violent offences by 74%.</w:t>
      </w:r>
    </w:p>
    <w:p w14:paraId="5447E489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Changes in rates of violent crime and drug offences in Greater Dandenong and metropolitan Melbourne, during the period 2004/5 to 2019/20, are illustrated below.</w:t>
      </w:r>
    </w:p>
    <w:p w14:paraId="65174CAF" w14:textId="77777777" w:rsidR="006747DC" w:rsidRPr="00FC562B" w:rsidRDefault="006747DC" w:rsidP="006747DC">
      <w:pPr>
        <w:tabs>
          <w:tab w:val="left" w:pos="6237"/>
        </w:tabs>
        <w:jc w:val="both"/>
        <w:rPr>
          <w:rFonts w:ascii="Calibri" w:hAnsi="Calibri"/>
          <w:i/>
          <w:sz w:val="20"/>
          <w:szCs w:val="20"/>
          <w:lang w:val="en-AU"/>
        </w:rPr>
      </w:pPr>
      <w:r w:rsidRPr="00FC562B">
        <w:rPr>
          <w:rFonts w:ascii="Calibri" w:hAnsi="Calibri"/>
          <w:i/>
          <w:sz w:val="20"/>
          <w:szCs w:val="20"/>
          <w:lang w:val="en-AU"/>
        </w:rPr>
        <w:t xml:space="preserve">                    </w:t>
      </w:r>
      <w:r>
        <w:rPr>
          <w:rFonts w:ascii="Calibri" w:hAnsi="Calibri"/>
          <w:i/>
          <w:sz w:val="20"/>
          <w:szCs w:val="20"/>
          <w:lang w:val="en-AU"/>
        </w:rPr>
        <w:t xml:space="preserve">    Violent Crime Rate: 2004/5-2019/20</w:t>
      </w:r>
      <w:r>
        <w:rPr>
          <w:rFonts w:ascii="Calibri" w:hAnsi="Calibri"/>
          <w:i/>
          <w:sz w:val="20"/>
          <w:szCs w:val="20"/>
          <w:lang w:val="en-AU"/>
        </w:rPr>
        <w:tab/>
        <w:t>Drug Crime Rate: 2004/5-2019/20</w:t>
      </w:r>
    </w:p>
    <w:p w14:paraId="49E5CB83" w14:textId="77777777" w:rsidR="006747DC" w:rsidRDefault="006747DC" w:rsidP="006747DC">
      <w:pPr>
        <w:spacing w:after="120"/>
        <w:jc w:val="both"/>
      </w:pPr>
      <w:r>
        <w:rPr>
          <w:noProof/>
        </w:rPr>
        <w:drawing>
          <wp:inline distT="0" distB="0" distL="0" distR="0" wp14:anchorId="3EF7D027" wp14:editId="43F93618">
            <wp:extent cx="2981049" cy="233060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6" cy="2348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9D0CF6" wp14:editId="060715D5">
            <wp:extent cx="2954870" cy="242007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46" cy="2448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D36B0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</w:p>
    <w:p w14:paraId="68E7A619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 w:rsidRPr="00BE2F60">
        <w:rPr>
          <w:rFonts w:ascii="Calibri" w:hAnsi="Calibri"/>
          <w:b/>
          <w:sz w:val="22"/>
          <w:szCs w:val="22"/>
          <w:lang w:val="en-AU"/>
        </w:rPr>
        <w:t>Personal Safety</w:t>
      </w:r>
    </w:p>
    <w:p w14:paraId="19DBF4B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2015 Vic Health Indicators Survey found that 64% of Greater Dandenong residents felt unsafe walking alone in their neighborhoods at night – more than the metropolitan percentage of 44% and the highest level in Victoria. </w:t>
      </w:r>
    </w:p>
    <w:p w14:paraId="2647A59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proportion of people who feel unsafe in their neighborhoods at night</w:t>
      </w:r>
      <w:r w:rsidRPr="00916B2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Victoria, rises from</w:t>
      </w:r>
      <w:r w:rsidRPr="00916B2D">
        <w:rPr>
          <w:rFonts w:ascii="Calibri" w:hAnsi="Calibri"/>
          <w:sz w:val="22"/>
          <w:szCs w:val="22"/>
        </w:rPr>
        <w:t xml:space="preserve"> 39% of people aged 35-44, to 67% of residents aged 75 or more, and from 27% among men to 63% among women</w:t>
      </w:r>
      <w:r>
        <w:rPr>
          <w:rFonts w:ascii="Calibri" w:hAnsi="Calibri"/>
          <w:sz w:val="22"/>
          <w:szCs w:val="22"/>
        </w:rPr>
        <w:t>.</w:t>
      </w:r>
    </w:p>
    <w:p w14:paraId="25A9340E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73EC384" w14:textId="77777777" w:rsidR="006747DC" w:rsidRPr="00916B2D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DD4566" wp14:editId="3BBC3CA9">
            <wp:simplePos x="0" y="0"/>
            <wp:positionH relativeFrom="column">
              <wp:posOffset>2405380</wp:posOffset>
            </wp:positionH>
            <wp:positionV relativeFrom="paragraph">
              <wp:posOffset>57785</wp:posOffset>
            </wp:positionV>
            <wp:extent cx="3723005" cy="2465070"/>
            <wp:effectExtent l="0" t="0" r="0" b="0"/>
            <wp:wrapSquare wrapText="bothSides"/>
            <wp:docPr id="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F954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356E244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D7271DC" w14:textId="77777777" w:rsidR="006747DC" w:rsidRPr="006E57DA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0A86FC5C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 by age and gender: Victoria, 2015</w:t>
      </w:r>
    </w:p>
    <w:p w14:paraId="778C1D6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551CDCA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E50AD80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81CEFA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9229F9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050B64C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36E710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EF2F73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A0261A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The survey found that people in inner metropolitan and regional areas, those with high incomes and members of couple households, were more likely to feel safe at night.</w:t>
      </w:r>
    </w:p>
    <w:p w14:paraId="586A1751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90D66B9" w14:textId="77777777" w:rsidR="006747DC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</w:t>
      </w:r>
    </w:p>
    <w:p w14:paraId="122AC16B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 xml:space="preserve"> by selected characteristics: Victoria, 2015</w:t>
      </w:r>
    </w:p>
    <w:p w14:paraId="0D4AE33E" w14:textId="77777777" w:rsidR="006747DC" w:rsidRDefault="006747DC" w:rsidP="006747D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F6FFABC" wp14:editId="45F2C1E2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5171440" cy="32975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329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C6BF0" w14:textId="77777777" w:rsidR="006747DC" w:rsidRDefault="006747DC" w:rsidP="006747DC">
      <w:pPr>
        <w:rPr>
          <w:rFonts w:ascii="Calibri" w:hAnsi="Calibri"/>
          <w:sz w:val="22"/>
          <w:szCs w:val="22"/>
        </w:rPr>
      </w:pPr>
    </w:p>
    <w:p w14:paraId="6EFC0A3F" w14:textId="77777777" w:rsidR="00DF4505" w:rsidRDefault="00DF4505" w:rsidP="00D22240">
      <w:pPr>
        <w:jc w:val="center"/>
        <w:rPr>
          <w:rFonts w:ascii="Calibri" w:hAnsi="Calibri"/>
          <w:sz w:val="22"/>
          <w:szCs w:val="22"/>
        </w:rPr>
      </w:pPr>
      <w:bookmarkStart w:id="1" w:name="_GoBack"/>
      <w:bookmarkEnd w:id="1"/>
    </w:p>
    <w:sectPr w:rsidR="00DF4505" w:rsidSect="00F218E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4EC"/>
    <w:multiLevelType w:val="hybridMultilevel"/>
    <w:tmpl w:val="98AA4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04B"/>
    <w:multiLevelType w:val="hybridMultilevel"/>
    <w:tmpl w:val="81065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E212D"/>
    <w:multiLevelType w:val="hybridMultilevel"/>
    <w:tmpl w:val="CE6CB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A5A89"/>
    <w:multiLevelType w:val="hybridMultilevel"/>
    <w:tmpl w:val="2418F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8150C"/>
    <w:multiLevelType w:val="hybridMultilevel"/>
    <w:tmpl w:val="7E1C703E"/>
    <w:lvl w:ilvl="0" w:tplc="07C42F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67554"/>
    <w:multiLevelType w:val="multilevel"/>
    <w:tmpl w:val="B17EC9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57453D69"/>
    <w:multiLevelType w:val="hybridMultilevel"/>
    <w:tmpl w:val="494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63C14"/>
    <w:multiLevelType w:val="hybridMultilevel"/>
    <w:tmpl w:val="11F2D00A"/>
    <w:lvl w:ilvl="0" w:tplc="CEA0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2CF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946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CE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6B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146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C8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04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0E2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0A07CA2"/>
    <w:multiLevelType w:val="hybridMultilevel"/>
    <w:tmpl w:val="6A8038E8"/>
    <w:lvl w:ilvl="0" w:tplc="9BCED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08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90D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D8E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021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43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5EE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24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580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2E2BBD"/>
    <w:multiLevelType w:val="hybridMultilevel"/>
    <w:tmpl w:val="386CEE78"/>
    <w:lvl w:ilvl="0" w:tplc="2E92E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C4E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920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CE8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E0C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AF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68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C46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325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2C"/>
    <w:rsid w:val="000338FD"/>
    <w:rsid w:val="00040350"/>
    <w:rsid w:val="00041E43"/>
    <w:rsid w:val="00051277"/>
    <w:rsid w:val="000606A7"/>
    <w:rsid w:val="000757FB"/>
    <w:rsid w:val="000D472B"/>
    <w:rsid w:val="000E25B6"/>
    <w:rsid w:val="000F2B25"/>
    <w:rsid w:val="00164BDD"/>
    <w:rsid w:val="001A2FEF"/>
    <w:rsid w:val="001B4F74"/>
    <w:rsid w:val="001B7196"/>
    <w:rsid w:val="001D7E2C"/>
    <w:rsid w:val="001F1753"/>
    <w:rsid w:val="001F63E9"/>
    <w:rsid w:val="0020537C"/>
    <w:rsid w:val="00205DE3"/>
    <w:rsid w:val="002154B6"/>
    <w:rsid w:val="00233B1D"/>
    <w:rsid w:val="00235250"/>
    <w:rsid w:val="0024198B"/>
    <w:rsid w:val="002652DF"/>
    <w:rsid w:val="00275427"/>
    <w:rsid w:val="00277064"/>
    <w:rsid w:val="00281F6B"/>
    <w:rsid w:val="002931DD"/>
    <w:rsid w:val="002B0B47"/>
    <w:rsid w:val="002C3E2C"/>
    <w:rsid w:val="002D67C1"/>
    <w:rsid w:val="002F4045"/>
    <w:rsid w:val="00303CA6"/>
    <w:rsid w:val="003457AC"/>
    <w:rsid w:val="00375D6C"/>
    <w:rsid w:val="00382E60"/>
    <w:rsid w:val="003967AB"/>
    <w:rsid w:val="003A156D"/>
    <w:rsid w:val="003A6515"/>
    <w:rsid w:val="003D43E8"/>
    <w:rsid w:val="003F3B2C"/>
    <w:rsid w:val="003F77B3"/>
    <w:rsid w:val="00413DF0"/>
    <w:rsid w:val="00437D08"/>
    <w:rsid w:val="004447FC"/>
    <w:rsid w:val="004667E5"/>
    <w:rsid w:val="00486E75"/>
    <w:rsid w:val="004938D3"/>
    <w:rsid w:val="004E4F88"/>
    <w:rsid w:val="004E54A1"/>
    <w:rsid w:val="004F7221"/>
    <w:rsid w:val="004F7568"/>
    <w:rsid w:val="00525114"/>
    <w:rsid w:val="00535A3F"/>
    <w:rsid w:val="00554B8A"/>
    <w:rsid w:val="005A041D"/>
    <w:rsid w:val="005B28A6"/>
    <w:rsid w:val="005E5D53"/>
    <w:rsid w:val="005E7D65"/>
    <w:rsid w:val="005F0C53"/>
    <w:rsid w:val="00615E62"/>
    <w:rsid w:val="00631973"/>
    <w:rsid w:val="006442C8"/>
    <w:rsid w:val="00646ABE"/>
    <w:rsid w:val="00650481"/>
    <w:rsid w:val="006572EA"/>
    <w:rsid w:val="006636BC"/>
    <w:rsid w:val="006648DE"/>
    <w:rsid w:val="00671B1F"/>
    <w:rsid w:val="006722AF"/>
    <w:rsid w:val="006747DC"/>
    <w:rsid w:val="006766F0"/>
    <w:rsid w:val="006E55A1"/>
    <w:rsid w:val="006E57DA"/>
    <w:rsid w:val="00711CFD"/>
    <w:rsid w:val="00713D58"/>
    <w:rsid w:val="00742BA2"/>
    <w:rsid w:val="007764B6"/>
    <w:rsid w:val="007830E7"/>
    <w:rsid w:val="00797171"/>
    <w:rsid w:val="007A41F3"/>
    <w:rsid w:val="007B7339"/>
    <w:rsid w:val="007C36AF"/>
    <w:rsid w:val="007D3C87"/>
    <w:rsid w:val="007E12C1"/>
    <w:rsid w:val="007F4CDA"/>
    <w:rsid w:val="00813816"/>
    <w:rsid w:val="0081635B"/>
    <w:rsid w:val="008512D1"/>
    <w:rsid w:val="008A06F8"/>
    <w:rsid w:val="008C323B"/>
    <w:rsid w:val="00903859"/>
    <w:rsid w:val="00916B2D"/>
    <w:rsid w:val="00961AD2"/>
    <w:rsid w:val="00970A41"/>
    <w:rsid w:val="00974B49"/>
    <w:rsid w:val="00976289"/>
    <w:rsid w:val="009822AA"/>
    <w:rsid w:val="009824DC"/>
    <w:rsid w:val="00994652"/>
    <w:rsid w:val="009A0580"/>
    <w:rsid w:val="009E70BF"/>
    <w:rsid w:val="00A4486D"/>
    <w:rsid w:val="00A70C19"/>
    <w:rsid w:val="00A80452"/>
    <w:rsid w:val="00A94860"/>
    <w:rsid w:val="00AA04E2"/>
    <w:rsid w:val="00AB1688"/>
    <w:rsid w:val="00AE1411"/>
    <w:rsid w:val="00AE310B"/>
    <w:rsid w:val="00B126CA"/>
    <w:rsid w:val="00B23C2B"/>
    <w:rsid w:val="00B84B2F"/>
    <w:rsid w:val="00B9642B"/>
    <w:rsid w:val="00BC68B3"/>
    <w:rsid w:val="00BD45CC"/>
    <w:rsid w:val="00BE1EA5"/>
    <w:rsid w:val="00BE2F60"/>
    <w:rsid w:val="00C3335E"/>
    <w:rsid w:val="00C347C9"/>
    <w:rsid w:val="00C56B35"/>
    <w:rsid w:val="00C61138"/>
    <w:rsid w:val="00C830E5"/>
    <w:rsid w:val="00C9756B"/>
    <w:rsid w:val="00D1330E"/>
    <w:rsid w:val="00D22240"/>
    <w:rsid w:val="00D27CC5"/>
    <w:rsid w:val="00D40005"/>
    <w:rsid w:val="00D66365"/>
    <w:rsid w:val="00D81FC5"/>
    <w:rsid w:val="00DA321A"/>
    <w:rsid w:val="00DC1BCC"/>
    <w:rsid w:val="00DC48ED"/>
    <w:rsid w:val="00DD61EE"/>
    <w:rsid w:val="00DE5F47"/>
    <w:rsid w:val="00DE70A0"/>
    <w:rsid w:val="00DF4505"/>
    <w:rsid w:val="00DF77D3"/>
    <w:rsid w:val="00E056F9"/>
    <w:rsid w:val="00E15706"/>
    <w:rsid w:val="00E32AD9"/>
    <w:rsid w:val="00E32F91"/>
    <w:rsid w:val="00E9764B"/>
    <w:rsid w:val="00EB47F1"/>
    <w:rsid w:val="00ED1D97"/>
    <w:rsid w:val="00ED53E9"/>
    <w:rsid w:val="00ED6D7F"/>
    <w:rsid w:val="00EE4E7E"/>
    <w:rsid w:val="00EF4C11"/>
    <w:rsid w:val="00F218EE"/>
    <w:rsid w:val="00F50828"/>
    <w:rsid w:val="00F66B76"/>
    <w:rsid w:val="00F76032"/>
    <w:rsid w:val="00F85BF6"/>
    <w:rsid w:val="00FC562B"/>
    <w:rsid w:val="00FD6A24"/>
    <w:rsid w:val="00FF0C38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B1E557C"/>
  <w15:docId w15:val="{8B8F966A-B07F-4BC9-AC88-CAFA6D0A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F4505"/>
    <w:pPr>
      <w:keepNext/>
      <w:spacing w:before="120" w:after="60"/>
      <w:outlineLvl w:val="1"/>
    </w:pPr>
    <w:rPr>
      <w:rFonts w:ascii="Arial Narrow" w:hAnsi="Arial Narrow" w:cs="Arial"/>
      <w:b/>
      <w:bCs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C1BCC"/>
    <w:rPr>
      <w:b/>
      <w:bCs/>
    </w:rPr>
  </w:style>
  <w:style w:type="paragraph" w:styleId="ListParagraph">
    <w:name w:val="List Paragraph"/>
    <w:basedOn w:val="Normal"/>
    <w:uiPriority w:val="34"/>
    <w:qFormat/>
    <w:rsid w:val="00742BA2"/>
    <w:pPr>
      <w:ind w:left="720"/>
    </w:pPr>
    <w:rPr>
      <w:rFonts w:ascii="Calibri" w:eastAsia="Calibri" w:hAnsi="Calibri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2D6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7C1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F4505"/>
    <w:rPr>
      <w:rFonts w:ascii="Arial Narrow" w:hAnsi="Arial Narrow" w:cs="Arial"/>
      <w:b/>
      <w:bCs/>
      <w:iCs/>
      <w:sz w:val="28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DF4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26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4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64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179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702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92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032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634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5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33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44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image" Target="media/image8.jpeg" Id="rId13" /><Relationship Type="http://schemas.openxmlformats.org/officeDocument/2006/relationships/styles" Target="styles.xml" Id="rId3" /><Relationship Type="http://schemas.openxmlformats.org/officeDocument/2006/relationships/image" Target="media/image2.jpeg" Id="rId7" /><Relationship Type="http://schemas.openxmlformats.org/officeDocument/2006/relationships/image" Target="media/image7.emf" Id="rId12" /><Relationship Type="http://schemas.openxmlformats.org/officeDocument/2006/relationships/numbering" Target="numbering.xml" Id="rId2" /><Relationship Type="http://schemas.openxmlformats.org/officeDocument/2006/relationships/image" Target="media/image1.png" Id="rId6" /><Relationship Type="http://schemas.openxmlformats.org/officeDocument/2006/relationships/image" Target="media/image6.jpe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5.jpeg" Id="rId10" /><Relationship Type="http://schemas.openxmlformats.org/officeDocument/2006/relationships/settings" Target="settings.xml" Id="rId4" /><Relationship Type="http://schemas.openxmlformats.org/officeDocument/2006/relationships/image" Target="media/image4.jpeg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a1bc66c4026d4e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A6819533</value>
    </field>
    <field name="Objective-Title">
      <value order="0">D Crime and Safety</value>
    </field>
    <field name="Objective-Description">
      <value order="0"/>
    </field>
    <field name="Objective-CreationStamp">
      <value order="0">2020-08-30T21:37:56Z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2021-04-23T02:35:48Z</value>
    </field>
    <field name="Objective-ModificationStamp">
      <value order="0">2021-04-23T02:35:48Z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vA9844381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Rates in Greater Dandenong, 2008/9</vt:lpstr>
    </vt:vector>
  </TitlesOfParts>
  <Company>home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Rates in Greater Dandenong, 2008/9</dc:title>
  <dc:creator>matt</dc:creator>
  <cp:lastModifiedBy>Hayden Brown</cp:lastModifiedBy>
  <cp:revision>3</cp:revision>
  <cp:lastPrinted>2017-10-01T20:23:00Z</cp:lastPrinted>
  <dcterms:created xsi:type="dcterms:W3CDTF">2020-08-23T12:20:00Z</dcterms:created>
  <dcterms:modified xsi:type="dcterms:W3CDTF">2021-04-23T02:35:00Z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A6819533</vt:lpwstr>
  </property>
  <property fmtid="{D5CDD505-2E9C-101B-9397-08002B2CF9AE}" pid="3" name="Objective-Comment">
    <vt:lpwstr/>
  </property>
  <property fmtid="{D5CDD505-2E9C-101B-9397-08002B2CF9AE}" pid="4" name="Objective-CreationStamp">
    <vt:filetime>2020-08-30T21:37:56Z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2021-04-23T02:35:48Z</vt:filetime>
  </property>
  <property fmtid="{D5CDD505-2E9C-101B-9397-08002B2CF9AE}" pid="8" name="Objective-ModificationStamp">
    <vt:filetime>2021-04-23T02:35:48Z</vt:filetime>
  </property>
  <property fmtid="{D5CDD505-2E9C-101B-9397-08002B2CF9AE}" pid="9" name="Objective-Owner">
    <vt:lpwstr>Fran McKechnie</vt:lpwstr>
  </property>
  <property fmtid="{D5CDD505-2E9C-101B-9397-08002B2CF9AE}" pid="10" name="Objective-Path">
    <vt:lpwstr>Classified Object:Classified Object:Classified Object:Classified Object:Webpage Stats A Summaries of Social Information</vt:lpwstr>
  </property>
  <property fmtid="{D5CDD505-2E9C-101B-9397-08002B2CF9AE}" pid="11" name="Objective-Parent">
    <vt:lpwstr>Webpage Stats A Summaries of Social Information</vt:lpwstr>
  </property>
  <property fmtid="{D5CDD505-2E9C-101B-9397-08002B2CF9AE}" pid="12" name="Objective-State">
    <vt:lpwstr>Published</vt:lpwstr>
  </property>
  <property fmtid="{D5CDD505-2E9C-101B-9397-08002B2CF9AE}" pid="13" name="Objective-Title">
    <vt:lpwstr>D Crime and Safety</vt:lpwstr>
  </property>
  <property fmtid="{D5CDD505-2E9C-101B-9397-08002B2CF9AE}" pid="14" name="Objective-Version">
    <vt:lpwstr>2.0</vt:lpwstr>
  </property>
  <property fmtid="{D5CDD505-2E9C-101B-9397-08002B2CF9AE}" pid="15" name="Objective-VersionComment">
    <vt:lpwstr/>
  </property>
  <property fmtid="{D5CDD505-2E9C-101B-9397-08002B2CF9AE}" pid="16" name="Objective-VersionNumber">
    <vt:r8>2</vt:r8>
  </property>
  <property fmtid="{D5CDD505-2E9C-101B-9397-08002B2CF9AE}" pid="17" name="Objective-FileNumber">
    <vt:lpwstr>qA1096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Services:Social Development:POLICY &amp; STRATEGIC PROJECTS</vt:lpwstr>
  </property>
  <property fmtid="{D5CDD505-2E9C-101B-9397-08002B2CF9AE}" pid="21" name="Objective-Corporate Document Type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vA9844381</vt:lpwstr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Bulk Update Status">
    <vt:lpwstr/>
  </property>
</Properties>
</file>