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0bda9633e85740d2"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4D6C54" w14:textId="77777777" w:rsidR="00A450CC" w:rsidRPr="001D4717" w:rsidRDefault="00A450CC" w:rsidP="001D4717">
      <w:pPr>
        <w:jc w:val="right"/>
        <w:rPr>
          <w:rFonts w:asciiTheme="minorHAnsi" w:hAnsiTheme="minorHAnsi"/>
          <w:sz w:val="18"/>
          <w:szCs w:val="18"/>
        </w:rPr>
      </w:pPr>
      <w:r w:rsidRPr="001D4717">
        <w:rPr>
          <w:rFonts w:asciiTheme="minorHAnsi" w:hAnsiTheme="minorHAnsi"/>
          <w:noProof/>
          <w:sz w:val="18"/>
          <w:szCs w:val="18"/>
          <w:lang w:eastAsia="en-AU"/>
        </w:rPr>
        <w:drawing>
          <wp:anchor distT="0" distB="0" distL="114300" distR="114300" simplePos="0" relativeHeight="251676672" behindDoc="0" locked="0" layoutInCell="1" allowOverlap="1" wp14:anchorId="4AE69232" wp14:editId="0A835F76">
            <wp:simplePos x="0" y="0"/>
            <wp:positionH relativeFrom="column">
              <wp:posOffset>-72390</wp:posOffset>
            </wp:positionH>
            <wp:positionV relativeFrom="paragraph">
              <wp:posOffset>89535</wp:posOffset>
            </wp:positionV>
            <wp:extent cx="1190625" cy="384550"/>
            <wp:effectExtent l="0" t="0" r="0" b="0"/>
            <wp:wrapNone/>
            <wp:docPr id="6" name="Picture 6" descr="letterhea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tterhead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0625" cy="384550"/>
                    </a:xfrm>
                    <a:prstGeom prst="rect">
                      <a:avLst/>
                    </a:prstGeom>
                    <a:noFill/>
                    <a:ln>
                      <a:noFill/>
                    </a:ln>
                  </pic:spPr>
                </pic:pic>
              </a:graphicData>
            </a:graphic>
          </wp:anchor>
        </w:drawing>
      </w:r>
      <w:r w:rsidR="001D4717" w:rsidRPr="001D4717">
        <w:rPr>
          <w:rFonts w:asciiTheme="minorHAnsi" w:hAnsiTheme="minorHAnsi"/>
          <w:sz w:val="18"/>
          <w:szCs w:val="18"/>
        </w:rPr>
        <w:t xml:space="preserve"> </w:t>
      </w:r>
    </w:p>
    <w:p w14:paraId="1541B50D" w14:textId="77777777" w:rsidR="00A450CC" w:rsidRPr="001D4717" w:rsidRDefault="00A450CC" w:rsidP="001D4717">
      <w:pPr>
        <w:jc w:val="right"/>
        <w:rPr>
          <w:rFonts w:asciiTheme="minorHAnsi" w:hAnsiTheme="minorHAnsi"/>
          <w:sz w:val="18"/>
          <w:szCs w:val="18"/>
        </w:rPr>
      </w:pPr>
    </w:p>
    <w:p w14:paraId="14CB61BB" w14:textId="77777777" w:rsidR="00A450CC" w:rsidRDefault="00A450CC" w:rsidP="004A670B">
      <w:pPr>
        <w:jc w:val="center"/>
        <w:rPr>
          <w:rFonts w:asciiTheme="minorHAnsi" w:hAnsiTheme="minorHAnsi"/>
          <w:sz w:val="40"/>
          <w:szCs w:val="40"/>
        </w:rPr>
      </w:pPr>
    </w:p>
    <w:p w14:paraId="59710AA4" w14:textId="77777777" w:rsidR="00A450CC" w:rsidRDefault="00A450CC" w:rsidP="004A670B">
      <w:pPr>
        <w:jc w:val="center"/>
        <w:rPr>
          <w:rFonts w:asciiTheme="minorHAnsi" w:hAnsiTheme="minorHAnsi"/>
          <w:sz w:val="40"/>
          <w:szCs w:val="40"/>
        </w:rPr>
      </w:pPr>
    </w:p>
    <w:p w14:paraId="60B208E6" w14:textId="77777777" w:rsidR="00A450CC" w:rsidRDefault="00A450CC" w:rsidP="004A670B">
      <w:pPr>
        <w:jc w:val="center"/>
        <w:rPr>
          <w:rFonts w:asciiTheme="minorHAnsi" w:hAnsiTheme="minorHAnsi"/>
          <w:sz w:val="40"/>
          <w:szCs w:val="40"/>
        </w:rPr>
      </w:pPr>
    </w:p>
    <w:p w14:paraId="290C38CC" w14:textId="77777777" w:rsidR="00A450CC" w:rsidRDefault="00A450CC" w:rsidP="004A670B">
      <w:pPr>
        <w:jc w:val="center"/>
        <w:rPr>
          <w:rFonts w:asciiTheme="minorHAnsi" w:hAnsiTheme="minorHAnsi"/>
          <w:sz w:val="40"/>
          <w:szCs w:val="40"/>
        </w:rPr>
      </w:pPr>
    </w:p>
    <w:p w14:paraId="54EBAA66" w14:textId="77777777" w:rsidR="00D43C30" w:rsidRDefault="00D43C30" w:rsidP="00D43C30">
      <w:pPr>
        <w:jc w:val="center"/>
        <w:rPr>
          <w:rFonts w:ascii="Garamond" w:hAnsi="Garamond"/>
          <w:sz w:val="28"/>
          <w:szCs w:val="28"/>
        </w:rPr>
      </w:pPr>
    </w:p>
    <w:p w14:paraId="6FF4DF0C" w14:textId="77777777" w:rsidR="00A450CC" w:rsidRDefault="00A450CC" w:rsidP="004A670B">
      <w:pPr>
        <w:jc w:val="center"/>
        <w:rPr>
          <w:rFonts w:asciiTheme="minorHAnsi" w:hAnsiTheme="minorHAnsi"/>
          <w:sz w:val="40"/>
          <w:szCs w:val="40"/>
        </w:rPr>
      </w:pPr>
    </w:p>
    <w:p w14:paraId="201DC0F4" w14:textId="77777777" w:rsidR="00480FBF" w:rsidRPr="008924BE" w:rsidRDefault="00480FBF" w:rsidP="00480FBF">
      <w:pPr>
        <w:spacing w:after="120"/>
        <w:jc w:val="center"/>
        <w:rPr>
          <w:rFonts w:ascii="Garamond" w:hAnsi="Garamond"/>
          <w:sz w:val="52"/>
          <w:szCs w:val="52"/>
        </w:rPr>
      </w:pPr>
      <w:bookmarkStart w:id="0" w:name="_Hlk1365647"/>
      <w:r w:rsidRPr="008924BE">
        <w:rPr>
          <w:rFonts w:ascii="Garamond" w:hAnsi="Garamond"/>
          <w:sz w:val="52"/>
          <w:szCs w:val="52"/>
        </w:rPr>
        <w:t xml:space="preserve">RESPONDING TO </w:t>
      </w:r>
    </w:p>
    <w:p w14:paraId="30801234" w14:textId="77777777" w:rsidR="004A670B" w:rsidRPr="008924BE" w:rsidRDefault="00012FD0" w:rsidP="00A450CC">
      <w:pPr>
        <w:spacing w:after="360"/>
        <w:jc w:val="center"/>
        <w:rPr>
          <w:rFonts w:ascii="Garamond" w:hAnsi="Garamond"/>
          <w:sz w:val="52"/>
          <w:szCs w:val="52"/>
        </w:rPr>
      </w:pPr>
      <w:r w:rsidRPr="008924BE">
        <w:rPr>
          <w:rFonts w:ascii="Garamond" w:hAnsi="Garamond"/>
          <w:sz w:val="52"/>
          <w:szCs w:val="52"/>
        </w:rPr>
        <w:t>GAMING APPLICATIONS</w:t>
      </w:r>
    </w:p>
    <w:bookmarkEnd w:id="0"/>
    <w:p w14:paraId="3C472C42" w14:textId="77777777" w:rsidR="00A450CC" w:rsidRPr="008924BE" w:rsidRDefault="00A450CC" w:rsidP="004A670B">
      <w:pPr>
        <w:jc w:val="center"/>
        <w:rPr>
          <w:rFonts w:ascii="Garamond" w:hAnsi="Garamond"/>
          <w:sz w:val="36"/>
          <w:szCs w:val="36"/>
        </w:rPr>
      </w:pPr>
      <w:r w:rsidRPr="008924BE">
        <w:rPr>
          <w:rFonts w:ascii="Garamond" w:hAnsi="Garamond"/>
          <w:sz w:val="36"/>
          <w:szCs w:val="36"/>
        </w:rPr>
        <w:t xml:space="preserve">Considerations for </w:t>
      </w:r>
      <w:r w:rsidR="00087F4C" w:rsidRPr="008924BE">
        <w:rPr>
          <w:rFonts w:ascii="Garamond" w:hAnsi="Garamond"/>
          <w:sz w:val="36"/>
          <w:szCs w:val="36"/>
        </w:rPr>
        <w:t xml:space="preserve">Victorian </w:t>
      </w:r>
      <w:r w:rsidR="00480FBF" w:rsidRPr="008924BE">
        <w:rPr>
          <w:rFonts w:ascii="Garamond" w:hAnsi="Garamond"/>
          <w:sz w:val="36"/>
          <w:szCs w:val="36"/>
        </w:rPr>
        <w:t>Local Governments</w:t>
      </w:r>
    </w:p>
    <w:p w14:paraId="1179B1E0" w14:textId="77777777" w:rsidR="00A450CC" w:rsidRDefault="008924BE" w:rsidP="00800823">
      <w:pPr>
        <w:tabs>
          <w:tab w:val="left" w:pos="284"/>
        </w:tabs>
        <w:spacing w:line="360" w:lineRule="auto"/>
        <w:jc w:val="both"/>
        <w:rPr>
          <w:rFonts w:asciiTheme="minorHAnsi" w:hAnsiTheme="minorHAnsi"/>
          <w:sz w:val="22"/>
          <w:szCs w:val="22"/>
        </w:rPr>
      </w:pPr>
      <w:r>
        <w:rPr>
          <w:rFonts w:asciiTheme="minorHAnsi" w:hAnsiTheme="minorHAnsi"/>
          <w:noProof/>
          <w:sz w:val="22"/>
          <w:szCs w:val="22"/>
          <w:lang w:eastAsia="en-AU"/>
        </w:rPr>
        <w:drawing>
          <wp:anchor distT="0" distB="0" distL="114300" distR="114300" simplePos="0" relativeHeight="251684864" behindDoc="0" locked="0" layoutInCell="1" allowOverlap="1" wp14:anchorId="6CF1D66E" wp14:editId="14BC2C61">
            <wp:simplePos x="0" y="0"/>
            <wp:positionH relativeFrom="column">
              <wp:posOffset>5166360</wp:posOffset>
            </wp:positionH>
            <wp:positionV relativeFrom="paragraph">
              <wp:posOffset>136525</wp:posOffset>
            </wp:positionV>
            <wp:extent cx="1080000" cy="720000"/>
            <wp:effectExtent l="171450" t="171450" r="387350" b="366395"/>
            <wp:wrapNone/>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ambling 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0000" cy="7200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04A9A64F" w14:textId="77777777" w:rsidR="00087F4C" w:rsidRDefault="00087F4C" w:rsidP="00087F4C">
      <w:pPr>
        <w:jc w:val="center"/>
        <w:rPr>
          <w:rFonts w:ascii="Garamond" w:hAnsi="Garamond"/>
          <w:sz w:val="28"/>
          <w:szCs w:val="28"/>
        </w:rPr>
      </w:pPr>
    </w:p>
    <w:p w14:paraId="7B5DE68F" w14:textId="77777777" w:rsidR="00087F4C" w:rsidRPr="00A450CC" w:rsidRDefault="00087F4C" w:rsidP="00087F4C">
      <w:pPr>
        <w:jc w:val="center"/>
        <w:rPr>
          <w:rFonts w:ascii="Garamond" w:hAnsi="Garamond"/>
          <w:sz w:val="28"/>
          <w:szCs w:val="28"/>
        </w:rPr>
      </w:pPr>
    </w:p>
    <w:p w14:paraId="5C62EF30" w14:textId="77777777" w:rsidR="00A450CC" w:rsidRDefault="00A450CC" w:rsidP="00800823">
      <w:pPr>
        <w:tabs>
          <w:tab w:val="left" w:pos="284"/>
        </w:tabs>
        <w:spacing w:line="360" w:lineRule="auto"/>
        <w:jc w:val="both"/>
        <w:rPr>
          <w:rFonts w:asciiTheme="minorHAnsi" w:hAnsiTheme="minorHAnsi"/>
          <w:sz w:val="22"/>
          <w:szCs w:val="22"/>
        </w:rPr>
      </w:pPr>
    </w:p>
    <w:p w14:paraId="5A7EEC5D" w14:textId="77777777" w:rsidR="00A450CC" w:rsidRDefault="008924BE" w:rsidP="00800823">
      <w:pPr>
        <w:tabs>
          <w:tab w:val="left" w:pos="284"/>
        </w:tabs>
        <w:spacing w:line="360" w:lineRule="auto"/>
        <w:jc w:val="both"/>
        <w:rPr>
          <w:rFonts w:asciiTheme="minorHAnsi" w:hAnsiTheme="minorHAnsi"/>
          <w:sz w:val="22"/>
          <w:szCs w:val="22"/>
        </w:rPr>
      </w:pPr>
      <w:r>
        <w:rPr>
          <w:rFonts w:asciiTheme="minorHAnsi" w:hAnsiTheme="minorHAnsi"/>
          <w:noProof/>
          <w:sz w:val="22"/>
          <w:szCs w:val="22"/>
          <w:lang w:eastAsia="en-AU"/>
        </w:rPr>
        <w:drawing>
          <wp:anchor distT="0" distB="0" distL="114300" distR="114300" simplePos="0" relativeHeight="251696128" behindDoc="0" locked="0" layoutInCell="1" allowOverlap="1" wp14:anchorId="11FF46CE" wp14:editId="094BFDD8">
            <wp:simplePos x="0" y="0"/>
            <wp:positionH relativeFrom="column">
              <wp:posOffset>5521960</wp:posOffset>
            </wp:positionH>
            <wp:positionV relativeFrom="paragraph">
              <wp:posOffset>118110</wp:posOffset>
            </wp:positionV>
            <wp:extent cx="719455" cy="1079500"/>
            <wp:effectExtent l="171450" t="171450" r="385445" b="36830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Older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9455" cy="10795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523E8327" w14:textId="77777777" w:rsidR="00A450CC" w:rsidRDefault="00A450CC" w:rsidP="00800823">
      <w:pPr>
        <w:tabs>
          <w:tab w:val="left" w:pos="284"/>
        </w:tabs>
        <w:spacing w:line="360" w:lineRule="auto"/>
        <w:jc w:val="both"/>
        <w:rPr>
          <w:rFonts w:asciiTheme="minorHAnsi" w:hAnsiTheme="minorHAnsi"/>
          <w:sz w:val="22"/>
          <w:szCs w:val="22"/>
        </w:rPr>
      </w:pPr>
    </w:p>
    <w:p w14:paraId="433A4111" w14:textId="77777777" w:rsidR="00A450CC" w:rsidRDefault="00A450CC" w:rsidP="00800823">
      <w:pPr>
        <w:tabs>
          <w:tab w:val="left" w:pos="284"/>
        </w:tabs>
        <w:spacing w:line="360" w:lineRule="auto"/>
        <w:jc w:val="both"/>
        <w:rPr>
          <w:rFonts w:asciiTheme="minorHAnsi" w:hAnsiTheme="minorHAnsi"/>
          <w:sz w:val="22"/>
          <w:szCs w:val="22"/>
        </w:rPr>
      </w:pPr>
    </w:p>
    <w:p w14:paraId="2CDEF11C" w14:textId="77777777" w:rsidR="00A450CC" w:rsidRDefault="00A450CC" w:rsidP="00800823">
      <w:pPr>
        <w:tabs>
          <w:tab w:val="left" w:pos="284"/>
        </w:tabs>
        <w:spacing w:line="360" w:lineRule="auto"/>
        <w:jc w:val="both"/>
        <w:rPr>
          <w:rFonts w:asciiTheme="minorHAnsi" w:hAnsiTheme="minorHAnsi"/>
          <w:sz w:val="22"/>
          <w:szCs w:val="22"/>
        </w:rPr>
      </w:pPr>
    </w:p>
    <w:p w14:paraId="7FD48108" w14:textId="77777777" w:rsidR="00A450CC" w:rsidRDefault="00A450CC" w:rsidP="00800823">
      <w:pPr>
        <w:tabs>
          <w:tab w:val="left" w:pos="284"/>
        </w:tabs>
        <w:spacing w:line="360" w:lineRule="auto"/>
        <w:jc w:val="both"/>
        <w:rPr>
          <w:rFonts w:asciiTheme="minorHAnsi" w:hAnsiTheme="minorHAnsi"/>
          <w:sz w:val="22"/>
          <w:szCs w:val="22"/>
        </w:rPr>
      </w:pPr>
    </w:p>
    <w:p w14:paraId="16670326" w14:textId="77777777" w:rsidR="00A450CC" w:rsidRDefault="008924BE" w:rsidP="00800823">
      <w:pPr>
        <w:tabs>
          <w:tab w:val="left" w:pos="284"/>
        </w:tabs>
        <w:spacing w:line="360" w:lineRule="auto"/>
        <w:jc w:val="both"/>
        <w:rPr>
          <w:rFonts w:asciiTheme="minorHAnsi" w:hAnsiTheme="minorHAnsi"/>
          <w:sz w:val="22"/>
          <w:szCs w:val="22"/>
        </w:rPr>
      </w:pPr>
      <w:r>
        <w:rPr>
          <w:rFonts w:asciiTheme="minorHAnsi" w:hAnsiTheme="minorHAnsi"/>
          <w:noProof/>
          <w:sz w:val="22"/>
          <w:szCs w:val="22"/>
          <w:lang w:eastAsia="en-AU"/>
        </w:rPr>
        <w:drawing>
          <wp:anchor distT="0" distB="0" distL="114300" distR="114300" simplePos="0" relativeHeight="251693056" behindDoc="0" locked="0" layoutInCell="1" allowOverlap="1" wp14:anchorId="4355F301" wp14:editId="5358354B">
            <wp:simplePos x="0" y="0"/>
            <wp:positionH relativeFrom="column">
              <wp:posOffset>5177790</wp:posOffset>
            </wp:positionH>
            <wp:positionV relativeFrom="paragraph">
              <wp:posOffset>58420</wp:posOffset>
            </wp:positionV>
            <wp:extent cx="1079500" cy="719455"/>
            <wp:effectExtent l="171450" t="171450" r="368300" b="366395"/>
            <wp:wrapNone/>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amily 1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79500" cy="7194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08F08A5F" w14:textId="77777777" w:rsidR="00A450CC" w:rsidRDefault="00A450CC" w:rsidP="00800823">
      <w:pPr>
        <w:tabs>
          <w:tab w:val="left" w:pos="284"/>
        </w:tabs>
        <w:spacing w:line="360" w:lineRule="auto"/>
        <w:jc w:val="both"/>
        <w:rPr>
          <w:rFonts w:asciiTheme="minorHAnsi" w:hAnsiTheme="minorHAnsi"/>
          <w:sz w:val="22"/>
          <w:szCs w:val="22"/>
        </w:rPr>
      </w:pPr>
    </w:p>
    <w:p w14:paraId="0EF90F85" w14:textId="77777777" w:rsidR="00A450CC" w:rsidRDefault="00A450CC" w:rsidP="00800823">
      <w:pPr>
        <w:tabs>
          <w:tab w:val="left" w:pos="284"/>
        </w:tabs>
        <w:spacing w:line="360" w:lineRule="auto"/>
        <w:jc w:val="both"/>
        <w:rPr>
          <w:rFonts w:asciiTheme="minorHAnsi" w:hAnsiTheme="minorHAnsi"/>
          <w:sz w:val="22"/>
          <w:szCs w:val="22"/>
        </w:rPr>
      </w:pPr>
    </w:p>
    <w:p w14:paraId="03D50CDB" w14:textId="77777777" w:rsidR="008F24D0" w:rsidRPr="00AF5AD2" w:rsidRDefault="008924BE" w:rsidP="008F24D0">
      <w:pPr>
        <w:tabs>
          <w:tab w:val="left" w:pos="284"/>
        </w:tabs>
        <w:spacing w:line="360" w:lineRule="auto"/>
        <w:jc w:val="center"/>
        <w:rPr>
          <w:rFonts w:ascii="Garamond" w:hAnsi="Garamond"/>
        </w:rPr>
      </w:pPr>
      <w:r>
        <w:rPr>
          <w:rFonts w:asciiTheme="minorHAnsi" w:hAnsiTheme="minorHAnsi"/>
          <w:noProof/>
          <w:sz w:val="22"/>
          <w:szCs w:val="22"/>
          <w:lang w:eastAsia="en-AU"/>
        </w:rPr>
        <w:drawing>
          <wp:anchor distT="0" distB="0" distL="114300" distR="114300" simplePos="0" relativeHeight="251695104" behindDoc="0" locked="0" layoutInCell="1" allowOverlap="1" wp14:anchorId="7A016678" wp14:editId="22C4FCD6">
            <wp:simplePos x="0" y="0"/>
            <wp:positionH relativeFrom="column">
              <wp:posOffset>4842510</wp:posOffset>
            </wp:positionH>
            <wp:positionV relativeFrom="paragraph">
              <wp:posOffset>92075</wp:posOffset>
            </wp:positionV>
            <wp:extent cx="719455" cy="1079500"/>
            <wp:effectExtent l="171450" t="171450" r="385445" b="36830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Older 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9455" cy="10795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F24D0" w:rsidRPr="00AF5AD2">
        <w:rPr>
          <w:rFonts w:ascii="Garamond" w:hAnsi="Garamond"/>
        </w:rPr>
        <w:t>H</w:t>
      </w:r>
      <w:r w:rsidR="00336928" w:rsidRPr="00AF5AD2">
        <w:rPr>
          <w:rFonts w:ascii="Garamond" w:hAnsi="Garamond"/>
        </w:rPr>
        <w:t>ayden</w:t>
      </w:r>
      <w:r w:rsidR="008F24D0" w:rsidRPr="00AF5AD2">
        <w:rPr>
          <w:rFonts w:ascii="Garamond" w:hAnsi="Garamond"/>
        </w:rPr>
        <w:t xml:space="preserve"> Brown</w:t>
      </w:r>
    </w:p>
    <w:p w14:paraId="1F5ACF21" w14:textId="77777777" w:rsidR="008F24D0" w:rsidRPr="00AF5AD2" w:rsidRDefault="008F24D0" w:rsidP="008F24D0">
      <w:pPr>
        <w:tabs>
          <w:tab w:val="left" w:pos="284"/>
        </w:tabs>
        <w:spacing w:line="360" w:lineRule="auto"/>
        <w:jc w:val="center"/>
        <w:rPr>
          <w:rFonts w:ascii="Garamond" w:hAnsi="Garamond"/>
        </w:rPr>
      </w:pPr>
      <w:r w:rsidRPr="00AF5AD2">
        <w:rPr>
          <w:rFonts w:ascii="Garamond" w:hAnsi="Garamond"/>
        </w:rPr>
        <w:t>2019</w:t>
      </w:r>
    </w:p>
    <w:p w14:paraId="79C8E6D9" w14:textId="77777777" w:rsidR="00A450CC" w:rsidRDefault="00A450CC" w:rsidP="00800823">
      <w:pPr>
        <w:tabs>
          <w:tab w:val="left" w:pos="284"/>
        </w:tabs>
        <w:spacing w:line="360" w:lineRule="auto"/>
        <w:jc w:val="both"/>
        <w:rPr>
          <w:rFonts w:asciiTheme="minorHAnsi" w:hAnsiTheme="minorHAnsi"/>
          <w:sz w:val="22"/>
          <w:szCs w:val="22"/>
        </w:rPr>
      </w:pPr>
    </w:p>
    <w:p w14:paraId="2B4D0613" w14:textId="77777777" w:rsidR="00A450CC" w:rsidRDefault="008924BE" w:rsidP="00800823">
      <w:pPr>
        <w:tabs>
          <w:tab w:val="left" w:pos="284"/>
        </w:tabs>
        <w:spacing w:line="360" w:lineRule="auto"/>
        <w:jc w:val="both"/>
        <w:rPr>
          <w:rFonts w:asciiTheme="minorHAnsi" w:hAnsiTheme="minorHAnsi"/>
          <w:sz w:val="22"/>
          <w:szCs w:val="22"/>
        </w:rPr>
      </w:pPr>
      <w:r w:rsidRPr="00AF5AD2">
        <w:rPr>
          <w:rFonts w:asciiTheme="minorHAnsi" w:hAnsiTheme="minorHAnsi"/>
          <w:noProof/>
          <w:lang w:eastAsia="en-AU"/>
        </w:rPr>
        <w:drawing>
          <wp:anchor distT="0" distB="0" distL="114300" distR="114300" simplePos="0" relativeHeight="251694080" behindDoc="0" locked="0" layoutInCell="1" allowOverlap="1" wp14:anchorId="7A245F4D" wp14:editId="60690AB3">
            <wp:simplePos x="0" y="0"/>
            <wp:positionH relativeFrom="column">
              <wp:posOffset>3632835</wp:posOffset>
            </wp:positionH>
            <wp:positionV relativeFrom="paragraph">
              <wp:posOffset>53340</wp:posOffset>
            </wp:positionV>
            <wp:extent cx="1079500" cy="719455"/>
            <wp:effectExtent l="171450" t="171450" r="387350" b="366395"/>
            <wp:wrapNone/>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mmunity Unhappy 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79500" cy="7194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4EEC877" w14:textId="77777777" w:rsidR="00A450CC" w:rsidRDefault="008924BE" w:rsidP="00800823">
      <w:pPr>
        <w:tabs>
          <w:tab w:val="left" w:pos="284"/>
        </w:tabs>
        <w:spacing w:line="360" w:lineRule="auto"/>
        <w:jc w:val="both"/>
        <w:rPr>
          <w:rFonts w:asciiTheme="minorHAnsi" w:hAnsiTheme="minorHAnsi"/>
          <w:sz w:val="22"/>
          <w:szCs w:val="22"/>
        </w:rPr>
      </w:pPr>
      <w:r>
        <w:rPr>
          <w:rFonts w:asciiTheme="minorHAnsi" w:hAnsiTheme="minorHAnsi"/>
          <w:noProof/>
          <w:sz w:val="22"/>
          <w:szCs w:val="22"/>
          <w:lang w:eastAsia="en-AU"/>
        </w:rPr>
        <w:drawing>
          <wp:anchor distT="0" distB="0" distL="114300" distR="114300" simplePos="0" relativeHeight="251688960" behindDoc="0" locked="0" layoutInCell="1" allowOverlap="1" wp14:anchorId="38CC6D70" wp14:editId="158F378F">
            <wp:simplePos x="0" y="0"/>
            <wp:positionH relativeFrom="column">
              <wp:posOffset>2385060</wp:posOffset>
            </wp:positionH>
            <wp:positionV relativeFrom="paragraph">
              <wp:posOffset>147955</wp:posOffset>
            </wp:positionV>
            <wp:extent cx="1079500" cy="719455"/>
            <wp:effectExtent l="171450" t="171450" r="387350" b="366395"/>
            <wp:wrapNone/>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amily 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79500" cy="7194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178D549A" w14:textId="77777777" w:rsidR="007B2090" w:rsidRDefault="007B2090" w:rsidP="00800823">
      <w:pPr>
        <w:tabs>
          <w:tab w:val="left" w:pos="284"/>
        </w:tabs>
        <w:spacing w:line="360" w:lineRule="auto"/>
        <w:jc w:val="both"/>
        <w:rPr>
          <w:rFonts w:asciiTheme="minorHAnsi" w:hAnsiTheme="minorHAnsi"/>
          <w:sz w:val="22"/>
          <w:szCs w:val="22"/>
        </w:rPr>
      </w:pPr>
    </w:p>
    <w:p w14:paraId="23F3437B" w14:textId="77777777" w:rsidR="007B2090" w:rsidRDefault="008924BE" w:rsidP="00800823">
      <w:pPr>
        <w:tabs>
          <w:tab w:val="left" w:pos="284"/>
        </w:tabs>
        <w:spacing w:line="360" w:lineRule="auto"/>
        <w:jc w:val="both"/>
        <w:rPr>
          <w:rFonts w:asciiTheme="minorHAnsi" w:hAnsiTheme="minorHAnsi"/>
          <w:sz w:val="22"/>
          <w:szCs w:val="22"/>
        </w:rPr>
      </w:pPr>
      <w:r>
        <w:rPr>
          <w:rFonts w:asciiTheme="minorHAnsi" w:hAnsiTheme="minorHAnsi"/>
          <w:noProof/>
          <w:sz w:val="22"/>
          <w:szCs w:val="22"/>
          <w:lang w:eastAsia="en-AU"/>
        </w:rPr>
        <w:drawing>
          <wp:anchor distT="0" distB="0" distL="114300" distR="114300" simplePos="0" relativeHeight="251689984" behindDoc="0" locked="0" layoutInCell="1" allowOverlap="1" wp14:anchorId="32532292" wp14:editId="3A6208AA">
            <wp:simplePos x="0" y="0"/>
            <wp:positionH relativeFrom="column">
              <wp:posOffset>346710</wp:posOffset>
            </wp:positionH>
            <wp:positionV relativeFrom="paragraph">
              <wp:posOffset>4445</wp:posOffset>
            </wp:positionV>
            <wp:extent cx="719455" cy="1079500"/>
            <wp:effectExtent l="171450" t="171450" r="385445" b="36830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Unhappy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9455" cy="10795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336928">
        <w:rPr>
          <w:rFonts w:asciiTheme="minorHAnsi" w:hAnsiTheme="minorHAnsi"/>
          <w:noProof/>
          <w:sz w:val="28"/>
          <w:szCs w:val="28"/>
          <w:lang w:eastAsia="en-AU"/>
        </w:rPr>
        <w:drawing>
          <wp:anchor distT="0" distB="0" distL="114300" distR="114300" simplePos="0" relativeHeight="251686912" behindDoc="0" locked="0" layoutInCell="1" allowOverlap="1" wp14:anchorId="5DF3427D" wp14:editId="584AA25B">
            <wp:simplePos x="0" y="0"/>
            <wp:positionH relativeFrom="column">
              <wp:posOffset>1184910</wp:posOffset>
            </wp:positionH>
            <wp:positionV relativeFrom="paragraph">
              <wp:posOffset>5715</wp:posOffset>
            </wp:positionV>
            <wp:extent cx="1079500" cy="719455"/>
            <wp:effectExtent l="171450" t="171450" r="387350" b="366395"/>
            <wp:wrapNone/>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ealth Drugs 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79500" cy="7194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6708D9D" w14:textId="77777777" w:rsidR="007B2090" w:rsidRDefault="007B2090" w:rsidP="00800823">
      <w:pPr>
        <w:tabs>
          <w:tab w:val="left" w:pos="284"/>
        </w:tabs>
        <w:spacing w:line="360" w:lineRule="auto"/>
        <w:jc w:val="both"/>
        <w:rPr>
          <w:rFonts w:asciiTheme="minorHAnsi" w:hAnsiTheme="minorHAnsi"/>
          <w:sz w:val="22"/>
          <w:szCs w:val="22"/>
        </w:rPr>
      </w:pPr>
    </w:p>
    <w:p w14:paraId="66F5A842" w14:textId="77777777" w:rsidR="007B2090" w:rsidRDefault="007B2090" w:rsidP="00800823">
      <w:pPr>
        <w:tabs>
          <w:tab w:val="left" w:pos="284"/>
        </w:tabs>
        <w:spacing w:line="360" w:lineRule="auto"/>
        <w:jc w:val="both"/>
        <w:rPr>
          <w:rFonts w:asciiTheme="minorHAnsi" w:hAnsiTheme="minorHAnsi"/>
          <w:sz w:val="22"/>
          <w:szCs w:val="22"/>
        </w:rPr>
      </w:pPr>
    </w:p>
    <w:p w14:paraId="7944DF37" w14:textId="77777777" w:rsidR="007B2090" w:rsidRDefault="00EF537E" w:rsidP="00480FBF">
      <w:pPr>
        <w:rPr>
          <w:rFonts w:asciiTheme="minorHAnsi" w:hAnsiTheme="minorHAnsi"/>
          <w:sz w:val="22"/>
          <w:szCs w:val="22"/>
        </w:rPr>
      </w:pPr>
      <w:r>
        <w:rPr>
          <w:rFonts w:asciiTheme="minorHAnsi" w:hAnsiTheme="minorHAnsi"/>
          <w:sz w:val="22"/>
          <w:szCs w:val="22"/>
        </w:rPr>
        <w:br w:type="page"/>
      </w:r>
    </w:p>
    <w:p w14:paraId="623428C1" w14:textId="77777777" w:rsidR="001B74A8" w:rsidRDefault="001B74A8">
      <w:pPr>
        <w:rPr>
          <w:rFonts w:asciiTheme="minorHAnsi" w:hAnsiTheme="minorHAnsi"/>
          <w:sz w:val="22"/>
          <w:szCs w:val="22"/>
        </w:rPr>
      </w:pPr>
      <w:r>
        <w:rPr>
          <w:rFonts w:asciiTheme="minorHAnsi" w:hAnsiTheme="minorHAnsi"/>
          <w:sz w:val="22"/>
          <w:szCs w:val="22"/>
        </w:rPr>
        <w:lastRenderedPageBreak/>
        <w:br w:type="page"/>
      </w:r>
    </w:p>
    <w:p w14:paraId="060C63FC" w14:textId="77777777" w:rsidR="007B2090" w:rsidRPr="001B74A8" w:rsidRDefault="001B74A8" w:rsidP="001B74A8">
      <w:pPr>
        <w:tabs>
          <w:tab w:val="left" w:pos="284"/>
        </w:tabs>
        <w:jc w:val="center"/>
        <w:rPr>
          <w:rFonts w:ascii="Garamond" w:hAnsi="Garamond"/>
          <w:color w:val="17365D" w:themeColor="text2" w:themeShade="BF"/>
          <w:sz w:val="36"/>
          <w:szCs w:val="36"/>
        </w:rPr>
      </w:pPr>
      <w:r w:rsidRPr="001B74A8">
        <w:rPr>
          <w:rFonts w:ascii="Garamond" w:hAnsi="Garamond"/>
          <w:color w:val="17365D" w:themeColor="text2" w:themeShade="BF"/>
          <w:sz w:val="36"/>
          <w:szCs w:val="36"/>
        </w:rPr>
        <w:lastRenderedPageBreak/>
        <w:t>INTRODUCTION</w:t>
      </w:r>
    </w:p>
    <w:p w14:paraId="2464754B" w14:textId="77777777" w:rsidR="007B2090" w:rsidRDefault="007B2090" w:rsidP="00800823">
      <w:pPr>
        <w:tabs>
          <w:tab w:val="left" w:pos="284"/>
        </w:tabs>
        <w:spacing w:line="360" w:lineRule="auto"/>
        <w:jc w:val="both"/>
        <w:rPr>
          <w:rFonts w:asciiTheme="minorHAnsi" w:hAnsiTheme="minorHAnsi"/>
          <w:sz w:val="22"/>
          <w:szCs w:val="22"/>
        </w:rPr>
      </w:pPr>
    </w:p>
    <w:p w14:paraId="3CF4814F" w14:textId="77777777" w:rsidR="001B74A8" w:rsidRPr="00284EC3" w:rsidRDefault="00D86326" w:rsidP="00075033">
      <w:pPr>
        <w:tabs>
          <w:tab w:val="left" w:pos="284"/>
        </w:tabs>
        <w:spacing w:before="120" w:line="360" w:lineRule="auto"/>
        <w:jc w:val="both"/>
        <w:rPr>
          <w:rFonts w:asciiTheme="minorHAnsi" w:hAnsiTheme="minorHAnsi"/>
          <w:sz w:val="22"/>
          <w:szCs w:val="22"/>
        </w:rPr>
      </w:pPr>
      <w:r w:rsidRPr="00284EC3">
        <w:rPr>
          <w:rFonts w:asciiTheme="minorHAnsi" w:hAnsiTheme="minorHAnsi"/>
          <w:sz w:val="22"/>
          <w:szCs w:val="22"/>
        </w:rPr>
        <w:t xml:space="preserve">This document </w:t>
      </w:r>
      <w:r w:rsidR="00075033">
        <w:rPr>
          <w:rFonts w:asciiTheme="minorHAnsi" w:hAnsiTheme="minorHAnsi"/>
          <w:sz w:val="22"/>
          <w:szCs w:val="22"/>
        </w:rPr>
        <w:t>reviews</w:t>
      </w:r>
      <w:r w:rsidRPr="00284EC3">
        <w:rPr>
          <w:rFonts w:asciiTheme="minorHAnsi" w:hAnsiTheme="minorHAnsi"/>
          <w:sz w:val="22"/>
          <w:szCs w:val="22"/>
        </w:rPr>
        <w:t xml:space="preserve"> </w:t>
      </w:r>
      <w:r w:rsidR="00284EC3">
        <w:rPr>
          <w:rFonts w:asciiTheme="minorHAnsi" w:hAnsiTheme="minorHAnsi"/>
          <w:sz w:val="22"/>
          <w:szCs w:val="22"/>
        </w:rPr>
        <w:t xml:space="preserve">some </w:t>
      </w:r>
      <w:r w:rsidRPr="00284EC3">
        <w:rPr>
          <w:rFonts w:asciiTheme="minorHAnsi" w:hAnsiTheme="minorHAnsi"/>
          <w:sz w:val="22"/>
          <w:szCs w:val="22"/>
        </w:rPr>
        <w:t>issues of</w:t>
      </w:r>
      <w:r w:rsidR="001B74A8" w:rsidRPr="00284EC3">
        <w:rPr>
          <w:rFonts w:asciiTheme="minorHAnsi" w:hAnsiTheme="minorHAnsi"/>
          <w:sz w:val="22"/>
          <w:szCs w:val="22"/>
        </w:rPr>
        <w:t xml:space="preserve"> </w:t>
      </w:r>
      <w:r w:rsidRPr="00284EC3">
        <w:rPr>
          <w:rFonts w:asciiTheme="minorHAnsi" w:hAnsiTheme="minorHAnsi"/>
          <w:sz w:val="22"/>
          <w:szCs w:val="22"/>
        </w:rPr>
        <w:t>relevance to local governments</w:t>
      </w:r>
      <w:r w:rsidR="001B74A8" w:rsidRPr="00284EC3">
        <w:rPr>
          <w:rFonts w:asciiTheme="minorHAnsi" w:hAnsiTheme="minorHAnsi"/>
          <w:sz w:val="22"/>
          <w:szCs w:val="22"/>
        </w:rPr>
        <w:t xml:space="preserve"> </w:t>
      </w:r>
      <w:r w:rsidR="0039158E" w:rsidRPr="00284EC3">
        <w:rPr>
          <w:rFonts w:asciiTheme="minorHAnsi" w:hAnsiTheme="minorHAnsi"/>
          <w:sz w:val="22"/>
          <w:szCs w:val="22"/>
        </w:rPr>
        <w:t>in</w:t>
      </w:r>
      <w:r w:rsidR="001B74A8" w:rsidRPr="00284EC3">
        <w:rPr>
          <w:rFonts w:asciiTheme="minorHAnsi" w:hAnsiTheme="minorHAnsi"/>
          <w:sz w:val="22"/>
          <w:szCs w:val="22"/>
        </w:rPr>
        <w:t xml:space="preserve"> </w:t>
      </w:r>
      <w:r w:rsidR="00284EC3">
        <w:rPr>
          <w:rFonts w:asciiTheme="minorHAnsi" w:hAnsiTheme="minorHAnsi"/>
          <w:sz w:val="22"/>
          <w:szCs w:val="22"/>
        </w:rPr>
        <w:t>contesting</w:t>
      </w:r>
      <w:r w:rsidR="001B74A8" w:rsidRPr="00284EC3">
        <w:rPr>
          <w:rFonts w:asciiTheme="minorHAnsi" w:hAnsiTheme="minorHAnsi"/>
          <w:sz w:val="22"/>
          <w:szCs w:val="22"/>
        </w:rPr>
        <w:t xml:space="preserve"> </w:t>
      </w:r>
      <w:r w:rsidRPr="00284EC3">
        <w:rPr>
          <w:rFonts w:asciiTheme="minorHAnsi" w:hAnsiTheme="minorHAnsi"/>
          <w:sz w:val="22"/>
          <w:szCs w:val="22"/>
        </w:rPr>
        <w:t>gaming</w:t>
      </w:r>
      <w:r w:rsidR="001B74A8" w:rsidRPr="00284EC3">
        <w:rPr>
          <w:rFonts w:asciiTheme="minorHAnsi" w:hAnsiTheme="minorHAnsi"/>
          <w:sz w:val="22"/>
          <w:szCs w:val="22"/>
        </w:rPr>
        <w:t xml:space="preserve"> application</w:t>
      </w:r>
      <w:r w:rsidRPr="00284EC3">
        <w:rPr>
          <w:rFonts w:asciiTheme="minorHAnsi" w:hAnsiTheme="minorHAnsi"/>
          <w:sz w:val="22"/>
          <w:szCs w:val="22"/>
        </w:rPr>
        <w:t xml:space="preserve">s </w:t>
      </w:r>
      <w:r w:rsidR="00284EC3">
        <w:rPr>
          <w:rFonts w:asciiTheme="minorHAnsi" w:hAnsiTheme="minorHAnsi"/>
          <w:sz w:val="22"/>
          <w:szCs w:val="22"/>
        </w:rPr>
        <w:t>to</w:t>
      </w:r>
      <w:r w:rsidRPr="00284EC3">
        <w:rPr>
          <w:rFonts w:asciiTheme="minorHAnsi" w:hAnsiTheme="minorHAnsi"/>
          <w:sz w:val="22"/>
          <w:szCs w:val="22"/>
        </w:rPr>
        <w:t xml:space="preserve"> the Victorian Commission for Gambling and Liquor Regulation (‘the Commission’).</w:t>
      </w:r>
      <w:r w:rsidR="00F434E4" w:rsidRPr="00284EC3">
        <w:rPr>
          <w:rFonts w:asciiTheme="minorHAnsi" w:hAnsiTheme="minorHAnsi"/>
          <w:sz w:val="22"/>
          <w:szCs w:val="22"/>
        </w:rPr>
        <w:t xml:space="preserve"> </w:t>
      </w:r>
      <w:r w:rsidR="00234C86">
        <w:rPr>
          <w:rFonts w:asciiTheme="minorHAnsi" w:hAnsiTheme="minorHAnsi"/>
          <w:sz w:val="22"/>
          <w:szCs w:val="22"/>
        </w:rPr>
        <w:t>It is divided into three sections, relating to the</w:t>
      </w:r>
      <w:r w:rsidR="001070D9">
        <w:rPr>
          <w:rFonts w:asciiTheme="minorHAnsi" w:hAnsiTheme="minorHAnsi"/>
          <w:sz w:val="22"/>
          <w:szCs w:val="22"/>
        </w:rPr>
        <w:t xml:space="preserve"> assessment of</w:t>
      </w:r>
      <w:r w:rsidR="00F434E4" w:rsidRPr="00284EC3">
        <w:rPr>
          <w:rFonts w:asciiTheme="minorHAnsi" w:hAnsiTheme="minorHAnsi"/>
          <w:sz w:val="22"/>
          <w:szCs w:val="22"/>
        </w:rPr>
        <w:t>:</w:t>
      </w:r>
    </w:p>
    <w:p w14:paraId="0B117CFC" w14:textId="77777777" w:rsidR="00D86326" w:rsidRPr="00284EC3" w:rsidRDefault="00D86326" w:rsidP="004340FA">
      <w:pPr>
        <w:pStyle w:val="ListParagraph"/>
        <w:numPr>
          <w:ilvl w:val="0"/>
          <w:numId w:val="20"/>
        </w:numPr>
        <w:spacing w:before="120" w:line="360" w:lineRule="auto"/>
        <w:ind w:left="426" w:hanging="357"/>
        <w:jc w:val="both"/>
        <w:rPr>
          <w:rFonts w:asciiTheme="minorHAnsi" w:hAnsiTheme="minorHAnsi"/>
          <w:sz w:val="22"/>
          <w:szCs w:val="22"/>
        </w:rPr>
      </w:pPr>
      <w:r w:rsidRPr="00284EC3">
        <w:rPr>
          <w:rFonts w:asciiTheme="minorHAnsi" w:hAnsiTheme="minorHAnsi"/>
          <w:sz w:val="22"/>
          <w:szCs w:val="22"/>
        </w:rPr>
        <w:t xml:space="preserve">harm </w:t>
      </w:r>
      <w:r w:rsidR="007D0163" w:rsidRPr="00284EC3">
        <w:rPr>
          <w:rFonts w:asciiTheme="minorHAnsi" w:hAnsiTheme="minorHAnsi"/>
          <w:sz w:val="22"/>
          <w:szCs w:val="22"/>
        </w:rPr>
        <w:t xml:space="preserve">which may be </w:t>
      </w:r>
      <w:r w:rsidRPr="00284EC3">
        <w:rPr>
          <w:rFonts w:asciiTheme="minorHAnsi" w:hAnsiTheme="minorHAnsi"/>
          <w:sz w:val="22"/>
          <w:szCs w:val="22"/>
        </w:rPr>
        <w:t xml:space="preserve">caused by </w:t>
      </w:r>
      <w:r w:rsidR="001070D9">
        <w:rPr>
          <w:rFonts w:asciiTheme="minorHAnsi" w:hAnsiTheme="minorHAnsi"/>
          <w:sz w:val="22"/>
          <w:szCs w:val="22"/>
        </w:rPr>
        <w:t>the addition of</w:t>
      </w:r>
      <w:r w:rsidRPr="00284EC3">
        <w:rPr>
          <w:rFonts w:asciiTheme="minorHAnsi" w:hAnsiTheme="minorHAnsi"/>
          <w:sz w:val="22"/>
          <w:szCs w:val="22"/>
        </w:rPr>
        <w:t xml:space="preserve"> gaming machines </w:t>
      </w:r>
      <w:r w:rsidR="001070D9">
        <w:rPr>
          <w:rFonts w:asciiTheme="minorHAnsi" w:hAnsiTheme="minorHAnsi"/>
          <w:sz w:val="22"/>
          <w:szCs w:val="22"/>
        </w:rPr>
        <w:t>to</w:t>
      </w:r>
      <w:r w:rsidRPr="00284EC3">
        <w:rPr>
          <w:rFonts w:asciiTheme="minorHAnsi" w:hAnsiTheme="minorHAnsi"/>
          <w:sz w:val="22"/>
          <w:szCs w:val="22"/>
        </w:rPr>
        <w:t xml:space="preserve"> a venue, or by the establishment of a new venue</w:t>
      </w:r>
      <w:r w:rsidR="0039158E" w:rsidRPr="00284EC3">
        <w:rPr>
          <w:rFonts w:asciiTheme="minorHAnsi" w:hAnsiTheme="minorHAnsi"/>
          <w:sz w:val="22"/>
          <w:szCs w:val="22"/>
        </w:rPr>
        <w:t>;</w:t>
      </w:r>
    </w:p>
    <w:p w14:paraId="38F47563" w14:textId="77777777" w:rsidR="00D86326" w:rsidRPr="00284EC3" w:rsidRDefault="0039158E" w:rsidP="004340FA">
      <w:pPr>
        <w:pStyle w:val="ListParagraph"/>
        <w:numPr>
          <w:ilvl w:val="0"/>
          <w:numId w:val="20"/>
        </w:numPr>
        <w:spacing w:before="360" w:line="360" w:lineRule="auto"/>
        <w:ind w:left="426"/>
        <w:jc w:val="both"/>
        <w:rPr>
          <w:rFonts w:asciiTheme="minorHAnsi" w:hAnsiTheme="minorHAnsi"/>
          <w:sz w:val="22"/>
          <w:szCs w:val="22"/>
        </w:rPr>
      </w:pPr>
      <w:r w:rsidRPr="00284EC3">
        <w:rPr>
          <w:rFonts w:asciiTheme="minorHAnsi" w:hAnsiTheme="minorHAnsi"/>
          <w:sz w:val="22"/>
          <w:szCs w:val="22"/>
        </w:rPr>
        <w:t xml:space="preserve">claimed </w:t>
      </w:r>
      <w:r w:rsidR="00D86326" w:rsidRPr="00284EC3">
        <w:rPr>
          <w:rFonts w:asciiTheme="minorHAnsi" w:hAnsiTheme="minorHAnsi"/>
          <w:sz w:val="22"/>
          <w:szCs w:val="22"/>
        </w:rPr>
        <w:t>economic and soci</w:t>
      </w:r>
      <w:r w:rsidR="00F434E4" w:rsidRPr="00284EC3">
        <w:rPr>
          <w:rFonts w:asciiTheme="minorHAnsi" w:hAnsiTheme="minorHAnsi"/>
          <w:sz w:val="22"/>
          <w:szCs w:val="22"/>
        </w:rPr>
        <w:t xml:space="preserve">al benefits of </w:t>
      </w:r>
      <w:r w:rsidR="005E3F56">
        <w:rPr>
          <w:rFonts w:asciiTheme="minorHAnsi" w:hAnsiTheme="minorHAnsi"/>
          <w:sz w:val="22"/>
          <w:szCs w:val="22"/>
        </w:rPr>
        <w:t xml:space="preserve">such </w:t>
      </w:r>
      <w:r w:rsidR="00284EC3">
        <w:rPr>
          <w:rFonts w:asciiTheme="minorHAnsi" w:hAnsiTheme="minorHAnsi"/>
          <w:sz w:val="22"/>
          <w:szCs w:val="22"/>
        </w:rPr>
        <w:t>an application</w:t>
      </w:r>
      <w:r w:rsidRPr="00284EC3">
        <w:rPr>
          <w:rFonts w:asciiTheme="minorHAnsi" w:hAnsiTheme="minorHAnsi"/>
          <w:sz w:val="22"/>
          <w:szCs w:val="22"/>
        </w:rPr>
        <w:t>;</w:t>
      </w:r>
      <w:r w:rsidR="00D86326" w:rsidRPr="00284EC3">
        <w:rPr>
          <w:rFonts w:asciiTheme="minorHAnsi" w:hAnsiTheme="minorHAnsi"/>
          <w:sz w:val="22"/>
          <w:szCs w:val="22"/>
        </w:rPr>
        <w:t xml:space="preserve"> and</w:t>
      </w:r>
    </w:p>
    <w:p w14:paraId="15482664" w14:textId="77777777" w:rsidR="00D86326" w:rsidRPr="00284EC3" w:rsidRDefault="0039158E" w:rsidP="004340FA">
      <w:pPr>
        <w:pStyle w:val="ListParagraph"/>
        <w:numPr>
          <w:ilvl w:val="0"/>
          <w:numId w:val="20"/>
        </w:numPr>
        <w:spacing w:before="360" w:line="360" w:lineRule="auto"/>
        <w:ind w:left="426"/>
        <w:jc w:val="both"/>
        <w:rPr>
          <w:rFonts w:asciiTheme="minorHAnsi" w:hAnsiTheme="minorHAnsi"/>
          <w:sz w:val="22"/>
          <w:szCs w:val="22"/>
        </w:rPr>
      </w:pPr>
      <w:r w:rsidRPr="00284EC3">
        <w:rPr>
          <w:rFonts w:asciiTheme="minorHAnsi" w:hAnsiTheme="minorHAnsi"/>
          <w:sz w:val="22"/>
          <w:szCs w:val="22"/>
        </w:rPr>
        <w:t>venue features and practices</w:t>
      </w:r>
      <w:r w:rsidR="00D86326" w:rsidRPr="00284EC3">
        <w:rPr>
          <w:rFonts w:asciiTheme="minorHAnsi" w:hAnsiTheme="minorHAnsi"/>
          <w:sz w:val="22"/>
          <w:szCs w:val="22"/>
        </w:rPr>
        <w:t xml:space="preserve"> </w:t>
      </w:r>
      <w:r w:rsidRPr="00284EC3">
        <w:rPr>
          <w:rFonts w:asciiTheme="minorHAnsi" w:hAnsiTheme="minorHAnsi"/>
          <w:sz w:val="22"/>
          <w:szCs w:val="22"/>
        </w:rPr>
        <w:t xml:space="preserve">which </w:t>
      </w:r>
      <w:r w:rsidR="00D86326" w:rsidRPr="00284EC3">
        <w:rPr>
          <w:rFonts w:asciiTheme="minorHAnsi" w:hAnsiTheme="minorHAnsi"/>
          <w:sz w:val="22"/>
          <w:szCs w:val="22"/>
        </w:rPr>
        <w:t xml:space="preserve">may alleviate </w:t>
      </w:r>
      <w:r w:rsidRPr="00284EC3">
        <w:rPr>
          <w:rFonts w:asciiTheme="minorHAnsi" w:hAnsiTheme="minorHAnsi"/>
          <w:sz w:val="22"/>
          <w:szCs w:val="22"/>
        </w:rPr>
        <w:t xml:space="preserve">any </w:t>
      </w:r>
      <w:r w:rsidR="00D86326" w:rsidRPr="00284EC3">
        <w:rPr>
          <w:rFonts w:asciiTheme="minorHAnsi" w:hAnsiTheme="minorHAnsi"/>
          <w:sz w:val="22"/>
          <w:szCs w:val="22"/>
        </w:rPr>
        <w:t xml:space="preserve">harm </w:t>
      </w:r>
      <w:r w:rsidRPr="00284EC3">
        <w:rPr>
          <w:rFonts w:asciiTheme="minorHAnsi" w:hAnsiTheme="minorHAnsi"/>
          <w:sz w:val="22"/>
          <w:szCs w:val="22"/>
        </w:rPr>
        <w:t>associated with</w:t>
      </w:r>
      <w:r w:rsidR="00D86326" w:rsidRPr="00284EC3">
        <w:rPr>
          <w:rFonts w:asciiTheme="minorHAnsi" w:hAnsiTheme="minorHAnsi"/>
          <w:sz w:val="22"/>
          <w:szCs w:val="22"/>
        </w:rPr>
        <w:t xml:space="preserve"> </w:t>
      </w:r>
      <w:r w:rsidR="00284EC3">
        <w:rPr>
          <w:rFonts w:asciiTheme="minorHAnsi" w:hAnsiTheme="minorHAnsi"/>
          <w:sz w:val="22"/>
          <w:szCs w:val="22"/>
        </w:rPr>
        <w:t>the application</w:t>
      </w:r>
      <w:r w:rsidR="00D86326" w:rsidRPr="00284EC3">
        <w:rPr>
          <w:rFonts w:asciiTheme="minorHAnsi" w:hAnsiTheme="minorHAnsi"/>
          <w:sz w:val="22"/>
          <w:szCs w:val="22"/>
        </w:rPr>
        <w:t>.</w:t>
      </w:r>
    </w:p>
    <w:p w14:paraId="0BF5927D" w14:textId="77777777" w:rsidR="0039158E" w:rsidRPr="00284EC3" w:rsidRDefault="0039158E" w:rsidP="00075033">
      <w:pPr>
        <w:tabs>
          <w:tab w:val="left" w:pos="284"/>
        </w:tabs>
        <w:spacing w:before="120" w:line="360" w:lineRule="auto"/>
        <w:jc w:val="both"/>
        <w:rPr>
          <w:rFonts w:asciiTheme="minorHAnsi" w:hAnsiTheme="minorHAnsi"/>
          <w:sz w:val="22"/>
          <w:szCs w:val="22"/>
        </w:rPr>
      </w:pPr>
      <w:r w:rsidRPr="00284EC3">
        <w:rPr>
          <w:rFonts w:asciiTheme="minorHAnsi" w:hAnsiTheme="minorHAnsi"/>
          <w:sz w:val="22"/>
          <w:szCs w:val="22"/>
        </w:rPr>
        <w:t xml:space="preserve">In </w:t>
      </w:r>
      <w:r w:rsidR="00075033">
        <w:rPr>
          <w:rFonts w:asciiTheme="minorHAnsi" w:hAnsiTheme="minorHAnsi"/>
          <w:sz w:val="22"/>
          <w:szCs w:val="22"/>
        </w:rPr>
        <w:t>surveying</w:t>
      </w:r>
      <w:r w:rsidRPr="00284EC3">
        <w:rPr>
          <w:rFonts w:asciiTheme="minorHAnsi" w:hAnsiTheme="minorHAnsi"/>
          <w:sz w:val="22"/>
          <w:szCs w:val="22"/>
        </w:rPr>
        <w:t xml:space="preserve"> these issues, emphasis is placed upon conclusions </w:t>
      </w:r>
      <w:r w:rsidR="002B0AA8">
        <w:rPr>
          <w:rFonts w:asciiTheme="minorHAnsi" w:hAnsiTheme="minorHAnsi"/>
          <w:sz w:val="22"/>
          <w:szCs w:val="22"/>
        </w:rPr>
        <w:t>founded</w:t>
      </w:r>
      <w:r w:rsidRPr="00284EC3">
        <w:rPr>
          <w:rFonts w:asciiTheme="minorHAnsi" w:hAnsiTheme="minorHAnsi"/>
          <w:sz w:val="22"/>
          <w:szCs w:val="22"/>
        </w:rPr>
        <w:t xml:space="preserve"> upon</w:t>
      </w:r>
      <w:r w:rsidR="001070D9">
        <w:rPr>
          <w:rFonts w:asciiTheme="minorHAnsi" w:hAnsiTheme="minorHAnsi"/>
          <w:sz w:val="22"/>
          <w:szCs w:val="22"/>
        </w:rPr>
        <w:t xml:space="preserve"> </w:t>
      </w:r>
      <w:r w:rsidRPr="00284EC3">
        <w:rPr>
          <w:rFonts w:asciiTheme="minorHAnsi" w:hAnsiTheme="minorHAnsi"/>
          <w:sz w:val="22"/>
          <w:szCs w:val="22"/>
        </w:rPr>
        <w:t>multiple</w:t>
      </w:r>
      <w:r w:rsidR="002E4304">
        <w:rPr>
          <w:rFonts w:asciiTheme="minorHAnsi" w:hAnsiTheme="minorHAnsi"/>
          <w:sz w:val="22"/>
          <w:szCs w:val="22"/>
        </w:rPr>
        <w:t xml:space="preserve">, balanced, </w:t>
      </w:r>
      <w:r w:rsidRPr="00284EC3">
        <w:rPr>
          <w:rFonts w:asciiTheme="minorHAnsi" w:hAnsiTheme="minorHAnsi"/>
          <w:sz w:val="22"/>
          <w:szCs w:val="22"/>
        </w:rPr>
        <w:t xml:space="preserve">substantial sources of </w:t>
      </w:r>
      <w:r w:rsidR="002E4304">
        <w:rPr>
          <w:rFonts w:asciiTheme="minorHAnsi" w:hAnsiTheme="minorHAnsi"/>
          <w:sz w:val="22"/>
          <w:szCs w:val="22"/>
        </w:rPr>
        <w:t>evidence</w:t>
      </w:r>
      <w:r w:rsidRPr="00284EC3">
        <w:rPr>
          <w:rFonts w:asciiTheme="minorHAnsi" w:hAnsiTheme="minorHAnsi"/>
          <w:sz w:val="22"/>
          <w:szCs w:val="22"/>
        </w:rPr>
        <w:t xml:space="preserve">, in preference to </w:t>
      </w:r>
      <w:r w:rsidR="005D5972">
        <w:rPr>
          <w:rFonts w:asciiTheme="minorHAnsi" w:hAnsiTheme="minorHAnsi"/>
          <w:sz w:val="22"/>
          <w:szCs w:val="22"/>
        </w:rPr>
        <w:t>mere</w:t>
      </w:r>
      <w:r w:rsidRPr="00284EC3">
        <w:rPr>
          <w:rFonts w:asciiTheme="minorHAnsi" w:hAnsiTheme="minorHAnsi"/>
          <w:sz w:val="22"/>
          <w:szCs w:val="22"/>
        </w:rPr>
        <w:t xml:space="preserve"> assertions </w:t>
      </w:r>
      <w:r w:rsidR="00284EC3">
        <w:rPr>
          <w:rFonts w:asciiTheme="minorHAnsi" w:hAnsiTheme="minorHAnsi"/>
          <w:sz w:val="22"/>
          <w:szCs w:val="22"/>
        </w:rPr>
        <w:t>or</w:t>
      </w:r>
      <w:r w:rsidRPr="00284EC3">
        <w:rPr>
          <w:rFonts w:asciiTheme="minorHAnsi" w:hAnsiTheme="minorHAnsi"/>
          <w:sz w:val="22"/>
          <w:szCs w:val="22"/>
        </w:rPr>
        <w:t xml:space="preserve"> the selective presentation of </w:t>
      </w:r>
      <w:r w:rsidR="002E4304">
        <w:rPr>
          <w:rFonts w:asciiTheme="minorHAnsi" w:hAnsiTheme="minorHAnsi"/>
          <w:sz w:val="22"/>
          <w:szCs w:val="22"/>
        </w:rPr>
        <w:t>facts</w:t>
      </w:r>
      <w:r w:rsidRPr="00284EC3">
        <w:rPr>
          <w:rFonts w:asciiTheme="minorHAnsi" w:hAnsiTheme="minorHAnsi"/>
          <w:sz w:val="22"/>
          <w:szCs w:val="22"/>
        </w:rPr>
        <w:t xml:space="preserve"> to corroborate conclusions already reached.</w:t>
      </w:r>
    </w:p>
    <w:p w14:paraId="670175D0" w14:textId="77777777" w:rsidR="00075033" w:rsidRPr="00284EC3" w:rsidRDefault="002B0AA8" w:rsidP="00075033">
      <w:pPr>
        <w:tabs>
          <w:tab w:val="left" w:pos="284"/>
        </w:tabs>
        <w:spacing w:before="120" w:line="360" w:lineRule="auto"/>
        <w:jc w:val="both"/>
        <w:rPr>
          <w:rFonts w:asciiTheme="minorHAnsi" w:hAnsiTheme="minorHAnsi"/>
          <w:sz w:val="22"/>
          <w:szCs w:val="22"/>
        </w:rPr>
      </w:pPr>
      <w:r>
        <w:rPr>
          <w:rFonts w:asciiTheme="minorHAnsi" w:hAnsiTheme="minorHAnsi"/>
          <w:sz w:val="22"/>
          <w:szCs w:val="22"/>
        </w:rPr>
        <w:t xml:space="preserve">Efforts are made to explore the strands of evidence, reasoning and </w:t>
      </w:r>
      <w:r w:rsidR="00FC0906">
        <w:rPr>
          <w:rFonts w:asciiTheme="minorHAnsi" w:hAnsiTheme="minorHAnsi"/>
          <w:sz w:val="22"/>
          <w:szCs w:val="22"/>
        </w:rPr>
        <w:t>preconception</w:t>
      </w:r>
      <w:r>
        <w:rPr>
          <w:rFonts w:asciiTheme="minorHAnsi" w:hAnsiTheme="minorHAnsi"/>
          <w:sz w:val="22"/>
          <w:szCs w:val="22"/>
        </w:rPr>
        <w:t xml:space="preserve"> traced by the Commission in reaching its decisions. </w:t>
      </w:r>
      <w:r w:rsidR="00075033" w:rsidRPr="00284EC3">
        <w:rPr>
          <w:rFonts w:asciiTheme="minorHAnsi" w:hAnsiTheme="minorHAnsi"/>
          <w:sz w:val="22"/>
          <w:szCs w:val="22"/>
        </w:rPr>
        <w:t xml:space="preserve">Consideration is </w:t>
      </w:r>
      <w:r>
        <w:rPr>
          <w:rFonts w:asciiTheme="minorHAnsi" w:hAnsiTheme="minorHAnsi"/>
          <w:sz w:val="22"/>
          <w:szCs w:val="22"/>
        </w:rPr>
        <w:t>frequently</w:t>
      </w:r>
      <w:r w:rsidR="00075033">
        <w:rPr>
          <w:rFonts w:asciiTheme="minorHAnsi" w:hAnsiTheme="minorHAnsi"/>
          <w:sz w:val="22"/>
          <w:szCs w:val="22"/>
        </w:rPr>
        <w:t xml:space="preserve"> </w:t>
      </w:r>
      <w:r w:rsidR="00075033" w:rsidRPr="00284EC3">
        <w:rPr>
          <w:rFonts w:asciiTheme="minorHAnsi" w:hAnsiTheme="minorHAnsi"/>
          <w:sz w:val="22"/>
          <w:szCs w:val="22"/>
        </w:rPr>
        <w:t xml:space="preserve">given to </w:t>
      </w:r>
      <w:r>
        <w:rPr>
          <w:rFonts w:asciiTheme="minorHAnsi" w:hAnsiTheme="minorHAnsi"/>
          <w:sz w:val="22"/>
          <w:szCs w:val="22"/>
        </w:rPr>
        <w:t xml:space="preserve">its </w:t>
      </w:r>
      <w:r w:rsidR="00075033" w:rsidRPr="00284EC3">
        <w:rPr>
          <w:rFonts w:asciiTheme="minorHAnsi" w:hAnsiTheme="minorHAnsi"/>
          <w:sz w:val="22"/>
          <w:szCs w:val="22"/>
        </w:rPr>
        <w:t>views</w:t>
      </w:r>
      <w:r w:rsidR="00075033">
        <w:rPr>
          <w:rFonts w:asciiTheme="minorHAnsi" w:hAnsiTheme="minorHAnsi"/>
          <w:sz w:val="22"/>
          <w:szCs w:val="22"/>
        </w:rPr>
        <w:t>, with</w:t>
      </w:r>
      <w:r w:rsidR="00075033" w:rsidRPr="00284EC3">
        <w:rPr>
          <w:rFonts w:asciiTheme="minorHAnsi" w:hAnsiTheme="minorHAnsi"/>
          <w:sz w:val="22"/>
          <w:szCs w:val="22"/>
        </w:rPr>
        <w:t xml:space="preserve"> </w:t>
      </w:r>
      <w:r w:rsidR="00075033">
        <w:rPr>
          <w:rFonts w:asciiTheme="minorHAnsi" w:hAnsiTheme="minorHAnsi"/>
          <w:sz w:val="22"/>
          <w:szCs w:val="22"/>
        </w:rPr>
        <w:t>its perspectives</w:t>
      </w:r>
      <w:r w:rsidR="00075033" w:rsidRPr="00284EC3">
        <w:rPr>
          <w:rFonts w:asciiTheme="minorHAnsi" w:hAnsiTheme="minorHAnsi"/>
          <w:sz w:val="22"/>
          <w:szCs w:val="22"/>
        </w:rPr>
        <w:t xml:space="preserve"> </w:t>
      </w:r>
      <w:r w:rsidR="00075033">
        <w:rPr>
          <w:rFonts w:asciiTheme="minorHAnsi" w:hAnsiTheme="minorHAnsi"/>
          <w:sz w:val="22"/>
          <w:szCs w:val="22"/>
        </w:rPr>
        <w:t>guiding suggested</w:t>
      </w:r>
      <w:r w:rsidR="00075033" w:rsidRPr="00284EC3">
        <w:rPr>
          <w:rFonts w:asciiTheme="minorHAnsi" w:hAnsiTheme="minorHAnsi"/>
          <w:sz w:val="22"/>
          <w:szCs w:val="22"/>
        </w:rPr>
        <w:t xml:space="preserve"> approaches to </w:t>
      </w:r>
      <w:r w:rsidR="00075033">
        <w:rPr>
          <w:rFonts w:asciiTheme="minorHAnsi" w:hAnsiTheme="minorHAnsi"/>
          <w:sz w:val="22"/>
          <w:szCs w:val="22"/>
        </w:rPr>
        <w:t>some facets of applications</w:t>
      </w:r>
      <w:r w:rsidR="00075033" w:rsidRPr="00284EC3">
        <w:rPr>
          <w:rFonts w:asciiTheme="minorHAnsi" w:hAnsiTheme="minorHAnsi"/>
          <w:sz w:val="22"/>
          <w:szCs w:val="22"/>
        </w:rPr>
        <w:t xml:space="preserve">, </w:t>
      </w:r>
      <w:r>
        <w:rPr>
          <w:rFonts w:asciiTheme="minorHAnsi" w:hAnsiTheme="minorHAnsi"/>
          <w:sz w:val="22"/>
          <w:szCs w:val="22"/>
        </w:rPr>
        <w:t>though in some</w:t>
      </w:r>
      <w:r w:rsidR="00075033">
        <w:rPr>
          <w:rFonts w:asciiTheme="minorHAnsi" w:hAnsiTheme="minorHAnsi"/>
          <w:sz w:val="22"/>
          <w:szCs w:val="22"/>
        </w:rPr>
        <w:t xml:space="preserve"> instances</w:t>
      </w:r>
      <w:r>
        <w:rPr>
          <w:rFonts w:asciiTheme="minorHAnsi" w:hAnsiTheme="minorHAnsi"/>
          <w:sz w:val="22"/>
          <w:szCs w:val="22"/>
        </w:rPr>
        <w:t>,</w:t>
      </w:r>
      <w:r w:rsidR="00075033" w:rsidRPr="00284EC3">
        <w:rPr>
          <w:rFonts w:asciiTheme="minorHAnsi" w:hAnsiTheme="minorHAnsi"/>
          <w:sz w:val="22"/>
          <w:szCs w:val="22"/>
        </w:rPr>
        <w:t xml:space="preserve"> </w:t>
      </w:r>
      <w:r w:rsidR="00075033">
        <w:rPr>
          <w:rFonts w:asciiTheme="minorHAnsi" w:hAnsiTheme="minorHAnsi"/>
          <w:sz w:val="22"/>
          <w:szCs w:val="22"/>
        </w:rPr>
        <w:t>evidence and arguments are proposed to challenge its views and perceptions</w:t>
      </w:r>
      <w:r w:rsidR="00075033" w:rsidRPr="00284EC3">
        <w:rPr>
          <w:rFonts w:asciiTheme="minorHAnsi" w:hAnsiTheme="minorHAnsi"/>
          <w:sz w:val="22"/>
          <w:szCs w:val="22"/>
        </w:rPr>
        <w:t>.</w:t>
      </w:r>
    </w:p>
    <w:p w14:paraId="3E119371" w14:textId="77777777" w:rsidR="00D86326" w:rsidRPr="00284EC3" w:rsidRDefault="00D86326" w:rsidP="00075033">
      <w:pPr>
        <w:tabs>
          <w:tab w:val="left" w:pos="284"/>
        </w:tabs>
        <w:spacing w:before="120" w:line="360" w:lineRule="auto"/>
        <w:jc w:val="both"/>
        <w:rPr>
          <w:rFonts w:asciiTheme="minorHAnsi" w:hAnsiTheme="minorHAnsi"/>
          <w:sz w:val="22"/>
          <w:szCs w:val="22"/>
        </w:rPr>
      </w:pPr>
      <w:r w:rsidRPr="00284EC3">
        <w:rPr>
          <w:rFonts w:asciiTheme="minorHAnsi" w:hAnsiTheme="minorHAnsi"/>
          <w:sz w:val="22"/>
          <w:szCs w:val="22"/>
        </w:rPr>
        <w:t xml:space="preserve">Sources of </w:t>
      </w:r>
      <w:r w:rsidR="002E4304">
        <w:rPr>
          <w:rFonts w:asciiTheme="minorHAnsi" w:hAnsiTheme="minorHAnsi"/>
          <w:sz w:val="22"/>
          <w:szCs w:val="22"/>
        </w:rPr>
        <w:t>the information presented here</w:t>
      </w:r>
      <w:r w:rsidRPr="00284EC3">
        <w:rPr>
          <w:rFonts w:asciiTheme="minorHAnsi" w:hAnsiTheme="minorHAnsi"/>
          <w:sz w:val="22"/>
          <w:szCs w:val="22"/>
        </w:rPr>
        <w:t xml:space="preserve"> include</w:t>
      </w:r>
      <w:r w:rsidR="00075033">
        <w:rPr>
          <w:rFonts w:asciiTheme="minorHAnsi" w:hAnsiTheme="minorHAnsi"/>
          <w:sz w:val="22"/>
          <w:szCs w:val="22"/>
        </w:rPr>
        <w:t xml:space="preserve"> published</w:t>
      </w:r>
      <w:r w:rsidRPr="00284EC3">
        <w:rPr>
          <w:rFonts w:asciiTheme="minorHAnsi" w:hAnsiTheme="minorHAnsi"/>
          <w:sz w:val="22"/>
          <w:szCs w:val="22"/>
        </w:rPr>
        <w:t xml:space="preserve"> </w:t>
      </w:r>
      <w:r w:rsidR="00F434E4" w:rsidRPr="00284EC3">
        <w:rPr>
          <w:rFonts w:asciiTheme="minorHAnsi" w:hAnsiTheme="minorHAnsi"/>
          <w:sz w:val="22"/>
          <w:szCs w:val="22"/>
        </w:rPr>
        <w:t>decisions on gaming applications;</w:t>
      </w:r>
      <w:r w:rsidRPr="00284EC3">
        <w:rPr>
          <w:rFonts w:asciiTheme="minorHAnsi" w:hAnsiTheme="minorHAnsi"/>
          <w:sz w:val="22"/>
          <w:szCs w:val="22"/>
        </w:rPr>
        <w:t xml:space="preserve"> statistical </w:t>
      </w:r>
      <w:r w:rsidR="005F224D">
        <w:rPr>
          <w:rFonts w:asciiTheme="minorHAnsi" w:hAnsiTheme="minorHAnsi"/>
          <w:sz w:val="22"/>
          <w:szCs w:val="22"/>
        </w:rPr>
        <w:t>data</w:t>
      </w:r>
      <w:r w:rsidRPr="00284EC3">
        <w:rPr>
          <w:rFonts w:asciiTheme="minorHAnsi" w:hAnsiTheme="minorHAnsi"/>
          <w:sz w:val="22"/>
          <w:szCs w:val="22"/>
        </w:rPr>
        <w:t xml:space="preserve"> concerning gaming losses, </w:t>
      </w:r>
      <w:r w:rsidR="0087698E">
        <w:rPr>
          <w:rFonts w:asciiTheme="minorHAnsi" w:hAnsiTheme="minorHAnsi"/>
          <w:sz w:val="22"/>
          <w:szCs w:val="22"/>
        </w:rPr>
        <w:t>gaming machine</w:t>
      </w:r>
      <w:r w:rsidRPr="00284EC3">
        <w:rPr>
          <w:rFonts w:asciiTheme="minorHAnsi" w:hAnsiTheme="minorHAnsi"/>
          <w:sz w:val="22"/>
          <w:szCs w:val="22"/>
        </w:rPr>
        <w:t xml:space="preserve"> density and </w:t>
      </w:r>
      <w:r w:rsidR="001E2A09" w:rsidRPr="00284EC3">
        <w:rPr>
          <w:rFonts w:asciiTheme="minorHAnsi" w:hAnsiTheme="minorHAnsi"/>
          <w:sz w:val="22"/>
          <w:szCs w:val="22"/>
        </w:rPr>
        <w:t>other trends</w:t>
      </w:r>
      <w:r w:rsidR="00F434E4" w:rsidRPr="00284EC3">
        <w:rPr>
          <w:rFonts w:asciiTheme="minorHAnsi" w:hAnsiTheme="minorHAnsi"/>
          <w:sz w:val="22"/>
          <w:szCs w:val="22"/>
        </w:rPr>
        <w:t>;</w:t>
      </w:r>
      <w:r w:rsidRPr="00284EC3">
        <w:rPr>
          <w:rFonts w:asciiTheme="minorHAnsi" w:hAnsiTheme="minorHAnsi"/>
          <w:sz w:val="22"/>
          <w:szCs w:val="22"/>
        </w:rPr>
        <w:t xml:space="preserve"> social conditions </w:t>
      </w:r>
      <w:r w:rsidR="007D0163" w:rsidRPr="00284EC3">
        <w:rPr>
          <w:rFonts w:asciiTheme="minorHAnsi" w:hAnsiTheme="minorHAnsi"/>
          <w:sz w:val="22"/>
          <w:szCs w:val="22"/>
        </w:rPr>
        <w:t>and trends</w:t>
      </w:r>
      <w:r w:rsidRPr="00284EC3">
        <w:rPr>
          <w:rFonts w:asciiTheme="minorHAnsi" w:hAnsiTheme="minorHAnsi"/>
          <w:sz w:val="22"/>
          <w:szCs w:val="22"/>
        </w:rPr>
        <w:t xml:space="preserve"> </w:t>
      </w:r>
      <w:r w:rsidR="00284EC3">
        <w:rPr>
          <w:rFonts w:asciiTheme="minorHAnsi" w:hAnsiTheme="minorHAnsi"/>
          <w:sz w:val="22"/>
          <w:szCs w:val="22"/>
        </w:rPr>
        <w:t xml:space="preserve">in </w:t>
      </w:r>
      <w:r w:rsidRPr="00284EC3">
        <w:rPr>
          <w:rFonts w:asciiTheme="minorHAnsi" w:hAnsiTheme="minorHAnsi"/>
          <w:sz w:val="22"/>
          <w:szCs w:val="22"/>
        </w:rPr>
        <w:t>Victorian municipalities</w:t>
      </w:r>
      <w:r w:rsidR="00C127B5">
        <w:rPr>
          <w:rFonts w:asciiTheme="minorHAnsi" w:hAnsiTheme="minorHAnsi"/>
          <w:sz w:val="22"/>
          <w:szCs w:val="22"/>
        </w:rPr>
        <w:t xml:space="preserve"> and suburbs</w:t>
      </w:r>
      <w:r w:rsidR="00F434E4" w:rsidRPr="00284EC3">
        <w:rPr>
          <w:rFonts w:asciiTheme="minorHAnsi" w:hAnsiTheme="minorHAnsi"/>
          <w:sz w:val="22"/>
          <w:szCs w:val="22"/>
        </w:rPr>
        <w:t>;</w:t>
      </w:r>
      <w:r w:rsidRPr="00284EC3">
        <w:rPr>
          <w:rFonts w:asciiTheme="minorHAnsi" w:hAnsiTheme="minorHAnsi"/>
          <w:sz w:val="22"/>
          <w:szCs w:val="22"/>
        </w:rPr>
        <w:t xml:space="preserve"> and research </w:t>
      </w:r>
      <w:r w:rsidR="00C127B5">
        <w:rPr>
          <w:rFonts w:asciiTheme="minorHAnsi" w:hAnsiTheme="minorHAnsi"/>
          <w:sz w:val="22"/>
          <w:szCs w:val="22"/>
        </w:rPr>
        <w:t>on</w:t>
      </w:r>
      <w:r w:rsidRPr="00284EC3">
        <w:rPr>
          <w:rFonts w:asciiTheme="minorHAnsi" w:hAnsiTheme="minorHAnsi"/>
          <w:sz w:val="22"/>
          <w:szCs w:val="22"/>
        </w:rPr>
        <w:t xml:space="preserve"> the nature, extent and impact of gambling.</w:t>
      </w:r>
    </w:p>
    <w:p w14:paraId="43521896" w14:textId="77777777" w:rsidR="002B0AA8" w:rsidRDefault="00D86326" w:rsidP="00075033">
      <w:pPr>
        <w:tabs>
          <w:tab w:val="left" w:pos="284"/>
        </w:tabs>
        <w:spacing w:before="120" w:line="360" w:lineRule="auto"/>
        <w:jc w:val="both"/>
        <w:rPr>
          <w:rFonts w:asciiTheme="minorHAnsi" w:hAnsiTheme="minorHAnsi"/>
          <w:sz w:val="22"/>
          <w:szCs w:val="22"/>
        </w:rPr>
      </w:pPr>
      <w:r w:rsidRPr="00284EC3">
        <w:rPr>
          <w:rFonts w:asciiTheme="minorHAnsi" w:hAnsiTheme="minorHAnsi"/>
          <w:sz w:val="22"/>
          <w:szCs w:val="22"/>
        </w:rPr>
        <w:t xml:space="preserve">This is supplemented by links to </w:t>
      </w:r>
      <w:r w:rsidR="002E4304">
        <w:rPr>
          <w:rFonts w:asciiTheme="minorHAnsi" w:hAnsiTheme="minorHAnsi"/>
          <w:sz w:val="22"/>
          <w:szCs w:val="22"/>
        </w:rPr>
        <w:t>details of</w:t>
      </w:r>
      <w:r w:rsidR="007D0163" w:rsidRPr="00284EC3">
        <w:rPr>
          <w:rFonts w:asciiTheme="minorHAnsi" w:hAnsiTheme="minorHAnsi"/>
          <w:sz w:val="22"/>
          <w:szCs w:val="22"/>
        </w:rPr>
        <w:t xml:space="preserve"> social conditions in municipalities and suburbs; </w:t>
      </w:r>
      <w:r w:rsidRPr="00284EC3">
        <w:rPr>
          <w:rFonts w:asciiTheme="minorHAnsi" w:hAnsiTheme="minorHAnsi"/>
          <w:sz w:val="22"/>
          <w:szCs w:val="22"/>
        </w:rPr>
        <w:t xml:space="preserve">tools for generating resident profiles </w:t>
      </w:r>
      <w:r w:rsidR="001E2A09" w:rsidRPr="00284EC3">
        <w:rPr>
          <w:rFonts w:asciiTheme="minorHAnsi" w:hAnsiTheme="minorHAnsi"/>
          <w:sz w:val="22"/>
          <w:szCs w:val="22"/>
        </w:rPr>
        <w:t>within</w:t>
      </w:r>
      <w:r w:rsidRPr="00284EC3">
        <w:rPr>
          <w:rFonts w:asciiTheme="minorHAnsi" w:hAnsiTheme="minorHAnsi"/>
          <w:sz w:val="22"/>
          <w:szCs w:val="22"/>
        </w:rPr>
        <w:t xml:space="preserve"> the municipality </w:t>
      </w:r>
      <w:r w:rsidR="0039158E" w:rsidRPr="00284EC3">
        <w:rPr>
          <w:rFonts w:asciiTheme="minorHAnsi" w:hAnsiTheme="minorHAnsi"/>
          <w:sz w:val="22"/>
          <w:szCs w:val="22"/>
        </w:rPr>
        <w:t>or local area</w:t>
      </w:r>
      <w:r w:rsidR="007D0163" w:rsidRPr="00284EC3">
        <w:rPr>
          <w:rFonts w:asciiTheme="minorHAnsi" w:hAnsiTheme="minorHAnsi"/>
          <w:sz w:val="22"/>
          <w:szCs w:val="22"/>
        </w:rPr>
        <w:t>; and techniques for estimating increases in gaming expenditure associated with applications.</w:t>
      </w:r>
      <w:r w:rsidR="00755EA7">
        <w:rPr>
          <w:rFonts w:asciiTheme="minorHAnsi" w:hAnsiTheme="minorHAnsi"/>
          <w:sz w:val="22"/>
          <w:szCs w:val="22"/>
        </w:rPr>
        <w:t xml:space="preserve"> </w:t>
      </w:r>
    </w:p>
    <w:p w14:paraId="3F8617B8" w14:textId="77777777" w:rsidR="00D86326" w:rsidRPr="00284EC3" w:rsidRDefault="005F224D" w:rsidP="00075033">
      <w:pPr>
        <w:tabs>
          <w:tab w:val="left" w:pos="284"/>
        </w:tabs>
        <w:spacing w:before="120" w:line="360" w:lineRule="auto"/>
        <w:jc w:val="both"/>
        <w:rPr>
          <w:rFonts w:asciiTheme="minorHAnsi" w:hAnsiTheme="minorHAnsi"/>
          <w:sz w:val="22"/>
          <w:szCs w:val="22"/>
        </w:rPr>
      </w:pPr>
      <w:r>
        <w:rPr>
          <w:rFonts w:asciiTheme="minorHAnsi" w:hAnsiTheme="minorHAnsi"/>
          <w:sz w:val="22"/>
          <w:szCs w:val="22"/>
        </w:rPr>
        <w:t>Relevant i</w:t>
      </w:r>
      <w:r w:rsidR="00755EA7">
        <w:rPr>
          <w:rFonts w:asciiTheme="minorHAnsi" w:hAnsiTheme="minorHAnsi"/>
          <w:sz w:val="22"/>
          <w:szCs w:val="22"/>
        </w:rPr>
        <w:t>nformation ha</w:t>
      </w:r>
      <w:r w:rsidR="00075033">
        <w:rPr>
          <w:rFonts w:asciiTheme="minorHAnsi" w:hAnsiTheme="minorHAnsi"/>
          <w:sz w:val="22"/>
          <w:szCs w:val="22"/>
        </w:rPr>
        <w:t>s</w:t>
      </w:r>
      <w:r w:rsidR="00755EA7">
        <w:rPr>
          <w:rFonts w:asciiTheme="minorHAnsi" w:hAnsiTheme="minorHAnsi"/>
          <w:sz w:val="22"/>
          <w:szCs w:val="22"/>
        </w:rPr>
        <w:t xml:space="preserve"> been prepared and installed on the internet to </w:t>
      </w:r>
      <w:r w:rsidR="00075033">
        <w:rPr>
          <w:rFonts w:asciiTheme="minorHAnsi" w:hAnsiTheme="minorHAnsi"/>
          <w:sz w:val="22"/>
          <w:szCs w:val="22"/>
        </w:rPr>
        <w:t>make</w:t>
      </w:r>
      <w:r w:rsidR="00755EA7">
        <w:rPr>
          <w:rFonts w:asciiTheme="minorHAnsi" w:hAnsiTheme="minorHAnsi"/>
          <w:sz w:val="22"/>
          <w:szCs w:val="22"/>
        </w:rPr>
        <w:t xml:space="preserve"> </w:t>
      </w:r>
      <w:r w:rsidR="002B0AA8">
        <w:rPr>
          <w:rFonts w:asciiTheme="minorHAnsi" w:hAnsiTheme="minorHAnsi"/>
          <w:sz w:val="22"/>
          <w:szCs w:val="22"/>
        </w:rPr>
        <w:t>these trends and</w:t>
      </w:r>
      <w:r w:rsidR="002E4304">
        <w:rPr>
          <w:rFonts w:asciiTheme="minorHAnsi" w:hAnsiTheme="minorHAnsi"/>
          <w:sz w:val="22"/>
          <w:szCs w:val="22"/>
        </w:rPr>
        <w:t xml:space="preserve"> information </w:t>
      </w:r>
      <w:r>
        <w:rPr>
          <w:rFonts w:asciiTheme="minorHAnsi" w:hAnsiTheme="minorHAnsi"/>
          <w:sz w:val="22"/>
          <w:szCs w:val="22"/>
        </w:rPr>
        <w:t>conveniently accessible</w:t>
      </w:r>
      <w:r w:rsidR="00755EA7">
        <w:rPr>
          <w:rFonts w:asciiTheme="minorHAnsi" w:hAnsiTheme="minorHAnsi"/>
          <w:sz w:val="22"/>
          <w:szCs w:val="22"/>
        </w:rPr>
        <w:t>.</w:t>
      </w:r>
    </w:p>
    <w:p w14:paraId="1648D6E5" w14:textId="77777777" w:rsidR="0021377C" w:rsidRPr="003467F9" w:rsidRDefault="0021377C" w:rsidP="00075033">
      <w:pPr>
        <w:tabs>
          <w:tab w:val="left" w:pos="284"/>
        </w:tabs>
        <w:spacing w:before="120" w:line="360" w:lineRule="auto"/>
        <w:jc w:val="both"/>
        <w:rPr>
          <w:rFonts w:asciiTheme="minorHAnsi" w:hAnsiTheme="minorHAnsi"/>
          <w:sz w:val="22"/>
          <w:szCs w:val="22"/>
        </w:rPr>
      </w:pPr>
      <w:r w:rsidRPr="003467F9">
        <w:rPr>
          <w:rFonts w:asciiTheme="minorHAnsi" w:hAnsiTheme="minorHAnsi"/>
          <w:sz w:val="22"/>
          <w:szCs w:val="22"/>
        </w:rPr>
        <w:t xml:space="preserve">In recent years, the prospect of </w:t>
      </w:r>
      <w:r w:rsidR="00C127B5">
        <w:rPr>
          <w:rFonts w:asciiTheme="minorHAnsi" w:hAnsiTheme="minorHAnsi"/>
          <w:sz w:val="22"/>
          <w:szCs w:val="22"/>
        </w:rPr>
        <w:t>a council</w:t>
      </w:r>
      <w:r w:rsidRPr="003467F9">
        <w:rPr>
          <w:rFonts w:asciiTheme="minorHAnsi" w:hAnsiTheme="minorHAnsi"/>
          <w:sz w:val="22"/>
          <w:szCs w:val="22"/>
        </w:rPr>
        <w:t xml:space="preserve"> </w:t>
      </w:r>
      <w:r w:rsidR="00C127B5">
        <w:rPr>
          <w:rFonts w:asciiTheme="minorHAnsi" w:hAnsiTheme="minorHAnsi"/>
          <w:sz w:val="22"/>
          <w:szCs w:val="22"/>
        </w:rPr>
        <w:t>successfully opposing</w:t>
      </w:r>
      <w:r w:rsidRPr="003467F9">
        <w:rPr>
          <w:rFonts w:asciiTheme="minorHAnsi" w:hAnsiTheme="minorHAnsi"/>
          <w:sz w:val="22"/>
          <w:szCs w:val="22"/>
        </w:rPr>
        <w:t xml:space="preserve"> </w:t>
      </w:r>
      <w:r w:rsidR="00C127B5">
        <w:rPr>
          <w:rFonts w:asciiTheme="minorHAnsi" w:hAnsiTheme="minorHAnsi"/>
          <w:sz w:val="22"/>
          <w:szCs w:val="22"/>
        </w:rPr>
        <w:t xml:space="preserve">a </w:t>
      </w:r>
      <w:r w:rsidRPr="003467F9">
        <w:rPr>
          <w:rFonts w:asciiTheme="minorHAnsi" w:hAnsiTheme="minorHAnsi"/>
          <w:sz w:val="22"/>
          <w:szCs w:val="22"/>
        </w:rPr>
        <w:t>gaming</w:t>
      </w:r>
      <w:r w:rsidR="00C127B5">
        <w:rPr>
          <w:rFonts w:asciiTheme="minorHAnsi" w:hAnsiTheme="minorHAnsi"/>
          <w:sz w:val="22"/>
          <w:szCs w:val="22"/>
        </w:rPr>
        <w:t xml:space="preserve"> application</w:t>
      </w:r>
      <w:r w:rsidRPr="003467F9">
        <w:rPr>
          <w:rFonts w:asciiTheme="minorHAnsi" w:hAnsiTheme="minorHAnsi"/>
          <w:sz w:val="22"/>
          <w:szCs w:val="22"/>
        </w:rPr>
        <w:t xml:space="preserve"> has improved decisively</w:t>
      </w:r>
      <w:r w:rsidR="00C127B5">
        <w:rPr>
          <w:rFonts w:asciiTheme="minorHAnsi" w:hAnsiTheme="minorHAnsi"/>
          <w:sz w:val="22"/>
          <w:szCs w:val="22"/>
        </w:rPr>
        <w:t xml:space="preserve">, </w:t>
      </w:r>
      <w:r w:rsidR="00C127B5" w:rsidRPr="003467F9">
        <w:rPr>
          <w:rFonts w:asciiTheme="minorHAnsi" w:hAnsiTheme="minorHAnsi"/>
          <w:sz w:val="22"/>
          <w:szCs w:val="22"/>
        </w:rPr>
        <w:t xml:space="preserve">with the rate of refusal </w:t>
      </w:r>
      <w:r w:rsidR="00C127B5">
        <w:rPr>
          <w:rFonts w:asciiTheme="minorHAnsi" w:hAnsiTheme="minorHAnsi"/>
          <w:sz w:val="22"/>
          <w:szCs w:val="22"/>
        </w:rPr>
        <w:t>of applications by the Commission rising</w:t>
      </w:r>
      <w:r w:rsidR="00C127B5" w:rsidRPr="003467F9">
        <w:rPr>
          <w:rFonts w:asciiTheme="minorHAnsi" w:hAnsiTheme="minorHAnsi"/>
          <w:sz w:val="22"/>
          <w:szCs w:val="22"/>
        </w:rPr>
        <w:t xml:space="preserve"> from </w:t>
      </w:r>
      <w:r w:rsidR="001719EA">
        <w:rPr>
          <w:rFonts w:asciiTheme="minorHAnsi" w:hAnsiTheme="minorHAnsi"/>
          <w:sz w:val="22"/>
          <w:szCs w:val="22"/>
        </w:rPr>
        <w:t>8</w:t>
      </w:r>
      <w:r w:rsidR="00C127B5" w:rsidRPr="003467F9">
        <w:rPr>
          <w:rFonts w:asciiTheme="minorHAnsi" w:hAnsiTheme="minorHAnsi"/>
          <w:sz w:val="22"/>
          <w:szCs w:val="22"/>
        </w:rPr>
        <w:t>% in 2012-2016</w:t>
      </w:r>
      <w:r w:rsidR="00C127B5">
        <w:rPr>
          <w:rFonts w:asciiTheme="minorHAnsi" w:hAnsiTheme="minorHAnsi"/>
          <w:sz w:val="22"/>
          <w:szCs w:val="22"/>
        </w:rPr>
        <w:t xml:space="preserve">, </w:t>
      </w:r>
      <w:r w:rsidR="00C127B5" w:rsidRPr="003467F9">
        <w:rPr>
          <w:rFonts w:asciiTheme="minorHAnsi" w:hAnsiTheme="minorHAnsi"/>
          <w:sz w:val="22"/>
          <w:szCs w:val="22"/>
        </w:rPr>
        <w:t>to 33% in 2017-2018</w:t>
      </w:r>
      <w:r w:rsidR="00C127B5">
        <w:rPr>
          <w:rFonts w:asciiTheme="minorHAnsi" w:hAnsiTheme="minorHAnsi"/>
          <w:sz w:val="22"/>
          <w:szCs w:val="22"/>
        </w:rPr>
        <w:t xml:space="preserve"> </w:t>
      </w:r>
      <w:r w:rsidR="00C127B5" w:rsidRPr="003467F9">
        <w:rPr>
          <w:rFonts w:asciiTheme="minorHAnsi" w:hAnsiTheme="minorHAnsi"/>
          <w:sz w:val="22"/>
          <w:szCs w:val="22"/>
        </w:rPr>
        <w:t>- a five-fold increase.</w:t>
      </w:r>
    </w:p>
    <w:p w14:paraId="0368DBFF" w14:textId="77777777" w:rsidR="00F434E4" w:rsidRPr="00284EC3" w:rsidRDefault="00F434E4" w:rsidP="00075033">
      <w:pPr>
        <w:tabs>
          <w:tab w:val="left" w:pos="284"/>
        </w:tabs>
        <w:spacing w:before="120" w:line="360" w:lineRule="auto"/>
        <w:jc w:val="both"/>
        <w:rPr>
          <w:rFonts w:asciiTheme="minorHAnsi" w:hAnsiTheme="minorHAnsi"/>
          <w:sz w:val="22"/>
          <w:szCs w:val="22"/>
        </w:rPr>
      </w:pPr>
      <w:r w:rsidRPr="00284EC3">
        <w:rPr>
          <w:rFonts w:asciiTheme="minorHAnsi" w:hAnsiTheme="minorHAnsi"/>
          <w:sz w:val="22"/>
          <w:szCs w:val="22"/>
        </w:rPr>
        <w:t xml:space="preserve">It is </w:t>
      </w:r>
      <w:r w:rsidR="00755EA7">
        <w:rPr>
          <w:rFonts w:asciiTheme="minorHAnsi" w:hAnsiTheme="minorHAnsi"/>
          <w:sz w:val="22"/>
          <w:szCs w:val="22"/>
        </w:rPr>
        <w:t>hoped</w:t>
      </w:r>
      <w:r w:rsidRPr="00284EC3">
        <w:rPr>
          <w:rFonts w:asciiTheme="minorHAnsi" w:hAnsiTheme="minorHAnsi"/>
          <w:sz w:val="22"/>
          <w:szCs w:val="22"/>
        </w:rPr>
        <w:t xml:space="preserve"> that </w:t>
      </w:r>
      <w:r w:rsidR="00FF25CD">
        <w:rPr>
          <w:rFonts w:asciiTheme="minorHAnsi" w:hAnsiTheme="minorHAnsi"/>
          <w:sz w:val="22"/>
          <w:szCs w:val="22"/>
        </w:rPr>
        <w:t>the observations presented here</w:t>
      </w:r>
      <w:r w:rsidRPr="00284EC3">
        <w:rPr>
          <w:rFonts w:asciiTheme="minorHAnsi" w:hAnsiTheme="minorHAnsi"/>
          <w:sz w:val="22"/>
          <w:szCs w:val="22"/>
        </w:rPr>
        <w:t xml:space="preserve"> may </w:t>
      </w:r>
      <w:r w:rsidR="001E2A09" w:rsidRPr="00284EC3">
        <w:rPr>
          <w:rFonts w:asciiTheme="minorHAnsi" w:hAnsiTheme="minorHAnsi"/>
          <w:sz w:val="22"/>
          <w:szCs w:val="22"/>
        </w:rPr>
        <w:t>assist</w:t>
      </w:r>
      <w:r w:rsidRPr="00284EC3">
        <w:rPr>
          <w:rFonts w:asciiTheme="minorHAnsi" w:hAnsiTheme="minorHAnsi"/>
          <w:sz w:val="22"/>
          <w:szCs w:val="22"/>
        </w:rPr>
        <w:t xml:space="preserve"> councils in </w:t>
      </w:r>
      <w:r w:rsidR="002B0AA8">
        <w:rPr>
          <w:rFonts w:asciiTheme="minorHAnsi" w:hAnsiTheme="minorHAnsi"/>
          <w:sz w:val="22"/>
          <w:szCs w:val="22"/>
        </w:rPr>
        <w:t>continuing to contest</w:t>
      </w:r>
      <w:r w:rsidR="0039158E" w:rsidRPr="00284EC3">
        <w:rPr>
          <w:rFonts w:asciiTheme="minorHAnsi" w:hAnsiTheme="minorHAnsi"/>
          <w:sz w:val="22"/>
          <w:szCs w:val="22"/>
        </w:rPr>
        <w:t xml:space="preserve"> gaming applications</w:t>
      </w:r>
      <w:r w:rsidRPr="00284EC3">
        <w:rPr>
          <w:rFonts w:asciiTheme="minorHAnsi" w:hAnsiTheme="minorHAnsi"/>
          <w:sz w:val="22"/>
          <w:szCs w:val="22"/>
        </w:rPr>
        <w:t xml:space="preserve"> </w:t>
      </w:r>
      <w:r w:rsidR="0039158E" w:rsidRPr="00284EC3">
        <w:rPr>
          <w:rFonts w:asciiTheme="minorHAnsi" w:hAnsiTheme="minorHAnsi"/>
          <w:sz w:val="22"/>
          <w:szCs w:val="22"/>
        </w:rPr>
        <w:t>which</w:t>
      </w:r>
      <w:r w:rsidR="00284EC3">
        <w:rPr>
          <w:rFonts w:asciiTheme="minorHAnsi" w:hAnsiTheme="minorHAnsi"/>
          <w:sz w:val="22"/>
          <w:szCs w:val="22"/>
        </w:rPr>
        <w:t xml:space="preserve">, in their judgement, </w:t>
      </w:r>
      <w:r w:rsidR="00075033">
        <w:rPr>
          <w:rFonts w:asciiTheme="minorHAnsi" w:hAnsiTheme="minorHAnsi"/>
          <w:sz w:val="22"/>
          <w:szCs w:val="22"/>
        </w:rPr>
        <w:t>prejudice</w:t>
      </w:r>
      <w:r w:rsidR="0039158E" w:rsidRPr="00284EC3">
        <w:rPr>
          <w:rFonts w:asciiTheme="minorHAnsi" w:hAnsiTheme="minorHAnsi"/>
          <w:sz w:val="22"/>
          <w:szCs w:val="22"/>
        </w:rPr>
        <w:t xml:space="preserve"> the welfare</w:t>
      </w:r>
      <w:r w:rsidRPr="00284EC3">
        <w:rPr>
          <w:rFonts w:asciiTheme="minorHAnsi" w:hAnsiTheme="minorHAnsi"/>
          <w:sz w:val="22"/>
          <w:szCs w:val="22"/>
        </w:rPr>
        <w:t xml:space="preserve"> of their residents.</w:t>
      </w:r>
    </w:p>
    <w:p w14:paraId="68CC8014" w14:textId="77777777" w:rsidR="001B74A8" w:rsidRDefault="001B74A8" w:rsidP="00284EC3">
      <w:pPr>
        <w:tabs>
          <w:tab w:val="left" w:pos="6450"/>
        </w:tabs>
        <w:rPr>
          <w:rFonts w:asciiTheme="minorHAnsi" w:hAnsiTheme="minorHAnsi"/>
          <w:sz w:val="22"/>
          <w:szCs w:val="22"/>
        </w:rPr>
      </w:pPr>
      <w:r>
        <w:rPr>
          <w:rFonts w:asciiTheme="minorHAnsi" w:hAnsiTheme="minorHAnsi"/>
          <w:sz w:val="22"/>
          <w:szCs w:val="22"/>
        </w:rPr>
        <w:br w:type="page"/>
      </w:r>
      <w:r w:rsidR="00284EC3">
        <w:rPr>
          <w:rFonts w:asciiTheme="minorHAnsi" w:hAnsiTheme="minorHAnsi"/>
          <w:sz w:val="22"/>
          <w:szCs w:val="22"/>
        </w:rPr>
        <w:tab/>
      </w:r>
    </w:p>
    <w:p w14:paraId="085A732F" w14:textId="77777777" w:rsidR="001B74A8" w:rsidRDefault="001B74A8" w:rsidP="00087F4C">
      <w:pPr>
        <w:rPr>
          <w:rFonts w:asciiTheme="minorHAnsi" w:hAnsiTheme="minorHAnsi"/>
          <w:sz w:val="22"/>
          <w:szCs w:val="22"/>
        </w:rPr>
      </w:pPr>
    </w:p>
    <w:p w14:paraId="1101857A" w14:textId="77777777" w:rsidR="001B74A8" w:rsidRDefault="001B74A8" w:rsidP="00087F4C">
      <w:pPr>
        <w:rPr>
          <w:rFonts w:asciiTheme="minorHAnsi" w:hAnsiTheme="minorHAnsi"/>
          <w:sz w:val="22"/>
          <w:szCs w:val="22"/>
        </w:rPr>
      </w:pPr>
    </w:p>
    <w:p w14:paraId="026A6407" w14:textId="77777777" w:rsidR="001B74A8" w:rsidRDefault="001B74A8" w:rsidP="00087F4C">
      <w:pPr>
        <w:rPr>
          <w:rFonts w:asciiTheme="minorHAnsi" w:hAnsiTheme="minorHAnsi"/>
          <w:sz w:val="22"/>
          <w:szCs w:val="22"/>
        </w:rPr>
      </w:pPr>
    </w:p>
    <w:p w14:paraId="468C17B1" w14:textId="77777777" w:rsidR="001B74A8" w:rsidRDefault="001B74A8" w:rsidP="00087F4C">
      <w:pPr>
        <w:rPr>
          <w:rFonts w:asciiTheme="minorHAnsi" w:hAnsiTheme="minorHAnsi"/>
          <w:sz w:val="22"/>
          <w:szCs w:val="22"/>
        </w:rPr>
      </w:pPr>
    </w:p>
    <w:p w14:paraId="0775AF28" w14:textId="77777777" w:rsidR="001B74A8" w:rsidRDefault="001B74A8" w:rsidP="00087F4C">
      <w:pPr>
        <w:rPr>
          <w:rFonts w:asciiTheme="minorHAnsi" w:hAnsiTheme="minorHAnsi"/>
          <w:sz w:val="22"/>
          <w:szCs w:val="22"/>
        </w:rPr>
      </w:pPr>
    </w:p>
    <w:p w14:paraId="48CD5172" w14:textId="77777777" w:rsidR="001B74A8" w:rsidRDefault="001B74A8" w:rsidP="00087F4C">
      <w:pPr>
        <w:rPr>
          <w:rFonts w:asciiTheme="minorHAnsi" w:hAnsiTheme="minorHAnsi"/>
          <w:sz w:val="22"/>
          <w:szCs w:val="22"/>
        </w:rPr>
      </w:pPr>
    </w:p>
    <w:p w14:paraId="07BA59EF" w14:textId="77777777" w:rsidR="001B74A8" w:rsidRDefault="001B74A8" w:rsidP="00087F4C">
      <w:pPr>
        <w:rPr>
          <w:rFonts w:asciiTheme="minorHAnsi" w:hAnsiTheme="minorHAnsi"/>
          <w:sz w:val="22"/>
          <w:szCs w:val="22"/>
        </w:rPr>
      </w:pPr>
    </w:p>
    <w:p w14:paraId="1318DF4C" w14:textId="77777777" w:rsidR="001B74A8" w:rsidRDefault="001B74A8" w:rsidP="00087F4C">
      <w:pPr>
        <w:rPr>
          <w:rFonts w:asciiTheme="minorHAnsi" w:hAnsiTheme="minorHAnsi"/>
          <w:sz w:val="22"/>
          <w:szCs w:val="22"/>
        </w:rPr>
      </w:pPr>
    </w:p>
    <w:p w14:paraId="3C3B264D" w14:textId="77777777" w:rsidR="001B74A8" w:rsidRDefault="001B74A8" w:rsidP="00087F4C">
      <w:pPr>
        <w:rPr>
          <w:rFonts w:asciiTheme="minorHAnsi" w:hAnsiTheme="minorHAnsi"/>
          <w:sz w:val="22"/>
          <w:szCs w:val="22"/>
        </w:rPr>
      </w:pPr>
    </w:p>
    <w:p w14:paraId="44391A95" w14:textId="77777777" w:rsidR="001B74A8" w:rsidRDefault="001B74A8" w:rsidP="00087F4C">
      <w:pPr>
        <w:rPr>
          <w:rFonts w:asciiTheme="minorHAnsi" w:hAnsiTheme="minorHAnsi"/>
          <w:sz w:val="22"/>
          <w:szCs w:val="22"/>
        </w:rPr>
      </w:pPr>
    </w:p>
    <w:p w14:paraId="5DBDB253" w14:textId="77777777" w:rsidR="001B74A8" w:rsidRDefault="001B74A8" w:rsidP="00087F4C">
      <w:pPr>
        <w:rPr>
          <w:rFonts w:asciiTheme="minorHAnsi" w:hAnsiTheme="minorHAnsi"/>
          <w:sz w:val="22"/>
          <w:szCs w:val="22"/>
        </w:rPr>
      </w:pPr>
    </w:p>
    <w:p w14:paraId="516EFF14" w14:textId="77777777" w:rsidR="001B74A8" w:rsidRDefault="001B74A8" w:rsidP="00087F4C">
      <w:pPr>
        <w:rPr>
          <w:rFonts w:asciiTheme="minorHAnsi" w:hAnsiTheme="minorHAnsi"/>
          <w:sz w:val="22"/>
          <w:szCs w:val="22"/>
        </w:rPr>
      </w:pPr>
    </w:p>
    <w:p w14:paraId="2A3C95CF" w14:textId="77777777" w:rsidR="001B74A8" w:rsidRDefault="001B74A8" w:rsidP="00087F4C">
      <w:pPr>
        <w:rPr>
          <w:rFonts w:asciiTheme="minorHAnsi" w:hAnsiTheme="minorHAnsi"/>
          <w:sz w:val="22"/>
          <w:szCs w:val="22"/>
        </w:rPr>
      </w:pPr>
    </w:p>
    <w:p w14:paraId="714BDD1E" w14:textId="77777777" w:rsidR="00F551A5" w:rsidRDefault="00F551A5">
      <w:pPr>
        <w:rPr>
          <w:rFonts w:asciiTheme="minorHAnsi" w:hAnsiTheme="minorHAnsi"/>
          <w:sz w:val="22"/>
          <w:szCs w:val="22"/>
        </w:rPr>
      </w:pPr>
      <w:r>
        <w:rPr>
          <w:rFonts w:asciiTheme="minorHAnsi" w:hAnsiTheme="minorHAnsi"/>
          <w:sz w:val="22"/>
          <w:szCs w:val="22"/>
        </w:rPr>
        <w:br w:type="page"/>
      </w:r>
    </w:p>
    <w:p w14:paraId="066ECD93" w14:textId="77777777" w:rsidR="00F551A5" w:rsidRDefault="00F551A5" w:rsidP="00F551A5">
      <w:pPr>
        <w:tabs>
          <w:tab w:val="left" w:pos="284"/>
        </w:tabs>
        <w:jc w:val="center"/>
        <w:rPr>
          <w:rFonts w:ascii="Garamond" w:hAnsi="Garamond"/>
          <w:color w:val="17365D" w:themeColor="text2" w:themeShade="BF"/>
          <w:sz w:val="36"/>
          <w:szCs w:val="36"/>
        </w:rPr>
      </w:pPr>
      <w:r>
        <w:rPr>
          <w:rFonts w:ascii="Garamond" w:hAnsi="Garamond"/>
          <w:color w:val="17365D" w:themeColor="text2" w:themeShade="BF"/>
          <w:sz w:val="36"/>
          <w:szCs w:val="36"/>
        </w:rPr>
        <w:t>CONTENTS</w:t>
      </w:r>
    </w:p>
    <w:p w14:paraId="63D135AD" w14:textId="77777777" w:rsidR="00F551A5" w:rsidRPr="008C5312" w:rsidRDefault="00F551A5" w:rsidP="00F551A5">
      <w:pPr>
        <w:tabs>
          <w:tab w:val="left" w:pos="284"/>
          <w:tab w:val="right" w:leader="dot" w:pos="9356"/>
        </w:tabs>
        <w:spacing w:before="120"/>
        <w:rPr>
          <w:rFonts w:asciiTheme="minorHAnsi" w:hAnsiTheme="minorHAnsi"/>
          <w:b/>
          <w:color w:val="17365D" w:themeColor="text2" w:themeShade="BF"/>
          <w:sz w:val="28"/>
          <w:szCs w:val="28"/>
        </w:rPr>
      </w:pPr>
      <w:r w:rsidRPr="008C5312">
        <w:rPr>
          <w:rFonts w:asciiTheme="minorHAnsi" w:hAnsiTheme="minorHAnsi"/>
          <w:b/>
          <w:color w:val="17365D" w:themeColor="text2" w:themeShade="BF"/>
          <w:sz w:val="28"/>
          <w:szCs w:val="28"/>
        </w:rPr>
        <w:t>SOCIAL HARM</w:t>
      </w:r>
      <w:r w:rsidRPr="008C5312">
        <w:rPr>
          <w:rFonts w:asciiTheme="minorHAnsi" w:hAnsiTheme="minorHAnsi"/>
          <w:color w:val="17365D" w:themeColor="text2" w:themeShade="BF"/>
          <w:sz w:val="18"/>
          <w:szCs w:val="18"/>
        </w:rPr>
        <w:tab/>
      </w:r>
      <w:r w:rsidR="0042581C" w:rsidRPr="0042581C">
        <w:rPr>
          <w:rFonts w:asciiTheme="minorHAnsi" w:hAnsiTheme="minorHAnsi"/>
          <w:b/>
          <w:color w:val="17365D" w:themeColor="text2" w:themeShade="BF"/>
          <w:sz w:val="28"/>
          <w:szCs w:val="28"/>
        </w:rPr>
        <w:t>1</w:t>
      </w:r>
    </w:p>
    <w:p w14:paraId="6C050D4E" w14:textId="77777777" w:rsidR="00F551A5" w:rsidRPr="008C5312" w:rsidRDefault="00F551A5" w:rsidP="00F551A5">
      <w:pPr>
        <w:tabs>
          <w:tab w:val="right" w:leader="dot" w:pos="9356"/>
        </w:tabs>
        <w:ind w:left="142"/>
        <w:rPr>
          <w:rFonts w:asciiTheme="minorHAnsi" w:hAnsiTheme="minorHAnsi"/>
          <w:b/>
        </w:rPr>
      </w:pPr>
      <w:r w:rsidRPr="008C5312">
        <w:rPr>
          <w:rFonts w:asciiTheme="minorHAnsi" w:hAnsiTheme="minorHAnsi"/>
          <w:b/>
        </w:rPr>
        <w:t>SOCIOECONOMIC DISADVANTAGE</w:t>
      </w:r>
      <w:r w:rsidRPr="008C5312">
        <w:rPr>
          <w:rFonts w:asciiTheme="minorHAnsi" w:hAnsiTheme="minorHAnsi"/>
          <w:sz w:val="18"/>
          <w:szCs w:val="18"/>
        </w:rPr>
        <w:tab/>
      </w:r>
      <w:r w:rsidR="0042581C" w:rsidRPr="0042581C">
        <w:rPr>
          <w:rFonts w:asciiTheme="minorHAnsi" w:hAnsiTheme="minorHAnsi"/>
          <w:b/>
        </w:rPr>
        <w:t>1</w:t>
      </w:r>
    </w:p>
    <w:p w14:paraId="18DC52EA" w14:textId="77777777" w:rsidR="001A701F" w:rsidRPr="008C5312" w:rsidRDefault="001A701F" w:rsidP="001A701F">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Documenting </w:t>
      </w:r>
      <w:r>
        <w:rPr>
          <w:rFonts w:asciiTheme="minorHAnsi" w:hAnsiTheme="minorHAnsi"/>
          <w:sz w:val="20"/>
          <w:szCs w:val="20"/>
        </w:rPr>
        <w:t>s</w:t>
      </w:r>
      <w:r w:rsidRPr="008C5312">
        <w:rPr>
          <w:rFonts w:asciiTheme="minorHAnsi" w:hAnsiTheme="minorHAnsi"/>
          <w:sz w:val="20"/>
          <w:szCs w:val="20"/>
        </w:rPr>
        <w:t xml:space="preserve">ocioeconomic </w:t>
      </w:r>
      <w:r>
        <w:rPr>
          <w:rFonts w:asciiTheme="minorHAnsi" w:hAnsiTheme="minorHAnsi"/>
          <w:sz w:val="20"/>
          <w:szCs w:val="20"/>
        </w:rPr>
        <w:t>d</w:t>
      </w:r>
      <w:r w:rsidRPr="008C5312">
        <w:rPr>
          <w:rFonts w:asciiTheme="minorHAnsi" w:hAnsiTheme="minorHAnsi"/>
          <w:sz w:val="20"/>
          <w:szCs w:val="20"/>
        </w:rPr>
        <w:t>isadvantage</w:t>
      </w:r>
      <w:r w:rsidR="007C191C">
        <w:rPr>
          <w:rFonts w:asciiTheme="minorHAnsi" w:hAnsiTheme="minorHAnsi"/>
          <w:sz w:val="20"/>
          <w:szCs w:val="20"/>
        </w:rPr>
        <w:t xml:space="preserve"> and gaming losses</w:t>
      </w:r>
      <w:r w:rsidRPr="008C5312">
        <w:rPr>
          <w:rFonts w:asciiTheme="minorHAnsi" w:hAnsiTheme="minorHAnsi"/>
          <w:sz w:val="20"/>
          <w:szCs w:val="20"/>
        </w:rPr>
        <w:t>: the municipality</w:t>
      </w:r>
      <w:r>
        <w:rPr>
          <w:rFonts w:asciiTheme="minorHAnsi" w:hAnsiTheme="minorHAnsi"/>
          <w:sz w:val="20"/>
          <w:szCs w:val="20"/>
        </w:rPr>
        <w:tab/>
      </w:r>
      <w:r w:rsidR="0042581C">
        <w:rPr>
          <w:rFonts w:asciiTheme="minorHAnsi" w:hAnsiTheme="minorHAnsi"/>
          <w:sz w:val="20"/>
          <w:szCs w:val="20"/>
        </w:rPr>
        <w:t>1</w:t>
      </w:r>
    </w:p>
    <w:p w14:paraId="57658BEF" w14:textId="77777777" w:rsidR="00B94AE9" w:rsidRPr="00B94AE9" w:rsidRDefault="00B94AE9" w:rsidP="00B94AE9">
      <w:pPr>
        <w:tabs>
          <w:tab w:val="right" w:leader="dot" w:pos="9356"/>
        </w:tabs>
        <w:ind w:left="284"/>
        <w:rPr>
          <w:rFonts w:asciiTheme="minorHAnsi" w:hAnsiTheme="minorHAnsi"/>
          <w:sz w:val="20"/>
          <w:szCs w:val="20"/>
        </w:rPr>
      </w:pPr>
      <w:r w:rsidRPr="00B94AE9">
        <w:rPr>
          <w:rFonts w:asciiTheme="minorHAnsi" w:hAnsiTheme="minorHAnsi"/>
          <w:sz w:val="20"/>
          <w:szCs w:val="20"/>
        </w:rPr>
        <w:t>Legislative basis for considering municipal and regional impacts of gaming applications</w:t>
      </w:r>
      <w:r w:rsidR="0042581C">
        <w:rPr>
          <w:rFonts w:asciiTheme="minorHAnsi" w:hAnsiTheme="minorHAnsi"/>
          <w:sz w:val="20"/>
          <w:szCs w:val="20"/>
        </w:rPr>
        <w:tab/>
        <w:t>2</w:t>
      </w:r>
    </w:p>
    <w:p w14:paraId="6DB6411D" w14:textId="77777777" w:rsidR="00F551A5" w:rsidRPr="00B94AE9" w:rsidRDefault="00B94AE9" w:rsidP="00B94AE9">
      <w:pPr>
        <w:tabs>
          <w:tab w:val="right" w:leader="dot" w:pos="9356"/>
        </w:tabs>
        <w:ind w:left="567"/>
        <w:rPr>
          <w:rFonts w:asciiTheme="minorHAnsi" w:hAnsiTheme="minorHAnsi"/>
          <w:i/>
          <w:color w:val="000000" w:themeColor="text1"/>
          <w:sz w:val="20"/>
          <w:szCs w:val="20"/>
        </w:rPr>
      </w:pPr>
      <w:r>
        <w:rPr>
          <w:rFonts w:asciiTheme="minorHAnsi" w:hAnsiTheme="minorHAnsi"/>
          <w:i/>
          <w:color w:val="000000" w:themeColor="text1"/>
          <w:sz w:val="20"/>
          <w:szCs w:val="20"/>
        </w:rPr>
        <w:t>I</w:t>
      </w:r>
      <w:r w:rsidR="002D737D">
        <w:rPr>
          <w:rFonts w:asciiTheme="minorHAnsi" w:hAnsiTheme="minorHAnsi"/>
          <w:i/>
          <w:color w:val="000000" w:themeColor="text1"/>
          <w:sz w:val="20"/>
          <w:szCs w:val="20"/>
        </w:rPr>
        <w:t>mpact on the municipality</w:t>
      </w:r>
      <w:r w:rsidR="00F551A5" w:rsidRPr="00B94AE9">
        <w:rPr>
          <w:rFonts w:asciiTheme="minorHAnsi" w:hAnsiTheme="minorHAnsi"/>
          <w:i/>
          <w:color w:val="000000" w:themeColor="text1"/>
          <w:sz w:val="20"/>
          <w:szCs w:val="20"/>
        </w:rPr>
        <w:tab/>
      </w:r>
      <w:r w:rsidR="0042581C">
        <w:rPr>
          <w:rFonts w:asciiTheme="minorHAnsi" w:hAnsiTheme="minorHAnsi"/>
          <w:i/>
          <w:color w:val="000000" w:themeColor="text1"/>
          <w:sz w:val="20"/>
          <w:szCs w:val="20"/>
        </w:rPr>
        <w:t>2</w:t>
      </w:r>
    </w:p>
    <w:p w14:paraId="03ECE7F4" w14:textId="77777777" w:rsidR="00F551A5" w:rsidRPr="00B94AE9" w:rsidRDefault="00B94AE9" w:rsidP="00B94AE9">
      <w:pPr>
        <w:tabs>
          <w:tab w:val="right" w:leader="dot" w:pos="9356"/>
        </w:tabs>
        <w:ind w:left="567"/>
        <w:rPr>
          <w:rFonts w:asciiTheme="minorHAnsi" w:hAnsiTheme="minorHAnsi"/>
          <w:i/>
          <w:color w:val="000000" w:themeColor="text1"/>
          <w:sz w:val="20"/>
          <w:szCs w:val="20"/>
        </w:rPr>
      </w:pPr>
      <w:r>
        <w:rPr>
          <w:rFonts w:asciiTheme="minorHAnsi" w:hAnsiTheme="minorHAnsi"/>
          <w:i/>
          <w:color w:val="000000" w:themeColor="text1"/>
          <w:sz w:val="20"/>
          <w:szCs w:val="20"/>
        </w:rPr>
        <w:t>I</w:t>
      </w:r>
      <w:r w:rsidR="00F551A5" w:rsidRPr="00B94AE9">
        <w:rPr>
          <w:rFonts w:asciiTheme="minorHAnsi" w:hAnsiTheme="minorHAnsi"/>
          <w:i/>
          <w:color w:val="000000" w:themeColor="text1"/>
          <w:sz w:val="20"/>
          <w:szCs w:val="20"/>
        </w:rPr>
        <w:t>mpact on surrounding municipalities</w:t>
      </w:r>
      <w:r w:rsidR="00F551A5" w:rsidRPr="00B94AE9">
        <w:rPr>
          <w:rFonts w:asciiTheme="minorHAnsi" w:hAnsiTheme="minorHAnsi"/>
          <w:i/>
          <w:color w:val="000000" w:themeColor="text1"/>
          <w:sz w:val="20"/>
          <w:szCs w:val="20"/>
        </w:rPr>
        <w:tab/>
      </w:r>
      <w:r w:rsidR="0042581C">
        <w:rPr>
          <w:rFonts w:asciiTheme="minorHAnsi" w:hAnsiTheme="minorHAnsi"/>
          <w:i/>
          <w:color w:val="000000" w:themeColor="text1"/>
          <w:sz w:val="20"/>
          <w:szCs w:val="20"/>
        </w:rPr>
        <w:t>2</w:t>
      </w:r>
    </w:p>
    <w:p w14:paraId="328B3D34" w14:textId="77777777" w:rsidR="00F551A5" w:rsidRPr="008C5312" w:rsidRDefault="002D737D" w:rsidP="00F551A5">
      <w:pPr>
        <w:tabs>
          <w:tab w:val="right" w:leader="dot" w:pos="9356"/>
        </w:tabs>
        <w:ind w:left="284"/>
        <w:rPr>
          <w:rFonts w:asciiTheme="minorHAnsi" w:hAnsiTheme="minorHAnsi"/>
          <w:sz w:val="20"/>
          <w:szCs w:val="20"/>
        </w:rPr>
      </w:pPr>
      <w:r>
        <w:rPr>
          <w:rFonts w:asciiTheme="minorHAnsi" w:hAnsiTheme="minorHAnsi"/>
          <w:sz w:val="20"/>
          <w:szCs w:val="20"/>
        </w:rPr>
        <w:t>Regions</w:t>
      </w:r>
      <w:r w:rsidR="00F551A5" w:rsidRPr="008C5312">
        <w:rPr>
          <w:rFonts w:asciiTheme="minorHAnsi" w:hAnsiTheme="minorHAnsi"/>
          <w:sz w:val="20"/>
          <w:szCs w:val="20"/>
        </w:rPr>
        <w:t xml:space="preserve"> accepted as relevant to assessment of conditions in the vicinity of the venue</w:t>
      </w:r>
      <w:r w:rsidR="00F551A5">
        <w:rPr>
          <w:rFonts w:asciiTheme="minorHAnsi" w:hAnsiTheme="minorHAnsi"/>
          <w:sz w:val="20"/>
          <w:szCs w:val="20"/>
        </w:rPr>
        <w:tab/>
      </w:r>
      <w:r w:rsidR="0042581C">
        <w:rPr>
          <w:rFonts w:asciiTheme="minorHAnsi" w:hAnsiTheme="minorHAnsi"/>
          <w:sz w:val="20"/>
          <w:szCs w:val="20"/>
        </w:rPr>
        <w:t>3</w:t>
      </w:r>
    </w:p>
    <w:p w14:paraId="22B7CB42"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Documenting </w:t>
      </w:r>
      <w:r w:rsidR="001B74A8">
        <w:rPr>
          <w:rFonts w:asciiTheme="minorHAnsi" w:hAnsiTheme="minorHAnsi"/>
          <w:sz w:val="20"/>
          <w:szCs w:val="20"/>
        </w:rPr>
        <w:t>s</w:t>
      </w:r>
      <w:r w:rsidRPr="008C5312">
        <w:rPr>
          <w:rFonts w:asciiTheme="minorHAnsi" w:hAnsiTheme="minorHAnsi"/>
          <w:sz w:val="20"/>
          <w:szCs w:val="20"/>
        </w:rPr>
        <w:t xml:space="preserve">ocioeconomic </w:t>
      </w:r>
      <w:r w:rsidR="001B74A8">
        <w:rPr>
          <w:rFonts w:asciiTheme="minorHAnsi" w:hAnsiTheme="minorHAnsi"/>
          <w:sz w:val="20"/>
          <w:szCs w:val="20"/>
        </w:rPr>
        <w:t>d</w:t>
      </w:r>
      <w:r w:rsidRPr="008C5312">
        <w:rPr>
          <w:rFonts w:asciiTheme="minorHAnsi" w:hAnsiTheme="minorHAnsi"/>
          <w:sz w:val="20"/>
          <w:szCs w:val="20"/>
        </w:rPr>
        <w:t>isadvantage: the vicinity of the venue</w:t>
      </w:r>
      <w:r>
        <w:rPr>
          <w:rFonts w:asciiTheme="minorHAnsi" w:hAnsiTheme="minorHAnsi"/>
          <w:sz w:val="20"/>
          <w:szCs w:val="20"/>
        </w:rPr>
        <w:tab/>
      </w:r>
      <w:r w:rsidR="0042581C">
        <w:rPr>
          <w:rFonts w:asciiTheme="minorHAnsi" w:hAnsiTheme="minorHAnsi"/>
          <w:sz w:val="20"/>
          <w:szCs w:val="20"/>
        </w:rPr>
        <w:t>4</w:t>
      </w:r>
    </w:p>
    <w:p w14:paraId="7FFD74DF" w14:textId="77777777" w:rsidR="00992C58" w:rsidRPr="00992C58" w:rsidRDefault="00992C58" w:rsidP="00992C58">
      <w:pPr>
        <w:tabs>
          <w:tab w:val="right" w:leader="dot" w:pos="9356"/>
        </w:tabs>
        <w:ind w:left="284"/>
        <w:rPr>
          <w:rFonts w:asciiTheme="minorHAnsi" w:hAnsiTheme="minorHAnsi"/>
          <w:sz w:val="20"/>
          <w:szCs w:val="20"/>
        </w:rPr>
      </w:pPr>
      <w:r w:rsidRPr="00992C58">
        <w:rPr>
          <w:rFonts w:asciiTheme="minorHAnsi" w:hAnsiTheme="minorHAnsi"/>
          <w:sz w:val="20"/>
          <w:szCs w:val="20"/>
        </w:rPr>
        <w:t xml:space="preserve">Documenting socio-economic disadvantage in the local suburb or </w:t>
      </w:r>
      <w:r w:rsidR="00CD4AA2">
        <w:rPr>
          <w:rFonts w:asciiTheme="minorHAnsi" w:hAnsiTheme="minorHAnsi"/>
          <w:sz w:val="20"/>
          <w:szCs w:val="20"/>
        </w:rPr>
        <w:t>postal district</w:t>
      </w:r>
      <w:r>
        <w:rPr>
          <w:rFonts w:asciiTheme="minorHAnsi" w:hAnsiTheme="minorHAnsi"/>
          <w:sz w:val="20"/>
          <w:szCs w:val="20"/>
        </w:rPr>
        <w:tab/>
      </w:r>
      <w:r w:rsidR="0042581C">
        <w:rPr>
          <w:rFonts w:asciiTheme="minorHAnsi" w:hAnsiTheme="minorHAnsi"/>
          <w:sz w:val="20"/>
          <w:szCs w:val="20"/>
        </w:rPr>
        <w:t>6</w:t>
      </w:r>
    </w:p>
    <w:p w14:paraId="39797D4F"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Social </w:t>
      </w:r>
      <w:r w:rsidR="001B74A8">
        <w:rPr>
          <w:rFonts w:asciiTheme="minorHAnsi" w:hAnsiTheme="minorHAnsi"/>
          <w:sz w:val="20"/>
          <w:szCs w:val="20"/>
        </w:rPr>
        <w:t>ch</w:t>
      </w:r>
      <w:r w:rsidRPr="008C5312">
        <w:rPr>
          <w:rFonts w:asciiTheme="minorHAnsi" w:hAnsiTheme="minorHAnsi"/>
          <w:sz w:val="20"/>
          <w:szCs w:val="20"/>
        </w:rPr>
        <w:t xml:space="preserve">ange in the </w:t>
      </w:r>
      <w:r w:rsidR="001B74A8">
        <w:rPr>
          <w:rFonts w:asciiTheme="minorHAnsi" w:hAnsiTheme="minorHAnsi"/>
          <w:sz w:val="20"/>
          <w:szCs w:val="20"/>
        </w:rPr>
        <w:t>v</w:t>
      </w:r>
      <w:r w:rsidRPr="008C5312">
        <w:rPr>
          <w:rFonts w:asciiTheme="minorHAnsi" w:hAnsiTheme="minorHAnsi"/>
          <w:sz w:val="20"/>
          <w:szCs w:val="20"/>
        </w:rPr>
        <w:t xml:space="preserve">icinity of the </w:t>
      </w:r>
      <w:r w:rsidR="001B74A8">
        <w:rPr>
          <w:rFonts w:asciiTheme="minorHAnsi" w:hAnsiTheme="minorHAnsi"/>
          <w:sz w:val="20"/>
          <w:szCs w:val="20"/>
        </w:rPr>
        <w:t>v</w:t>
      </w:r>
      <w:r w:rsidRPr="008C5312">
        <w:rPr>
          <w:rFonts w:asciiTheme="minorHAnsi" w:hAnsiTheme="minorHAnsi"/>
          <w:sz w:val="20"/>
          <w:szCs w:val="20"/>
        </w:rPr>
        <w:t>enue</w:t>
      </w:r>
      <w:r>
        <w:rPr>
          <w:rFonts w:asciiTheme="minorHAnsi" w:hAnsiTheme="minorHAnsi"/>
          <w:sz w:val="20"/>
          <w:szCs w:val="20"/>
        </w:rPr>
        <w:tab/>
      </w:r>
      <w:r w:rsidR="0042581C">
        <w:rPr>
          <w:rFonts w:asciiTheme="minorHAnsi" w:hAnsiTheme="minorHAnsi"/>
          <w:sz w:val="20"/>
          <w:szCs w:val="20"/>
        </w:rPr>
        <w:t>7</w:t>
      </w:r>
    </w:p>
    <w:p w14:paraId="04C90191" w14:textId="77777777" w:rsidR="00F551A5" w:rsidRPr="008C5312" w:rsidRDefault="00F64DC5" w:rsidP="00F551A5">
      <w:pPr>
        <w:tabs>
          <w:tab w:val="right" w:leader="dot" w:pos="9356"/>
        </w:tabs>
        <w:ind w:left="284"/>
        <w:rPr>
          <w:rFonts w:asciiTheme="minorHAnsi" w:hAnsiTheme="minorHAnsi"/>
          <w:sz w:val="20"/>
          <w:szCs w:val="20"/>
        </w:rPr>
      </w:pPr>
      <w:r>
        <w:rPr>
          <w:rFonts w:asciiTheme="minorHAnsi" w:hAnsiTheme="minorHAnsi"/>
          <w:sz w:val="20"/>
          <w:szCs w:val="20"/>
        </w:rPr>
        <w:t>Social disadvantage and vulnerability</w:t>
      </w:r>
      <w:r w:rsidR="00F551A5" w:rsidRPr="008C5312">
        <w:rPr>
          <w:rFonts w:asciiTheme="minorHAnsi" w:hAnsiTheme="minorHAnsi"/>
          <w:sz w:val="20"/>
          <w:szCs w:val="20"/>
        </w:rPr>
        <w:t xml:space="preserve"> to gambling problems</w:t>
      </w:r>
      <w:r w:rsidR="00F551A5">
        <w:rPr>
          <w:rFonts w:asciiTheme="minorHAnsi" w:hAnsiTheme="minorHAnsi"/>
          <w:sz w:val="20"/>
          <w:szCs w:val="20"/>
        </w:rPr>
        <w:tab/>
      </w:r>
      <w:r w:rsidR="00521E4E">
        <w:rPr>
          <w:rFonts w:asciiTheme="minorHAnsi" w:hAnsiTheme="minorHAnsi"/>
          <w:sz w:val="20"/>
          <w:szCs w:val="20"/>
        </w:rPr>
        <w:t>7</w:t>
      </w:r>
    </w:p>
    <w:p w14:paraId="2E4DBE31" w14:textId="77777777" w:rsidR="00F551A5" w:rsidRPr="0042581C" w:rsidRDefault="00F551A5" w:rsidP="0042581C">
      <w:pPr>
        <w:pStyle w:val="ListParagraph"/>
        <w:numPr>
          <w:ilvl w:val="0"/>
          <w:numId w:val="10"/>
        </w:numPr>
        <w:tabs>
          <w:tab w:val="left" w:pos="284"/>
          <w:tab w:val="right" w:leader="dot" w:pos="9356"/>
        </w:tabs>
        <w:ind w:left="709"/>
        <w:rPr>
          <w:rFonts w:asciiTheme="minorHAnsi" w:hAnsiTheme="minorHAnsi"/>
          <w:sz w:val="20"/>
          <w:szCs w:val="20"/>
        </w:rPr>
      </w:pPr>
      <w:r w:rsidRPr="008C5312">
        <w:rPr>
          <w:rFonts w:asciiTheme="minorHAnsi" w:hAnsiTheme="minorHAnsi"/>
          <w:i/>
          <w:sz w:val="20"/>
          <w:szCs w:val="20"/>
        </w:rPr>
        <w:t>Disadvantaged communities experience high levels of gambling losses</w:t>
      </w:r>
      <w:r>
        <w:rPr>
          <w:rFonts w:asciiTheme="minorHAnsi" w:hAnsiTheme="minorHAnsi"/>
          <w:i/>
          <w:sz w:val="20"/>
          <w:szCs w:val="20"/>
        </w:rPr>
        <w:tab/>
      </w:r>
      <w:r w:rsidR="004D5E01">
        <w:rPr>
          <w:rFonts w:asciiTheme="minorHAnsi" w:hAnsiTheme="minorHAnsi"/>
          <w:sz w:val="20"/>
          <w:szCs w:val="20"/>
        </w:rPr>
        <w:t>7</w:t>
      </w:r>
    </w:p>
    <w:p w14:paraId="77861F36" w14:textId="77777777" w:rsidR="00F551A5" w:rsidRPr="0042581C" w:rsidRDefault="00F551A5" w:rsidP="0042581C">
      <w:pPr>
        <w:pStyle w:val="ListParagraph"/>
        <w:numPr>
          <w:ilvl w:val="0"/>
          <w:numId w:val="10"/>
        </w:numPr>
        <w:tabs>
          <w:tab w:val="left" w:pos="284"/>
          <w:tab w:val="right" w:leader="dot" w:pos="9356"/>
        </w:tabs>
        <w:ind w:left="709"/>
        <w:rPr>
          <w:rFonts w:asciiTheme="minorHAnsi" w:hAnsiTheme="minorHAnsi"/>
          <w:sz w:val="20"/>
          <w:szCs w:val="20"/>
        </w:rPr>
      </w:pPr>
      <w:r w:rsidRPr="008C5312">
        <w:rPr>
          <w:rFonts w:asciiTheme="minorHAnsi" w:hAnsiTheme="minorHAnsi"/>
          <w:i/>
          <w:sz w:val="20"/>
          <w:szCs w:val="20"/>
        </w:rPr>
        <w:t>Disadvantaged segments of the community are most vulnerable to gambling problems</w:t>
      </w:r>
      <w:r w:rsidR="0042581C">
        <w:rPr>
          <w:rFonts w:asciiTheme="minorHAnsi" w:hAnsiTheme="minorHAnsi"/>
          <w:i/>
          <w:sz w:val="20"/>
          <w:szCs w:val="20"/>
        </w:rPr>
        <w:tab/>
      </w:r>
      <w:r w:rsidR="004D5E01">
        <w:rPr>
          <w:rFonts w:asciiTheme="minorHAnsi" w:hAnsiTheme="minorHAnsi"/>
          <w:i/>
          <w:sz w:val="20"/>
          <w:szCs w:val="20"/>
        </w:rPr>
        <w:t>8</w:t>
      </w:r>
    </w:p>
    <w:p w14:paraId="6F684A68" w14:textId="77777777" w:rsidR="00F551A5" w:rsidRPr="008C5312" w:rsidRDefault="00F551A5" w:rsidP="00F551A5">
      <w:pPr>
        <w:tabs>
          <w:tab w:val="right" w:leader="dot" w:pos="9356"/>
        </w:tabs>
        <w:ind w:left="567"/>
        <w:rPr>
          <w:rFonts w:asciiTheme="minorHAnsi" w:hAnsiTheme="minorHAnsi"/>
          <w:i/>
          <w:sz w:val="20"/>
          <w:szCs w:val="20"/>
        </w:rPr>
      </w:pPr>
      <w:r w:rsidRPr="008C5312">
        <w:rPr>
          <w:rFonts w:asciiTheme="minorHAnsi" w:hAnsiTheme="minorHAnsi"/>
          <w:i/>
          <w:sz w:val="20"/>
          <w:szCs w:val="20"/>
        </w:rPr>
        <w:t>Education</w:t>
      </w:r>
      <w:r>
        <w:rPr>
          <w:rFonts w:asciiTheme="minorHAnsi" w:hAnsiTheme="minorHAnsi"/>
          <w:i/>
          <w:sz w:val="20"/>
          <w:szCs w:val="20"/>
        </w:rPr>
        <w:tab/>
      </w:r>
      <w:r w:rsidR="00EC7D5C">
        <w:rPr>
          <w:rFonts w:asciiTheme="minorHAnsi" w:hAnsiTheme="minorHAnsi"/>
          <w:i/>
          <w:sz w:val="20"/>
          <w:szCs w:val="20"/>
        </w:rPr>
        <w:t>9</w:t>
      </w:r>
    </w:p>
    <w:p w14:paraId="0EFB7849" w14:textId="77777777" w:rsidR="00F551A5" w:rsidRPr="008C5312" w:rsidRDefault="00F551A5" w:rsidP="00F551A5">
      <w:pPr>
        <w:tabs>
          <w:tab w:val="right" w:leader="dot" w:pos="9356"/>
        </w:tabs>
        <w:ind w:left="567"/>
        <w:rPr>
          <w:rFonts w:asciiTheme="minorHAnsi" w:hAnsiTheme="minorHAnsi"/>
          <w:i/>
          <w:sz w:val="20"/>
          <w:szCs w:val="20"/>
        </w:rPr>
      </w:pPr>
      <w:r w:rsidRPr="008C5312">
        <w:rPr>
          <w:rFonts w:asciiTheme="minorHAnsi" w:hAnsiTheme="minorHAnsi"/>
          <w:i/>
          <w:sz w:val="20"/>
          <w:szCs w:val="20"/>
        </w:rPr>
        <w:t>Incomes</w:t>
      </w:r>
      <w:r>
        <w:rPr>
          <w:rFonts w:asciiTheme="minorHAnsi" w:hAnsiTheme="minorHAnsi"/>
          <w:i/>
          <w:sz w:val="20"/>
          <w:szCs w:val="20"/>
        </w:rPr>
        <w:tab/>
      </w:r>
      <w:r w:rsidR="00521E4E">
        <w:rPr>
          <w:rFonts w:asciiTheme="minorHAnsi" w:hAnsiTheme="minorHAnsi"/>
          <w:i/>
          <w:sz w:val="20"/>
          <w:szCs w:val="20"/>
        </w:rPr>
        <w:t>9</w:t>
      </w:r>
    </w:p>
    <w:p w14:paraId="60424FC6" w14:textId="77777777" w:rsidR="00F551A5" w:rsidRPr="008C5312" w:rsidRDefault="00F551A5" w:rsidP="00F551A5">
      <w:pPr>
        <w:tabs>
          <w:tab w:val="right" w:leader="dot" w:pos="9356"/>
        </w:tabs>
        <w:ind w:left="567"/>
        <w:rPr>
          <w:rFonts w:asciiTheme="minorHAnsi" w:hAnsiTheme="minorHAnsi"/>
          <w:i/>
          <w:sz w:val="20"/>
          <w:szCs w:val="20"/>
        </w:rPr>
      </w:pPr>
      <w:r w:rsidRPr="008C5312">
        <w:rPr>
          <w:rFonts w:asciiTheme="minorHAnsi" w:hAnsiTheme="minorHAnsi"/>
          <w:i/>
          <w:sz w:val="20"/>
          <w:szCs w:val="20"/>
        </w:rPr>
        <w:t>Unemployment and Joblessness</w:t>
      </w:r>
      <w:r>
        <w:rPr>
          <w:rFonts w:asciiTheme="minorHAnsi" w:hAnsiTheme="minorHAnsi"/>
          <w:i/>
          <w:sz w:val="20"/>
          <w:szCs w:val="20"/>
        </w:rPr>
        <w:tab/>
      </w:r>
      <w:r w:rsidR="004D5E01">
        <w:rPr>
          <w:rFonts w:asciiTheme="minorHAnsi" w:hAnsiTheme="minorHAnsi"/>
          <w:i/>
          <w:sz w:val="20"/>
          <w:szCs w:val="20"/>
        </w:rPr>
        <w:t>9</w:t>
      </w:r>
    </w:p>
    <w:p w14:paraId="6AFB552A" w14:textId="77777777" w:rsidR="00F551A5" w:rsidRPr="008C5312" w:rsidRDefault="00F551A5" w:rsidP="00F551A5">
      <w:pPr>
        <w:tabs>
          <w:tab w:val="right" w:leader="dot" w:pos="9356"/>
        </w:tabs>
        <w:ind w:left="567"/>
        <w:rPr>
          <w:rFonts w:asciiTheme="minorHAnsi" w:hAnsiTheme="minorHAnsi"/>
          <w:i/>
          <w:sz w:val="20"/>
          <w:szCs w:val="20"/>
        </w:rPr>
      </w:pPr>
      <w:r w:rsidRPr="008C5312">
        <w:rPr>
          <w:rFonts w:asciiTheme="minorHAnsi" w:hAnsiTheme="minorHAnsi"/>
          <w:i/>
          <w:sz w:val="20"/>
          <w:szCs w:val="20"/>
        </w:rPr>
        <w:t>Occupations</w:t>
      </w:r>
      <w:r>
        <w:rPr>
          <w:rFonts w:asciiTheme="minorHAnsi" w:hAnsiTheme="minorHAnsi"/>
          <w:i/>
          <w:sz w:val="20"/>
          <w:szCs w:val="20"/>
        </w:rPr>
        <w:tab/>
      </w:r>
      <w:r w:rsidR="0042581C">
        <w:rPr>
          <w:rFonts w:asciiTheme="minorHAnsi" w:hAnsiTheme="minorHAnsi"/>
          <w:i/>
          <w:sz w:val="20"/>
          <w:szCs w:val="20"/>
        </w:rPr>
        <w:t>1</w:t>
      </w:r>
      <w:r w:rsidR="00521E4E">
        <w:rPr>
          <w:rFonts w:asciiTheme="minorHAnsi" w:hAnsiTheme="minorHAnsi"/>
          <w:i/>
          <w:sz w:val="20"/>
          <w:szCs w:val="20"/>
        </w:rPr>
        <w:t>0</w:t>
      </w:r>
    </w:p>
    <w:p w14:paraId="46FF1E39" w14:textId="77777777" w:rsidR="00F551A5" w:rsidRPr="008C5312" w:rsidRDefault="00EC7D5C" w:rsidP="00F551A5">
      <w:pPr>
        <w:tabs>
          <w:tab w:val="right" w:leader="dot" w:pos="9356"/>
        </w:tabs>
        <w:ind w:left="567"/>
        <w:rPr>
          <w:rFonts w:asciiTheme="minorHAnsi" w:hAnsiTheme="minorHAnsi"/>
          <w:i/>
          <w:sz w:val="20"/>
          <w:szCs w:val="20"/>
        </w:rPr>
      </w:pPr>
      <w:r>
        <w:rPr>
          <w:rFonts w:asciiTheme="minorHAnsi" w:hAnsiTheme="minorHAnsi"/>
          <w:i/>
          <w:sz w:val="20"/>
          <w:szCs w:val="20"/>
        </w:rPr>
        <w:t xml:space="preserve">CALD groups and </w:t>
      </w:r>
      <w:r w:rsidR="00A43F21">
        <w:rPr>
          <w:rFonts w:asciiTheme="minorHAnsi" w:hAnsiTheme="minorHAnsi"/>
          <w:i/>
          <w:sz w:val="20"/>
          <w:szCs w:val="20"/>
        </w:rPr>
        <w:t>recent settlers</w:t>
      </w:r>
      <w:r w:rsidR="00F551A5">
        <w:rPr>
          <w:rFonts w:asciiTheme="minorHAnsi" w:hAnsiTheme="minorHAnsi"/>
          <w:i/>
          <w:sz w:val="20"/>
          <w:szCs w:val="20"/>
        </w:rPr>
        <w:tab/>
      </w:r>
      <w:r w:rsidR="0042581C">
        <w:rPr>
          <w:rFonts w:asciiTheme="minorHAnsi" w:hAnsiTheme="minorHAnsi"/>
          <w:i/>
          <w:sz w:val="20"/>
          <w:szCs w:val="20"/>
        </w:rPr>
        <w:t>1</w:t>
      </w:r>
      <w:r w:rsidR="004D5E01">
        <w:rPr>
          <w:rFonts w:asciiTheme="minorHAnsi" w:hAnsiTheme="minorHAnsi"/>
          <w:i/>
          <w:sz w:val="20"/>
          <w:szCs w:val="20"/>
        </w:rPr>
        <w:t>0</w:t>
      </w:r>
    </w:p>
    <w:p w14:paraId="44375530" w14:textId="77777777" w:rsidR="00EC7D5C" w:rsidRDefault="00EC7D5C" w:rsidP="00F551A5">
      <w:pPr>
        <w:tabs>
          <w:tab w:val="right" w:leader="dot" w:pos="9356"/>
        </w:tabs>
        <w:ind w:left="284"/>
        <w:rPr>
          <w:rFonts w:asciiTheme="minorHAnsi" w:hAnsiTheme="minorHAnsi"/>
          <w:sz w:val="20"/>
          <w:szCs w:val="20"/>
        </w:rPr>
      </w:pPr>
      <w:r>
        <w:rPr>
          <w:rFonts w:asciiTheme="minorHAnsi" w:hAnsiTheme="minorHAnsi"/>
          <w:sz w:val="20"/>
          <w:szCs w:val="20"/>
        </w:rPr>
        <w:t xml:space="preserve">Communities </w:t>
      </w:r>
      <w:r w:rsidR="00276286">
        <w:rPr>
          <w:rFonts w:asciiTheme="minorHAnsi" w:hAnsiTheme="minorHAnsi"/>
          <w:sz w:val="20"/>
          <w:szCs w:val="20"/>
        </w:rPr>
        <w:t>which are not disadvantaged are still vulnerable to gambling problems</w:t>
      </w:r>
      <w:r>
        <w:rPr>
          <w:rFonts w:asciiTheme="minorHAnsi" w:hAnsiTheme="minorHAnsi"/>
          <w:sz w:val="20"/>
          <w:szCs w:val="20"/>
        </w:rPr>
        <w:tab/>
        <w:t>1</w:t>
      </w:r>
      <w:r w:rsidR="00521E4E">
        <w:rPr>
          <w:rFonts w:asciiTheme="minorHAnsi" w:hAnsiTheme="minorHAnsi"/>
          <w:sz w:val="20"/>
          <w:szCs w:val="20"/>
        </w:rPr>
        <w:t>2</w:t>
      </w:r>
    </w:p>
    <w:p w14:paraId="19CBDC2B" w14:textId="77777777" w:rsidR="00F551A5" w:rsidRPr="008C5312" w:rsidRDefault="00EC7D5C" w:rsidP="00F551A5">
      <w:pPr>
        <w:tabs>
          <w:tab w:val="right" w:leader="dot" w:pos="9356"/>
        </w:tabs>
        <w:ind w:left="284"/>
        <w:rPr>
          <w:rFonts w:asciiTheme="minorHAnsi" w:hAnsiTheme="minorHAnsi"/>
          <w:sz w:val="20"/>
          <w:szCs w:val="20"/>
        </w:rPr>
      </w:pPr>
      <w:r>
        <w:rPr>
          <w:rFonts w:asciiTheme="minorHAnsi" w:hAnsiTheme="minorHAnsi"/>
          <w:sz w:val="20"/>
          <w:szCs w:val="20"/>
        </w:rPr>
        <w:t>Propositions</w:t>
      </w:r>
      <w:r w:rsidR="0042581C">
        <w:rPr>
          <w:rFonts w:asciiTheme="minorHAnsi" w:hAnsiTheme="minorHAnsi"/>
          <w:sz w:val="20"/>
          <w:szCs w:val="20"/>
        </w:rPr>
        <w:t xml:space="preserve"> which seek to minimise</w:t>
      </w:r>
      <w:r w:rsidR="001A701F">
        <w:rPr>
          <w:rFonts w:asciiTheme="minorHAnsi" w:hAnsiTheme="minorHAnsi"/>
          <w:sz w:val="20"/>
          <w:szCs w:val="20"/>
        </w:rPr>
        <w:t xml:space="preserve"> socioeconomic disadvantage</w:t>
      </w:r>
      <w:r w:rsidR="00F551A5">
        <w:rPr>
          <w:rFonts w:asciiTheme="minorHAnsi" w:hAnsiTheme="minorHAnsi"/>
          <w:sz w:val="20"/>
          <w:szCs w:val="20"/>
        </w:rPr>
        <w:tab/>
      </w:r>
      <w:r w:rsidR="0042581C">
        <w:rPr>
          <w:rFonts w:asciiTheme="minorHAnsi" w:hAnsiTheme="minorHAnsi"/>
          <w:sz w:val="20"/>
          <w:szCs w:val="20"/>
        </w:rPr>
        <w:t>1</w:t>
      </w:r>
      <w:r w:rsidR="004D5E01">
        <w:rPr>
          <w:rFonts w:asciiTheme="minorHAnsi" w:hAnsiTheme="minorHAnsi"/>
          <w:sz w:val="20"/>
          <w:szCs w:val="20"/>
        </w:rPr>
        <w:t>2</w:t>
      </w:r>
    </w:p>
    <w:p w14:paraId="3CCA2D45" w14:textId="77777777" w:rsidR="0042581C" w:rsidRPr="008C5312" w:rsidRDefault="0042581C" w:rsidP="0042581C">
      <w:pPr>
        <w:tabs>
          <w:tab w:val="right" w:leader="dot" w:pos="9356"/>
        </w:tabs>
        <w:ind w:left="284"/>
        <w:rPr>
          <w:rFonts w:asciiTheme="minorHAnsi" w:hAnsiTheme="minorHAnsi"/>
          <w:sz w:val="20"/>
          <w:szCs w:val="20"/>
        </w:rPr>
      </w:pPr>
      <w:r>
        <w:rPr>
          <w:rFonts w:asciiTheme="minorHAnsi" w:hAnsiTheme="minorHAnsi"/>
          <w:sz w:val="20"/>
          <w:szCs w:val="20"/>
        </w:rPr>
        <w:t xml:space="preserve">Other issues concerning evidence </w:t>
      </w:r>
      <w:r w:rsidR="0079114D">
        <w:rPr>
          <w:rFonts w:asciiTheme="minorHAnsi" w:hAnsiTheme="minorHAnsi"/>
          <w:sz w:val="20"/>
          <w:szCs w:val="20"/>
        </w:rPr>
        <w:t>of</w:t>
      </w:r>
      <w:r>
        <w:rPr>
          <w:rFonts w:asciiTheme="minorHAnsi" w:hAnsiTheme="minorHAnsi"/>
          <w:sz w:val="20"/>
          <w:szCs w:val="20"/>
        </w:rPr>
        <w:t xml:space="preserve"> socioeconomic disadvantage</w:t>
      </w:r>
      <w:r>
        <w:rPr>
          <w:rFonts w:asciiTheme="minorHAnsi" w:hAnsiTheme="minorHAnsi"/>
          <w:sz w:val="20"/>
          <w:szCs w:val="20"/>
        </w:rPr>
        <w:tab/>
        <w:t>1</w:t>
      </w:r>
      <w:r w:rsidR="004D5E01">
        <w:rPr>
          <w:rFonts w:asciiTheme="minorHAnsi" w:hAnsiTheme="minorHAnsi"/>
          <w:sz w:val="20"/>
          <w:szCs w:val="20"/>
        </w:rPr>
        <w:t>3</w:t>
      </w:r>
    </w:p>
    <w:p w14:paraId="33378D21" w14:textId="77777777" w:rsidR="00F551A5" w:rsidRPr="001A701F" w:rsidRDefault="001B74A8" w:rsidP="001A701F">
      <w:pPr>
        <w:tabs>
          <w:tab w:val="right" w:leader="dot" w:pos="9356"/>
        </w:tabs>
        <w:ind w:left="567"/>
        <w:rPr>
          <w:rFonts w:asciiTheme="minorHAnsi" w:hAnsiTheme="minorHAnsi"/>
          <w:i/>
          <w:sz w:val="20"/>
          <w:szCs w:val="20"/>
        </w:rPr>
      </w:pPr>
      <w:r w:rsidRPr="001A701F">
        <w:rPr>
          <w:rFonts w:asciiTheme="minorHAnsi" w:hAnsiTheme="minorHAnsi"/>
          <w:i/>
          <w:sz w:val="20"/>
          <w:szCs w:val="20"/>
        </w:rPr>
        <w:t>Assertions should be accompanied by evidence</w:t>
      </w:r>
      <w:r w:rsidR="00F551A5" w:rsidRPr="001A701F">
        <w:rPr>
          <w:rFonts w:asciiTheme="minorHAnsi" w:hAnsiTheme="minorHAnsi"/>
          <w:i/>
          <w:sz w:val="20"/>
          <w:szCs w:val="20"/>
        </w:rPr>
        <w:tab/>
      </w:r>
      <w:r w:rsidR="0042581C">
        <w:rPr>
          <w:rFonts w:asciiTheme="minorHAnsi" w:hAnsiTheme="minorHAnsi"/>
          <w:i/>
          <w:sz w:val="20"/>
          <w:szCs w:val="20"/>
        </w:rPr>
        <w:t>1</w:t>
      </w:r>
      <w:r w:rsidR="004D5E01">
        <w:rPr>
          <w:rFonts w:asciiTheme="minorHAnsi" w:hAnsiTheme="minorHAnsi"/>
          <w:i/>
          <w:sz w:val="20"/>
          <w:szCs w:val="20"/>
        </w:rPr>
        <w:t>3</w:t>
      </w:r>
    </w:p>
    <w:p w14:paraId="752DF564" w14:textId="77777777" w:rsidR="00F551A5" w:rsidRPr="001A701F" w:rsidRDefault="00F551A5" w:rsidP="001A701F">
      <w:pPr>
        <w:tabs>
          <w:tab w:val="right" w:leader="dot" w:pos="9356"/>
        </w:tabs>
        <w:ind w:left="567"/>
        <w:rPr>
          <w:rFonts w:asciiTheme="minorHAnsi" w:hAnsiTheme="minorHAnsi"/>
          <w:i/>
          <w:sz w:val="20"/>
          <w:szCs w:val="20"/>
        </w:rPr>
      </w:pPr>
      <w:r w:rsidRPr="001A701F">
        <w:rPr>
          <w:rFonts w:asciiTheme="minorHAnsi" w:hAnsiTheme="minorHAnsi"/>
          <w:i/>
          <w:sz w:val="20"/>
          <w:szCs w:val="20"/>
        </w:rPr>
        <w:t xml:space="preserve">Gamblers Help </w:t>
      </w:r>
      <w:r w:rsidR="001B74A8" w:rsidRPr="001A701F">
        <w:rPr>
          <w:rFonts w:asciiTheme="minorHAnsi" w:hAnsiTheme="minorHAnsi"/>
          <w:i/>
          <w:sz w:val="20"/>
          <w:szCs w:val="20"/>
        </w:rPr>
        <w:t>s</w:t>
      </w:r>
      <w:r w:rsidRPr="001A701F">
        <w:rPr>
          <w:rFonts w:asciiTheme="minorHAnsi" w:hAnsiTheme="minorHAnsi"/>
          <w:i/>
          <w:sz w:val="20"/>
          <w:szCs w:val="20"/>
        </w:rPr>
        <w:t>tatistics</w:t>
      </w:r>
      <w:r w:rsidR="001B74A8" w:rsidRPr="001A701F">
        <w:rPr>
          <w:rFonts w:asciiTheme="minorHAnsi" w:hAnsiTheme="minorHAnsi"/>
          <w:i/>
          <w:sz w:val="20"/>
          <w:szCs w:val="20"/>
        </w:rPr>
        <w:t xml:space="preserve"> are an unreliable gauge of gambling harm</w:t>
      </w:r>
      <w:r w:rsidRPr="001A701F">
        <w:rPr>
          <w:rFonts w:asciiTheme="minorHAnsi" w:hAnsiTheme="minorHAnsi"/>
          <w:i/>
          <w:sz w:val="20"/>
          <w:szCs w:val="20"/>
        </w:rPr>
        <w:tab/>
      </w:r>
      <w:r w:rsidR="0042581C">
        <w:rPr>
          <w:rFonts w:asciiTheme="minorHAnsi" w:hAnsiTheme="minorHAnsi"/>
          <w:i/>
          <w:sz w:val="20"/>
          <w:szCs w:val="20"/>
        </w:rPr>
        <w:t>1</w:t>
      </w:r>
      <w:r w:rsidR="00521E4E">
        <w:rPr>
          <w:rFonts w:asciiTheme="minorHAnsi" w:hAnsiTheme="minorHAnsi"/>
          <w:i/>
          <w:sz w:val="20"/>
          <w:szCs w:val="20"/>
        </w:rPr>
        <w:t>4</w:t>
      </w:r>
    </w:p>
    <w:p w14:paraId="7F2BE553" w14:textId="77777777" w:rsidR="00F551A5" w:rsidRPr="001A701F" w:rsidRDefault="00F551A5" w:rsidP="001A701F">
      <w:pPr>
        <w:tabs>
          <w:tab w:val="right" w:leader="dot" w:pos="9356"/>
        </w:tabs>
        <w:ind w:left="567"/>
        <w:rPr>
          <w:rFonts w:asciiTheme="minorHAnsi" w:hAnsiTheme="minorHAnsi"/>
          <w:i/>
          <w:sz w:val="20"/>
          <w:szCs w:val="20"/>
        </w:rPr>
      </w:pPr>
      <w:r w:rsidRPr="001A701F">
        <w:rPr>
          <w:rFonts w:asciiTheme="minorHAnsi" w:hAnsiTheme="minorHAnsi"/>
          <w:i/>
          <w:sz w:val="20"/>
          <w:szCs w:val="20"/>
        </w:rPr>
        <w:t xml:space="preserve">Availability of </w:t>
      </w:r>
      <w:r w:rsidR="001B74A8" w:rsidRPr="001A701F">
        <w:rPr>
          <w:rFonts w:asciiTheme="minorHAnsi" w:hAnsiTheme="minorHAnsi"/>
          <w:i/>
          <w:sz w:val="20"/>
          <w:szCs w:val="20"/>
        </w:rPr>
        <w:t>w</w:t>
      </w:r>
      <w:r w:rsidRPr="001A701F">
        <w:rPr>
          <w:rFonts w:asciiTheme="minorHAnsi" w:hAnsiTheme="minorHAnsi"/>
          <w:i/>
          <w:sz w:val="20"/>
          <w:szCs w:val="20"/>
        </w:rPr>
        <w:t xml:space="preserve">elfare </w:t>
      </w:r>
      <w:r w:rsidR="001B74A8" w:rsidRPr="001A701F">
        <w:rPr>
          <w:rFonts w:asciiTheme="minorHAnsi" w:hAnsiTheme="minorHAnsi"/>
          <w:i/>
          <w:sz w:val="20"/>
          <w:szCs w:val="20"/>
        </w:rPr>
        <w:t>s</w:t>
      </w:r>
      <w:r w:rsidRPr="001A701F">
        <w:rPr>
          <w:rFonts w:asciiTheme="minorHAnsi" w:hAnsiTheme="minorHAnsi"/>
          <w:i/>
          <w:sz w:val="20"/>
          <w:szCs w:val="20"/>
        </w:rPr>
        <w:t>ervices</w:t>
      </w:r>
      <w:r w:rsidRPr="001A701F">
        <w:rPr>
          <w:rFonts w:asciiTheme="minorHAnsi" w:hAnsiTheme="minorHAnsi"/>
          <w:i/>
          <w:sz w:val="20"/>
          <w:szCs w:val="20"/>
        </w:rPr>
        <w:tab/>
      </w:r>
      <w:r w:rsidR="0042581C">
        <w:rPr>
          <w:rFonts w:asciiTheme="minorHAnsi" w:hAnsiTheme="minorHAnsi"/>
          <w:i/>
          <w:sz w:val="20"/>
          <w:szCs w:val="20"/>
        </w:rPr>
        <w:t>1</w:t>
      </w:r>
      <w:r w:rsidR="00521E4E">
        <w:rPr>
          <w:rFonts w:asciiTheme="minorHAnsi" w:hAnsiTheme="minorHAnsi"/>
          <w:i/>
          <w:sz w:val="20"/>
          <w:szCs w:val="20"/>
        </w:rPr>
        <w:t>4</w:t>
      </w:r>
    </w:p>
    <w:p w14:paraId="5209A5D9" w14:textId="77777777" w:rsidR="00F551A5" w:rsidRPr="008C5312" w:rsidRDefault="009858E6" w:rsidP="00F551A5">
      <w:pPr>
        <w:tabs>
          <w:tab w:val="right" w:leader="dot" w:pos="9356"/>
        </w:tabs>
        <w:ind w:left="142"/>
        <w:rPr>
          <w:rFonts w:asciiTheme="minorHAnsi" w:hAnsiTheme="minorHAnsi"/>
          <w:b/>
        </w:rPr>
      </w:pPr>
      <w:r>
        <w:rPr>
          <w:rFonts w:asciiTheme="minorHAnsi" w:hAnsiTheme="minorHAnsi"/>
          <w:b/>
        </w:rPr>
        <w:t>EXPENDITURE FORECASTS</w:t>
      </w:r>
      <w:r w:rsidR="00F551A5" w:rsidRPr="008C5312">
        <w:rPr>
          <w:rFonts w:asciiTheme="minorHAnsi" w:hAnsiTheme="minorHAnsi"/>
          <w:b/>
        </w:rPr>
        <w:t xml:space="preserve"> AND GAMBLING PROBLEMS</w:t>
      </w:r>
      <w:r w:rsidR="00F551A5" w:rsidRPr="008C5312">
        <w:rPr>
          <w:rFonts w:asciiTheme="minorHAnsi" w:hAnsiTheme="minorHAnsi"/>
          <w:sz w:val="18"/>
          <w:szCs w:val="18"/>
        </w:rPr>
        <w:tab/>
      </w:r>
      <w:r w:rsidR="00375F82" w:rsidRPr="00375F82">
        <w:rPr>
          <w:rFonts w:asciiTheme="minorHAnsi" w:hAnsiTheme="minorHAnsi"/>
          <w:b/>
        </w:rPr>
        <w:t>1</w:t>
      </w:r>
      <w:r w:rsidR="00C73930">
        <w:rPr>
          <w:rFonts w:asciiTheme="minorHAnsi" w:hAnsiTheme="minorHAnsi"/>
          <w:b/>
        </w:rPr>
        <w:t>5</w:t>
      </w:r>
    </w:p>
    <w:p w14:paraId="572C6A0B"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New and </w:t>
      </w:r>
      <w:r w:rsidR="00375F82">
        <w:rPr>
          <w:rFonts w:asciiTheme="minorHAnsi" w:hAnsiTheme="minorHAnsi"/>
          <w:sz w:val="20"/>
          <w:szCs w:val="20"/>
        </w:rPr>
        <w:t>t</w:t>
      </w:r>
      <w:r w:rsidRPr="008C5312">
        <w:rPr>
          <w:rFonts w:asciiTheme="minorHAnsi" w:hAnsiTheme="minorHAnsi"/>
          <w:sz w:val="20"/>
          <w:szCs w:val="20"/>
        </w:rPr>
        <w:t xml:space="preserve">ransferred </w:t>
      </w:r>
      <w:r w:rsidR="00375F82">
        <w:rPr>
          <w:rFonts w:asciiTheme="minorHAnsi" w:hAnsiTheme="minorHAnsi"/>
          <w:sz w:val="20"/>
          <w:szCs w:val="20"/>
        </w:rPr>
        <w:t>e</w:t>
      </w:r>
      <w:r w:rsidRPr="008C5312">
        <w:rPr>
          <w:rFonts w:asciiTheme="minorHAnsi" w:hAnsiTheme="minorHAnsi"/>
          <w:sz w:val="20"/>
          <w:szCs w:val="20"/>
        </w:rPr>
        <w:t>xpenditure</w:t>
      </w:r>
      <w:r>
        <w:rPr>
          <w:rFonts w:asciiTheme="minorHAnsi" w:hAnsiTheme="minorHAnsi"/>
          <w:sz w:val="20"/>
          <w:szCs w:val="20"/>
        </w:rPr>
        <w:tab/>
      </w:r>
      <w:r w:rsidR="00375F82">
        <w:rPr>
          <w:rFonts w:asciiTheme="minorHAnsi" w:hAnsiTheme="minorHAnsi"/>
          <w:sz w:val="20"/>
          <w:szCs w:val="20"/>
        </w:rPr>
        <w:t>1</w:t>
      </w:r>
      <w:r w:rsidR="00C73930">
        <w:rPr>
          <w:rFonts w:asciiTheme="minorHAnsi" w:hAnsiTheme="minorHAnsi"/>
          <w:sz w:val="20"/>
          <w:szCs w:val="20"/>
        </w:rPr>
        <w:t>5</w:t>
      </w:r>
    </w:p>
    <w:p w14:paraId="5DED1DA2"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Overall </w:t>
      </w:r>
      <w:r w:rsidR="00375F82">
        <w:rPr>
          <w:rFonts w:asciiTheme="minorHAnsi" w:hAnsiTheme="minorHAnsi"/>
          <w:sz w:val="20"/>
          <w:szCs w:val="20"/>
        </w:rPr>
        <w:t>e</w:t>
      </w:r>
      <w:r w:rsidRPr="008C5312">
        <w:rPr>
          <w:rFonts w:asciiTheme="minorHAnsi" w:hAnsiTheme="minorHAnsi"/>
          <w:sz w:val="20"/>
          <w:szCs w:val="20"/>
        </w:rPr>
        <w:t xml:space="preserve">xpenditure </w:t>
      </w:r>
      <w:r w:rsidR="00375F82">
        <w:rPr>
          <w:rFonts w:asciiTheme="minorHAnsi" w:hAnsiTheme="minorHAnsi"/>
          <w:sz w:val="20"/>
          <w:szCs w:val="20"/>
        </w:rPr>
        <w:t>e</w:t>
      </w:r>
      <w:r w:rsidRPr="008C5312">
        <w:rPr>
          <w:rFonts w:asciiTheme="minorHAnsi" w:hAnsiTheme="minorHAnsi"/>
          <w:sz w:val="20"/>
          <w:szCs w:val="20"/>
        </w:rPr>
        <w:t xml:space="preserve">stimates are </w:t>
      </w:r>
      <w:r w:rsidR="00375F82">
        <w:rPr>
          <w:rFonts w:asciiTheme="minorHAnsi" w:hAnsiTheme="minorHAnsi"/>
          <w:sz w:val="20"/>
          <w:szCs w:val="20"/>
        </w:rPr>
        <w:t>u</w:t>
      </w:r>
      <w:r w:rsidRPr="008C5312">
        <w:rPr>
          <w:rFonts w:asciiTheme="minorHAnsi" w:hAnsiTheme="minorHAnsi"/>
          <w:sz w:val="20"/>
          <w:szCs w:val="20"/>
        </w:rPr>
        <w:t xml:space="preserve">nreliable and </w:t>
      </w:r>
      <w:r w:rsidR="00375F82">
        <w:rPr>
          <w:rFonts w:asciiTheme="minorHAnsi" w:hAnsiTheme="minorHAnsi"/>
          <w:sz w:val="20"/>
          <w:szCs w:val="20"/>
        </w:rPr>
        <w:t>t</w:t>
      </w:r>
      <w:r w:rsidRPr="008C5312">
        <w:rPr>
          <w:rFonts w:asciiTheme="minorHAnsi" w:hAnsiTheme="minorHAnsi"/>
          <w:sz w:val="20"/>
          <w:szCs w:val="20"/>
        </w:rPr>
        <w:t xml:space="preserve">end to be </w:t>
      </w:r>
      <w:r w:rsidR="00375F82">
        <w:rPr>
          <w:rFonts w:asciiTheme="minorHAnsi" w:hAnsiTheme="minorHAnsi"/>
          <w:sz w:val="20"/>
          <w:szCs w:val="20"/>
        </w:rPr>
        <w:t>u</w:t>
      </w:r>
      <w:r w:rsidRPr="008C5312">
        <w:rPr>
          <w:rFonts w:asciiTheme="minorHAnsi" w:hAnsiTheme="minorHAnsi"/>
          <w:sz w:val="20"/>
          <w:szCs w:val="20"/>
        </w:rPr>
        <w:t>nderestimated</w:t>
      </w:r>
      <w:r>
        <w:rPr>
          <w:rFonts w:asciiTheme="minorHAnsi" w:hAnsiTheme="minorHAnsi"/>
          <w:sz w:val="20"/>
          <w:szCs w:val="20"/>
        </w:rPr>
        <w:tab/>
      </w:r>
      <w:r w:rsidR="00375F82">
        <w:rPr>
          <w:rFonts w:asciiTheme="minorHAnsi" w:hAnsiTheme="minorHAnsi"/>
          <w:sz w:val="20"/>
          <w:szCs w:val="20"/>
        </w:rPr>
        <w:t>1</w:t>
      </w:r>
      <w:r w:rsidR="00C73930">
        <w:rPr>
          <w:rFonts w:asciiTheme="minorHAnsi" w:hAnsiTheme="minorHAnsi"/>
          <w:sz w:val="20"/>
          <w:szCs w:val="20"/>
        </w:rPr>
        <w:t>5</w:t>
      </w:r>
    </w:p>
    <w:p w14:paraId="6C96B06F" w14:textId="77777777" w:rsidR="00EC7D5C" w:rsidRPr="00CE4322" w:rsidRDefault="000E6946" w:rsidP="00EC7D5C">
      <w:pPr>
        <w:tabs>
          <w:tab w:val="right" w:leader="dot" w:pos="9356"/>
        </w:tabs>
        <w:ind w:left="284"/>
        <w:rPr>
          <w:rFonts w:asciiTheme="minorHAnsi" w:hAnsiTheme="minorHAnsi"/>
          <w:sz w:val="20"/>
          <w:szCs w:val="20"/>
        </w:rPr>
      </w:pPr>
      <w:r>
        <w:rPr>
          <w:rFonts w:asciiTheme="minorHAnsi" w:hAnsiTheme="minorHAnsi"/>
          <w:sz w:val="20"/>
          <w:szCs w:val="20"/>
        </w:rPr>
        <w:t>I</w:t>
      </w:r>
      <w:r w:rsidR="00EC7D5C" w:rsidRPr="00CE4322">
        <w:rPr>
          <w:rFonts w:asciiTheme="minorHAnsi" w:hAnsiTheme="minorHAnsi"/>
          <w:sz w:val="20"/>
          <w:szCs w:val="20"/>
        </w:rPr>
        <w:t xml:space="preserve">nformed </w:t>
      </w:r>
      <w:r w:rsidR="00EC7D5C">
        <w:rPr>
          <w:rFonts w:asciiTheme="minorHAnsi" w:hAnsiTheme="minorHAnsi"/>
          <w:sz w:val="20"/>
          <w:szCs w:val="20"/>
        </w:rPr>
        <w:t>c</w:t>
      </w:r>
      <w:r w:rsidR="00EC7D5C" w:rsidRPr="00CE4322">
        <w:rPr>
          <w:rFonts w:asciiTheme="minorHAnsi" w:hAnsiTheme="minorHAnsi"/>
          <w:sz w:val="20"/>
          <w:szCs w:val="20"/>
        </w:rPr>
        <w:t xml:space="preserve">riticism or </w:t>
      </w:r>
      <w:r w:rsidR="00EC7D5C">
        <w:rPr>
          <w:rFonts w:asciiTheme="minorHAnsi" w:hAnsiTheme="minorHAnsi"/>
          <w:sz w:val="20"/>
          <w:szCs w:val="20"/>
        </w:rPr>
        <w:t>a</w:t>
      </w:r>
      <w:r w:rsidR="00EC7D5C" w:rsidRPr="00CE4322">
        <w:rPr>
          <w:rFonts w:asciiTheme="minorHAnsi" w:hAnsiTheme="minorHAnsi"/>
          <w:sz w:val="20"/>
          <w:szCs w:val="20"/>
        </w:rPr>
        <w:t>lternatives</w:t>
      </w:r>
      <w:r w:rsidR="00075033">
        <w:rPr>
          <w:rFonts w:asciiTheme="minorHAnsi" w:hAnsiTheme="minorHAnsi"/>
          <w:sz w:val="20"/>
          <w:szCs w:val="20"/>
        </w:rPr>
        <w:t xml:space="preserve"> may help councils</w:t>
      </w:r>
      <w:r w:rsidR="00EC7D5C" w:rsidRPr="00CE4322">
        <w:rPr>
          <w:rFonts w:asciiTheme="minorHAnsi" w:hAnsiTheme="minorHAnsi"/>
          <w:sz w:val="20"/>
          <w:szCs w:val="20"/>
        </w:rPr>
        <w:t xml:space="preserve"> to </w:t>
      </w:r>
      <w:r w:rsidR="00EC7D5C">
        <w:rPr>
          <w:rFonts w:asciiTheme="minorHAnsi" w:hAnsiTheme="minorHAnsi"/>
          <w:sz w:val="20"/>
          <w:szCs w:val="20"/>
        </w:rPr>
        <w:t>c</w:t>
      </w:r>
      <w:r w:rsidR="00EC7D5C" w:rsidRPr="00CE4322">
        <w:rPr>
          <w:rFonts w:asciiTheme="minorHAnsi" w:hAnsiTheme="minorHAnsi"/>
          <w:sz w:val="20"/>
          <w:szCs w:val="20"/>
        </w:rPr>
        <w:t xml:space="preserve">ontest </w:t>
      </w:r>
      <w:r w:rsidR="00EC7D5C">
        <w:rPr>
          <w:rFonts w:asciiTheme="minorHAnsi" w:hAnsiTheme="minorHAnsi"/>
          <w:sz w:val="20"/>
          <w:szCs w:val="20"/>
        </w:rPr>
        <w:t>e</w:t>
      </w:r>
      <w:r w:rsidR="00EC7D5C" w:rsidRPr="00CE4322">
        <w:rPr>
          <w:rFonts w:asciiTheme="minorHAnsi" w:hAnsiTheme="minorHAnsi"/>
          <w:sz w:val="20"/>
          <w:szCs w:val="20"/>
        </w:rPr>
        <w:t xml:space="preserve">xpenditure </w:t>
      </w:r>
      <w:r w:rsidR="00075033">
        <w:rPr>
          <w:rFonts w:asciiTheme="minorHAnsi" w:hAnsiTheme="minorHAnsi"/>
          <w:sz w:val="20"/>
          <w:szCs w:val="20"/>
        </w:rPr>
        <w:t>forecasts</w:t>
      </w:r>
      <w:r w:rsidR="00EC7D5C">
        <w:rPr>
          <w:rFonts w:asciiTheme="minorHAnsi" w:hAnsiTheme="minorHAnsi"/>
          <w:sz w:val="20"/>
          <w:szCs w:val="20"/>
        </w:rPr>
        <w:tab/>
        <w:t>1</w:t>
      </w:r>
      <w:r>
        <w:rPr>
          <w:rFonts w:asciiTheme="minorHAnsi" w:hAnsiTheme="minorHAnsi"/>
          <w:sz w:val="20"/>
          <w:szCs w:val="20"/>
        </w:rPr>
        <w:t>9</w:t>
      </w:r>
    </w:p>
    <w:p w14:paraId="6BFB7155"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Alternative </w:t>
      </w:r>
      <w:r w:rsidR="00075033">
        <w:rPr>
          <w:rFonts w:asciiTheme="minorHAnsi" w:hAnsiTheme="minorHAnsi"/>
          <w:sz w:val="20"/>
          <w:szCs w:val="20"/>
        </w:rPr>
        <w:t>forecasts</w:t>
      </w:r>
      <w:r w:rsidRPr="008C5312">
        <w:rPr>
          <w:rFonts w:asciiTheme="minorHAnsi" w:hAnsiTheme="minorHAnsi"/>
          <w:sz w:val="20"/>
          <w:szCs w:val="20"/>
        </w:rPr>
        <w:t xml:space="preserve"> of </w:t>
      </w:r>
      <w:r w:rsidR="00375F82">
        <w:rPr>
          <w:rFonts w:asciiTheme="minorHAnsi" w:hAnsiTheme="minorHAnsi"/>
          <w:sz w:val="20"/>
          <w:szCs w:val="20"/>
        </w:rPr>
        <w:t>o</w:t>
      </w:r>
      <w:r w:rsidRPr="008C5312">
        <w:rPr>
          <w:rFonts w:asciiTheme="minorHAnsi" w:hAnsiTheme="minorHAnsi"/>
          <w:sz w:val="20"/>
          <w:szCs w:val="20"/>
        </w:rPr>
        <w:t xml:space="preserve">verall </w:t>
      </w:r>
      <w:r w:rsidR="00375F82">
        <w:rPr>
          <w:rFonts w:asciiTheme="minorHAnsi" w:hAnsiTheme="minorHAnsi"/>
          <w:sz w:val="20"/>
          <w:szCs w:val="20"/>
        </w:rPr>
        <w:t>e</w:t>
      </w:r>
      <w:r w:rsidRPr="008C5312">
        <w:rPr>
          <w:rFonts w:asciiTheme="minorHAnsi" w:hAnsiTheme="minorHAnsi"/>
          <w:sz w:val="20"/>
          <w:szCs w:val="20"/>
        </w:rPr>
        <w:t xml:space="preserve">xpenditure </w:t>
      </w:r>
      <w:r w:rsidR="00375F82">
        <w:rPr>
          <w:rFonts w:asciiTheme="minorHAnsi" w:hAnsiTheme="minorHAnsi"/>
          <w:sz w:val="20"/>
          <w:szCs w:val="20"/>
        </w:rPr>
        <w:t>i</w:t>
      </w:r>
      <w:r w:rsidRPr="008C5312">
        <w:rPr>
          <w:rFonts w:asciiTheme="minorHAnsi" w:hAnsiTheme="minorHAnsi"/>
          <w:sz w:val="20"/>
          <w:szCs w:val="20"/>
        </w:rPr>
        <w:t>ncrease</w:t>
      </w:r>
      <w:r>
        <w:rPr>
          <w:rFonts w:asciiTheme="minorHAnsi" w:hAnsiTheme="minorHAnsi"/>
          <w:sz w:val="20"/>
          <w:szCs w:val="20"/>
        </w:rPr>
        <w:tab/>
      </w:r>
      <w:r w:rsidR="00EC7D5C">
        <w:rPr>
          <w:rFonts w:asciiTheme="minorHAnsi" w:hAnsiTheme="minorHAnsi"/>
          <w:sz w:val="20"/>
          <w:szCs w:val="20"/>
        </w:rPr>
        <w:t>1</w:t>
      </w:r>
      <w:r w:rsidR="000E6946">
        <w:rPr>
          <w:rFonts w:asciiTheme="minorHAnsi" w:hAnsiTheme="minorHAnsi"/>
          <w:sz w:val="20"/>
          <w:szCs w:val="20"/>
        </w:rPr>
        <w:t>9</w:t>
      </w:r>
    </w:p>
    <w:p w14:paraId="2837B002"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Transferred </w:t>
      </w:r>
      <w:r w:rsidR="00375F82">
        <w:rPr>
          <w:rFonts w:asciiTheme="minorHAnsi" w:hAnsiTheme="minorHAnsi"/>
          <w:sz w:val="20"/>
          <w:szCs w:val="20"/>
        </w:rPr>
        <w:t>e</w:t>
      </w:r>
      <w:r w:rsidRPr="008C5312">
        <w:rPr>
          <w:rFonts w:asciiTheme="minorHAnsi" w:hAnsiTheme="minorHAnsi"/>
          <w:sz w:val="20"/>
          <w:szCs w:val="20"/>
        </w:rPr>
        <w:t>xpenditure is not</w:t>
      </w:r>
      <w:r w:rsidR="00033A0F">
        <w:rPr>
          <w:rFonts w:asciiTheme="minorHAnsi" w:hAnsiTheme="minorHAnsi"/>
          <w:sz w:val="20"/>
          <w:szCs w:val="20"/>
        </w:rPr>
        <w:t xml:space="preserve"> considered</w:t>
      </w:r>
      <w:r w:rsidRPr="008C5312">
        <w:rPr>
          <w:rFonts w:asciiTheme="minorHAnsi" w:hAnsiTheme="minorHAnsi"/>
          <w:sz w:val="20"/>
          <w:szCs w:val="20"/>
        </w:rPr>
        <w:t xml:space="preserve"> </w:t>
      </w:r>
      <w:r w:rsidR="00375F82">
        <w:rPr>
          <w:rFonts w:asciiTheme="minorHAnsi" w:hAnsiTheme="minorHAnsi"/>
          <w:sz w:val="20"/>
          <w:szCs w:val="20"/>
        </w:rPr>
        <w:t>d</w:t>
      </w:r>
      <w:r w:rsidRPr="008C5312">
        <w:rPr>
          <w:rFonts w:asciiTheme="minorHAnsi" w:hAnsiTheme="minorHAnsi"/>
          <w:sz w:val="20"/>
          <w:szCs w:val="20"/>
        </w:rPr>
        <w:t>etrimental</w:t>
      </w:r>
      <w:r>
        <w:rPr>
          <w:rFonts w:asciiTheme="minorHAnsi" w:hAnsiTheme="minorHAnsi"/>
          <w:sz w:val="20"/>
          <w:szCs w:val="20"/>
        </w:rPr>
        <w:tab/>
      </w:r>
      <w:r w:rsidR="000E6946">
        <w:rPr>
          <w:rFonts w:asciiTheme="minorHAnsi" w:hAnsiTheme="minorHAnsi"/>
          <w:sz w:val="20"/>
          <w:szCs w:val="20"/>
        </w:rPr>
        <w:t>20</w:t>
      </w:r>
    </w:p>
    <w:p w14:paraId="7B680661"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Estimates of </w:t>
      </w:r>
      <w:r w:rsidR="00375F82">
        <w:rPr>
          <w:rFonts w:asciiTheme="minorHAnsi" w:hAnsiTheme="minorHAnsi"/>
          <w:sz w:val="20"/>
          <w:szCs w:val="20"/>
        </w:rPr>
        <w:t>t</w:t>
      </w:r>
      <w:r w:rsidRPr="008C5312">
        <w:rPr>
          <w:rFonts w:asciiTheme="minorHAnsi" w:hAnsiTheme="minorHAnsi"/>
          <w:sz w:val="20"/>
          <w:szCs w:val="20"/>
        </w:rPr>
        <w:t xml:space="preserve">ransferred and </w:t>
      </w:r>
      <w:r w:rsidR="00375F82">
        <w:rPr>
          <w:rFonts w:asciiTheme="minorHAnsi" w:hAnsiTheme="minorHAnsi"/>
          <w:sz w:val="20"/>
          <w:szCs w:val="20"/>
        </w:rPr>
        <w:t>n</w:t>
      </w:r>
      <w:r w:rsidRPr="008C5312">
        <w:rPr>
          <w:rFonts w:asciiTheme="minorHAnsi" w:hAnsiTheme="minorHAnsi"/>
          <w:sz w:val="20"/>
          <w:szCs w:val="20"/>
        </w:rPr>
        <w:t xml:space="preserve">ew </w:t>
      </w:r>
      <w:r w:rsidR="00375F82">
        <w:rPr>
          <w:rFonts w:asciiTheme="minorHAnsi" w:hAnsiTheme="minorHAnsi"/>
          <w:sz w:val="20"/>
          <w:szCs w:val="20"/>
        </w:rPr>
        <w:t>e</w:t>
      </w:r>
      <w:r w:rsidRPr="008C5312">
        <w:rPr>
          <w:rFonts w:asciiTheme="minorHAnsi" w:hAnsiTheme="minorHAnsi"/>
          <w:sz w:val="20"/>
          <w:szCs w:val="20"/>
        </w:rPr>
        <w:t xml:space="preserve">xpenditure </w:t>
      </w:r>
      <w:r w:rsidR="007B6E66">
        <w:rPr>
          <w:rFonts w:asciiTheme="minorHAnsi" w:hAnsiTheme="minorHAnsi"/>
          <w:sz w:val="20"/>
          <w:szCs w:val="20"/>
        </w:rPr>
        <w:t>have not been validated or tested</w:t>
      </w:r>
      <w:r>
        <w:rPr>
          <w:rFonts w:asciiTheme="minorHAnsi" w:hAnsiTheme="minorHAnsi"/>
          <w:sz w:val="20"/>
          <w:szCs w:val="20"/>
        </w:rPr>
        <w:tab/>
      </w:r>
      <w:r w:rsidR="000E6946">
        <w:rPr>
          <w:rFonts w:asciiTheme="minorHAnsi" w:hAnsiTheme="minorHAnsi"/>
          <w:sz w:val="20"/>
          <w:szCs w:val="20"/>
        </w:rPr>
        <w:t>21</w:t>
      </w:r>
    </w:p>
    <w:p w14:paraId="60C9A648" w14:textId="77777777" w:rsidR="007B6E66" w:rsidRDefault="007B6E66" w:rsidP="00375F82">
      <w:pPr>
        <w:tabs>
          <w:tab w:val="right" w:leader="dot" w:pos="9356"/>
        </w:tabs>
        <w:ind w:left="284"/>
        <w:rPr>
          <w:rFonts w:asciiTheme="minorHAnsi" w:hAnsiTheme="minorHAnsi"/>
          <w:sz w:val="20"/>
          <w:szCs w:val="20"/>
        </w:rPr>
      </w:pPr>
      <w:r>
        <w:rPr>
          <w:rFonts w:asciiTheme="minorHAnsi" w:hAnsiTheme="minorHAnsi"/>
          <w:sz w:val="20"/>
          <w:szCs w:val="20"/>
        </w:rPr>
        <w:t>The technique for estimating ‘new’ expenditure is unfounded</w:t>
      </w:r>
      <w:r>
        <w:rPr>
          <w:rFonts w:asciiTheme="minorHAnsi" w:hAnsiTheme="minorHAnsi"/>
          <w:sz w:val="20"/>
          <w:szCs w:val="20"/>
        </w:rPr>
        <w:tab/>
      </w:r>
      <w:r w:rsidR="000E6946">
        <w:rPr>
          <w:rFonts w:asciiTheme="minorHAnsi" w:hAnsiTheme="minorHAnsi"/>
          <w:sz w:val="20"/>
          <w:szCs w:val="20"/>
        </w:rPr>
        <w:t>21</w:t>
      </w:r>
    </w:p>
    <w:p w14:paraId="32FCF97D" w14:textId="77777777" w:rsidR="00AF7B5F" w:rsidRDefault="00521E4E" w:rsidP="00AF7B5F">
      <w:pPr>
        <w:tabs>
          <w:tab w:val="right" w:leader="dot" w:pos="9356"/>
        </w:tabs>
        <w:ind w:left="284"/>
        <w:rPr>
          <w:rFonts w:asciiTheme="minorHAnsi" w:hAnsiTheme="minorHAnsi"/>
          <w:sz w:val="20"/>
          <w:szCs w:val="20"/>
        </w:rPr>
      </w:pPr>
      <w:r>
        <w:rPr>
          <w:rFonts w:asciiTheme="minorHAnsi" w:hAnsiTheme="minorHAnsi"/>
          <w:sz w:val="20"/>
          <w:szCs w:val="20"/>
        </w:rPr>
        <w:t xml:space="preserve">The </w:t>
      </w:r>
      <w:r w:rsidR="00AF7B5F" w:rsidRPr="008C5312">
        <w:rPr>
          <w:rFonts w:asciiTheme="minorHAnsi" w:hAnsiTheme="minorHAnsi"/>
          <w:sz w:val="20"/>
          <w:szCs w:val="20"/>
        </w:rPr>
        <w:t xml:space="preserve">Commission may </w:t>
      </w:r>
      <w:r w:rsidR="00375F82">
        <w:rPr>
          <w:rFonts w:asciiTheme="minorHAnsi" w:hAnsiTheme="minorHAnsi"/>
          <w:sz w:val="20"/>
          <w:szCs w:val="20"/>
        </w:rPr>
        <w:t>d</w:t>
      </w:r>
      <w:r w:rsidR="00AF7B5F" w:rsidRPr="008C5312">
        <w:rPr>
          <w:rFonts w:asciiTheme="minorHAnsi" w:hAnsiTheme="minorHAnsi"/>
          <w:sz w:val="20"/>
          <w:szCs w:val="20"/>
        </w:rPr>
        <w:t xml:space="preserve">oubt </w:t>
      </w:r>
      <w:r w:rsidR="00375F82">
        <w:rPr>
          <w:rFonts w:asciiTheme="minorHAnsi" w:hAnsiTheme="minorHAnsi"/>
          <w:sz w:val="20"/>
          <w:szCs w:val="20"/>
        </w:rPr>
        <w:t>a</w:t>
      </w:r>
      <w:r w:rsidR="00AF7B5F" w:rsidRPr="008C5312">
        <w:rPr>
          <w:rFonts w:asciiTheme="minorHAnsi" w:hAnsiTheme="minorHAnsi"/>
          <w:sz w:val="20"/>
          <w:szCs w:val="20"/>
        </w:rPr>
        <w:t xml:space="preserve">pplicant </w:t>
      </w:r>
      <w:r w:rsidR="00375F82">
        <w:rPr>
          <w:rFonts w:asciiTheme="minorHAnsi" w:hAnsiTheme="minorHAnsi"/>
          <w:sz w:val="20"/>
          <w:szCs w:val="20"/>
        </w:rPr>
        <w:t>e</w:t>
      </w:r>
      <w:r w:rsidR="00AF7B5F" w:rsidRPr="008C5312">
        <w:rPr>
          <w:rFonts w:asciiTheme="minorHAnsi" w:hAnsiTheme="minorHAnsi"/>
          <w:sz w:val="20"/>
          <w:szCs w:val="20"/>
        </w:rPr>
        <w:t xml:space="preserve">xpenditure </w:t>
      </w:r>
      <w:r w:rsidR="00375F82">
        <w:rPr>
          <w:rFonts w:asciiTheme="minorHAnsi" w:hAnsiTheme="minorHAnsi"/>
          <w:sz w:val="20"/>
          <w:szCs w:val="20"/>
        </w:rPr>
        <w:t>e</w:t>
      </w:r>
      <w:r w:rsidR="00AF7B5F" w:rsidRPr="008C5312">
        <w:rPr>
          <w:rFonts w:asciiTheme="minorHAnsi" w:hAnsiTheme="minorHAnsi"/>
          <w:sz w:val="20"/>
          <w:szCs w:val="20"/>
        </w:rPr>
        <w:t>stimates</w:t>
      </w:r>
      <w:r w:rsidR="00AF7B5F">
        <w:rPr>
          <w:rFonts w:asciiTheme="minorHAnsi" w:hAnsiTheme="minorHAnsi"/>
          <w:sz w:val="20"/>
          <w:szCs w:val="20"/>
        </w:rPr>
        <w:tab/>
      </w:r>
      <w:r w:rsidR="00375F82">
        <w:rPr>
          <w:rFonts w:asciiTheme="minorHAnsi" w:hAnsiTheme="minorHAnsi"/>
          <w:sz w:val="20"/>
          <w:szCs w:val="20"/>
        </w:rPr>
        <w:t>2</w:t>
      </w:r>
      <w:r w:rsidR="000E6946">
        <w:rPr>
          <w:rFonts w:asciiTheme="minorHAnsi" w:hAnsiTheme="minorHAnsi"/>
          <w:sz w:val="20"/>
          <w:szCs w:val="20"/>
        </w:rPr>
        <w:t>3</w:t>
      </w:r>
    </w:p>
    <w:p w14:paraId="2DFC0861" w14:textId="77777777" w:rsidR="00075033" w:rsidRPr="008C5312" w:rsidRDefault="00075033" w:rsidP="00AF7B5F">
      <w:pPr>
        <w:tabs>
          <w:tab w:val="right" w:leader="dot" w:pos="9356"/>
        </w:tabs>
        <w:ind w:left="284"/>
        <w:rPr>
          <w:rFonts w:asciiTheme="minorHAnsi" w:hAnsiTheme="minorHAnsi"/>
          <w:sz w:val="20"/>
          <w:szCs w:val="20"/>
        </w:rPr>
      </w:pPr>
      <w:r>
        <w:rPr>
          <w:rFonts w:asciiTheme="minorHAnsi" w:hAnsiTheme="minorHAnsi"/>
          <w:sz w:val="20"/>
          <w:szCs w:val="20"/>
        </w:rPr>
        <w:t>Alternative ‘suggestive’ estimates of new and transferred expenditure may be attempted</w:t>
      </w:r>
      <w:r>
        <w:rPr>
          <w:rFonts w:asciiTheme="minorHAnsi" w:hAnsiTheme="minorHAnsi"/>
          <w:sz w:val="20"/>
          <w:szCs w:val="20"/>
        </w:rPr>
        <w:tab/>
        <w:t>2</w:t>
      </w:r>
      <w:r w:rsidR="000E6946">
        <w:rPr>
          <w:rFonts w:asciiTheme="minorHAnsi" w:hAnsiTheme="minorHAnsi"/>
          <w:sz w:val="20"/>
          <w:szCs w:val="20"/>
        </w:rPr>
        <w:t>3</w:t>
      </w:r>
    </w:p>
    <w:p w14:paraId="38DA2E28" w14:textId="77777777" w:rsidR="00F551A5" w:rsidRPr="008C5312" w:rsidRDefault="00F551A5" w:rsidP="00F551A5">
      <w:pPr>
        <w:tabs>
          <w:tab w:val="right" w:leader="dot" w:pos="9356"/>
        </w:tabs>
        <w:ind w:left="142"/>
        <w:rPr>
          <w:rFonts w:asciiTheme="minorHAnsi" w:hAnsiTheme="minorHAnsi"/>
          <w:b/>
        </w:rPr>
      </w:pPr>
      <w:r w:rsidRPr="008C5312">
        <w:rPr>
          <w:rFonts w:asciiTheme="minorHAnsi" w:hAnsiTheme="minorHAnsi"/>
          <w:b/>
        </w:rPr>
        <w:t>PREVALENCE OF GAMBLING PROBLEMS AMONG VENUE PATRONS</w:t>
      </w:r>
      <w:r w:rsidRPr="008C5312">
        <w:rPr>
          <w:rFonts w:asciiTheme="minorHAnsi" w:hAnsiTheme="minorHAnsi"/>
          <w:sz w:val="18"/>
          <w:szCs w:val="18"/>
        </w:rPr>
        <w:tab/>
      </w:r>
      <w:r w:rsidR="00375F82" w:rsidRPr="00375F82">
        <w:rPr>
          <w:rFonts w:asciiTheme="minorHAnsi" w:hAnsiTheme="minorHAnsi"/>
          <w:b/>
        </w:rPr>
        <w:t>2</w:t>
      </w:r>
      <w:r w:rsidR="005E182A">
        <w:rPr>
          <w:rFonts w:asciiTheme="minorHAnsi" w:hAnsiTheme="minorHAnsi"/>
          <w:b/>
        </w:rPr>
        <w:t>5</w:t>
      </w:r>
    </w:p>
    <w:p w14:paraId="252981DC"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Gaming Expenditure comes largely from </w:t>
      </w:r>
      <w:r w:rsidR="004F2C11">
        <w:rPr>
          <w:rFonts w:asciiTheme="minorHAnsi" w:hAnsiTheme="minorHAnsi"/>
          <w:sz w:val="20"/>
          <w:szCs w:val="20"/>
        </w:rPr>
        <w:t>p</w:t>
      </w:r>
      <w:r w:rsidRPr="008C5312">
        <w:rPr>
          <w:rFonts w:asciiTheme="minorHAnsi" w:hAnsiTheme="minorHAnsi"/>
          <w:sz w:val="20"/>
          <w:szCs w:val="20"/>
        </w:rPr>
        <w:t xml:space="preserve">eople who are </w:t>
      </w:r>
      <w:r w:rsidR="004F2C11">
        <w:rPr>
          <w:rFonts w:asciiTheme="minorHAnsi" w:hAnsiTheme="minorHAnsi"/>
          <w:sz w:val="20"/>
          <w:szCs w:val="20"/>
        </w:rPr>
        <w:t>e</w:t>
      </w:r>
      <w:r w:rsidRPr="008C5312">
        <w:rPr>
          <w:rFonts w:asciiTheme="minorHAnsi" w:hAnsiTheme="minorHAnsi"/>
          <w:sz w:val="20"/>
          <w:szCs w:val="20"/>
        </w:rPr>
        <w:t xml:space="preserve">xperiencing </w:t>
      </w:r>
      <w:r w:rsidR="004F2C11">
        <w:rPr>
          <w:rFonts w:asciiTheme="minorHAnsi" w:hAnsiTheme="minorHAnsi"/>
          <w:sz w:val="20"/>
          <w:szCs w:val="20"/>
        </w:rPr>
        <w:t>g</w:t>
      </w:r>
      <w:r w:rsidRPr="008C5312">
        <w:rPr>
          <w:rFonts w:asciiTheme="minorHAnsi" w:hAnsiTheme="minorHAnsi"/>
          <w:sz w:val="20"/>
          <w:szCs w:val="20"/>
        </w:rPr>
        <w:t xml:space="preserve">ambling </w:t>
      </w:r>
      <w:r w:rsidR="004F2C11">
        <w:rPr>
          <w:rFonts w:asciiTheme="minorHAnsi" w:hAnsiTheme="minorHAnsi"/>
          <w:sz w:val="20"/>
          <w:szCs w:val="20"/>
        </w:rPr>
        <w:t>h</w:t>
      </w:r>
      <w:r w:rsidRPr="008C5312">
        <w:rPr>
          <w:rFonts w:asciiTheme="minorHAnsi" w:hAnsiTheme="minorHAnsi"/>
          <w:sz w:val="20"/>
          <w:szCs w:val="20"/>
        </w:rPr>
        <w:t>arm</w:t>
      </w:r>
      <w:r>
        <w:rPr>
          <w:rFonts w:asciiTheme="minorHAnsi" w:hAnsiTheme="minorHAnsi"/>
          <w:sz w:val="20"/>
          <w:szCs w:val="20"/>
        </w:rPr>
        <w:tab/>
      </w:r>
      <w:r w:rsidR="00375F82">
        <w:rPr>
          <w:rFonts w:asciiTheme="minorHAnsi" w:hAnsiTheme="minorHAnsi"/>
          <w:sz w:val="20"/>
          <w:szCs w:val="20"/>
        </w:rPr>
        <w:t>2</w:t>
      </w:r>
      <w:r w:rsidR="005E182A">
        <w:rPr>
          <w:rFonts w:asciiTheme="minorHAnsi" w:hAnsiTheme="minorHAnsi"/>
          <w:sz w:val="20"/>
          <w:szCs w:val="20"/>
        </w:rPr>
        <w:t>5</w:t>
      </w:r>
    </w:p>
    <w:p w14:paraId="446799C8"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The </w:t>
      </w:r>
      <w:r w:rsidR="00375F82">
        <w:rPr>
          <w:rFonts w:asciiTheme="minorHAnsi" w:hAnsiTheme="minorHAnsi"/>
          <w:sz w:val="20"/>
          <w:szCs w:val="20"/>
        </w:rPr>
        <w:t>s</w:t>
      </w:r>
      <w:r w:rsidRPr="008C5312">
        <w:rPr>
          <w:rFonts w:asciiTheme="minorHAnsi" w:hAnsiTheme="minorHAnsi"/>
          <w:sz w:val="20"/>
          <w:szCs w:val="20"/>
        </w:rPr>
        <w:t xml:space="preserve">cope of </w:t>
      </w:r>
      <w:r w:rsidR="00375F82">
        <w:rPr>
          <w:rFonts w:asciiTheme="minorHAnsi" w:hAnsiTheme="minorHAnsi"/>
          <w:sz w:val="20"/>
          <w:szCs w:val="20"/>
        </w:rPr>
        <w:t>g</w:t>
      </w:r>
      <w:r w:rsidRPr="008C5312">
        <w:rPr>
          <w:rFonts w:asciiTheme="minorHAnsi" w:hAnsiTheme="minorHAnsi"/>
          <w:sz w:val="20"/>
          <w:szCs w:val="20"/>
        </w:rPr>
        <w:t xml:space="preserve">ambling </w:t>
      </w:r>
      <w:r w:rsidR="00375F82">
        <w:rPr>
          <w:rFonts w:asciiTheme="minorHAnsi" w:hAnsiTheme="minorHAnsi"/>
          <w:sz w:val="20"/>
          <w:szCs w:val="20"/>
        </w:rPr>
        <w:t>h</w:t>
      </w:r>
      <w:r w:rsidRPr="008C5312">
        <w:rPr>
          <w:rFonts w:asciiTheme="minorHAnsi" w:hAnsiTheme="minorHAnsi"/>
          <w:sz w:val="20"/>
          <w:szCs w:val="20"/>
        </w:rPr>
        <w:t>arm</w:t>
      </w:r>
      <w:r>
        <w:rPr>
          <w:rFonts w:asciiTheme="minorHAnsi" w:hAnsiTheme="minorHAnsi"/>
          <w:sz w:val="20"/>
          <w:szCs w:val="20"/>
        </w:rPr>
        <w:tab/>
      </w:r>
      <w:r w:rsidR="00375F82">
        <w:rPr>
          <w:rFonts w:asciiTheme="minorHAnsi" w:hAnsiTheme="minorHAnsi"/>
          <w:sz w:val="20"/>
          <w:szCs w:val="20"/>
        </w:rPr>
        <w:t>2</w:t>
      </w:r>
      <w:r w:rsidR="005E182A">
        <w:rPr>
          <w:rFonts w:asciiTheme="minorHAnsi" w:hAnsiTheme="minorHAnsi"/>
          <w:sz w:val="20"/>
          <w:szCs w:val="20"/>
        </w:rPr>
        <w:t>5</w:t>
      </w:r>
    </w:p>
    <w:p w14:paraId="558364B9" w14:textId="77777777" w:rsidR="00F551A5" w:rsidRPr="008C5312" w:rsidRDefault="00EC67C6" w:rsidP="00F551A5">
      <w:pPr>
        <w:tabs>
          <w:tab w:val="right" w:leader="dot" w:pos="9356"/>
        </w:tabs>
        <w:ind w:left="284"/>
        <w:rPr>
          <w:rFonts w:asciiTheme="minorHAnsi" w:hAnsiTheme="minorHAnsi"/>
          <w:sz w:val="20"/>
          <w:szCs w:val="20"/>
        </w:rPr>
      </w:pPr>
      <w:r>
        <w:rPr>
          <w:rFonts w:asciiTheme="minorHAnsi" w:hAnsiTheme="minorHAnsi"/>
          <w:sz w:val="20"/>
          <w:szCs w:val="20"/>
        </w:rPr>
        <w:t>G</w:t>
      </w:r>
      <w:r w:rsidR="00F551A5" w:rsidRPr="008C5312">
        <w:rPr>
          <w:rFonts w:asciiTheme="minorHAnsi" w:hAnsiTheme="minorHAnsi"/>
          <w:sz w:val="20"/>
          <w:szCs w:val="20"/>
        </w:rPr>
        <w:t>ambling harm account</w:t>
      </w:r>
      <w:r>
        <w:rPr>
          <w:rFonts w:asciiTheme="minorHAnsi" w:hAnsiTheme="minorHAnsi"/>
          <w:sz w:val="20"/>
          <w:szCs w:val="20"/>
        </w:rPr>
        <w:t>s</w:t>
      </w:r>
      <w:r w:rsidR="00F551A5" w:rsidRPr="008C5312">
        <w:rPr>
          <w:rFonts w:asciiTheme="minorHAnsi" w:hAnsiTheme="minorHAnsi"/>
          <w:sz w:val="20"/>
          <w:szCs w:val="20"/>
        </w:rPr>
        <w:t xml:space="preserve"> for a substantial proportio</w:t>
      </w:r>
      <w:r w:rsidR="00F551A5">
        <w:rPr>
          <w:rFonts w:asciiTheme="minorHAnsi" w:hAnsiTheme="minorHAnsi"/>
          <w:sz w:val="20"/>
          <w:szCs w:val="20"/>
        </w:rPr>
        <w:t>n of gaming patrons and revenue</w:t>
      </w:r>
      <w:r w:rsidR="00F551A5">
        <w:rPr>
          <w:rFonts w:asciiTheme="minorHAnsi" w:hAnsiTheme="minorHAnsi"/>
          <w:sz w:val="20"/>
          <w:szCs w:val="20"/>
        </w:rPr>
        <w:tab/>
      </w:r>
      <w:r w:rsidR="00375F82">
        <w:rPr>
          <w:rFonts w:asciiTheme="minorHAnsi" w:hAnsiTheme="minorHAnsi"/>
          <w:sz w:val="20"/>
          <w:szCs w:val="20"/>
        </w:rPr>
        <w:t>2</w:t>
      </w:r>
      <w:r w:rsidR="005E182A">
        <w:rPr>
          <w:rFonts w:asciiTheme="minorHAnsi" w:hAnsiTheme="minorHAnsi"/>
          <w:sz w:val="20"/>
          <w:szCs w:val="20"/>
        </w:rPr>
        <w:t>5</w:t>
      </w:r>
    </w:p>
    <w:p w14:paraId="2CBBE998"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Older </w:t>
      </w:r>
      <w:r w:rsidR="00375F82">
        <w:rPr>
          <w:rFonts w:asciiTheme="minorHAnsi" w:hAnsiTheme="minorHAnsi"/>
          <w:sz w:val="20"/>
          <w:szCs w:val="20"/>
        </w:rPr>
        <w:t>v</w:t>
      </w:r>
      <w:r w:rsidRPr="008C5312">
        <w:rPr>
          <w:rFonts w:asciiTheme="minorHAnsi" w:hAnsiTheme="minorHAnsi"/>
          <w:sz w:val="20"/>
          <w:szCs w:val="20"/>
        </w:rPr>
        <w:t xml:space="preserve">enue </w:t>
      </w:r>
      <w:r w:rsidR="00375F82">
        <w:rPr>
          <w:rFonts w:asciiTheme="minorHAnsi" w:hAnsiTheme="minorHAnsi"/>
          <w:sz w:val="20"/>
          <w:szCs w:val="20"/>
        </w:rPr>
        <w:t>p</w:t>
      </w:r>
      <w:r w:rsidRPr="008C5312">
        <w:rPr>
          <w:rFonts w:asciiTheme="minorHAnsi" w:hAnsiTheme="minorHAnsi"/>
          <w:sz w:val="20"/>
          <w:szCs w:val="20"/>
        </w:rPr>
        <w:t xml:space="preserve">atrons and </w:t>
      </w:r>
      <w:r w:rsidR="00375F82">
        <w:rPr>
          <w:rFonts w:asciiTheme="minorHAnsi" w:hAnsiTheme="minorHAnsi"/>
          <w:sz w:val="20"/>
          <w:szCs w:val="20"/>
        </w:rPr>
        <w:t>g</w:t>
      </w:r>
      <w:r w:rsidRPr="008C5312">
        <w:rPr>
          <w:rFonts w:asciiTheme="minorHAnsi" w:hAnsiTheme="minorHAnsi"/>
          <w:sz w:val="20"/>
          <w:szCs w:val="20"/>
        </w:rPr>
        <w:t xml:space="preserve">aming </w:t>
      </w:r>
      <w:r w:rsidR="009858E6">
        <w:rPr>
          <w:rFonts w:asciiTheme="minorHAnsi" w:hAnsiTheme="minorHAnsi"/>
          <w:sz w:val="20"/>
          <w:szCs w:val="20"/>
        </w:rPr>
        <w:t>problems</w:t>
      </w:r>
      <w:r>
        <w:rPr>
          <w:rFonts w:asciiTheme="minorHAnsi" w:hAnsiTheme="minorHAnsi"/>
          <w:sz w:val="20"/>
          <w:szCs w:val="20"/>
        </w:rPr>
        <w:tab/>
      </w:r>
      <w:r w:rsidR="00375F82">
        <w:rPr>
          <w:rFonts w:asciiTheme="minorHAnsi" w:hAnsiTheme="minorHAnsi"/>
          <w:sz w:val="20"/>
          <w:szCs w:val="20"/>
        </w:rPr>
        <w:t>2</w:t>
      </w:r>
      <w:r w:rsidR="005E182A">
        <w:rPr>
          <w:rFonts w:asciiTheme="minorHAnsi" w:hAnsiTheme="minorHAnsi"/>
          <w:sz w:val="20"/>
          <w:szCs w:val="20"/>
        </w:rPr>
        <w:t>6</w:t>
      </w:r>
    </w:p>
    <w:p w14:paraId="3FFD44A2" w14:textId="77777777" w:rsidR="00F551A5" w:rsidRPr="008C5312" w:rsidRDefault="00F551A5" w:rsidP="00F551A5">
      <w:pPr>
        <w:tabs>
          <w:tab w:val="right" w:leader="dot" w:pos="9356"/>
        </w:tabs>
        <w:ind w:left="142"/>
        <w:rPr>
          <w:rFonts w:asciiTheme="minorHAnsi" w:hAnsiTheme="minorHAnsi"/>
          <w:b/>
        </w:rPr>
      </w:pPr>
      <w:r w:rsidRPr="008C5312">
        <w:rPr>
          <w:rFonts w:asciiTheme="minorHAnsi" w:hAnsiTheme="minorHAnsi"/>
          <w:b/>
        </w:rPr>
        <w:t xml:space="preserve">RISE IN </w:t>
      </w:r>
      <w:r w:rsidR="0079114D">
        <w:rPr>
          <w:rFonts w:asciiTheme="minorHAnsi" w:hAnsiTheme="minorHAnsi"/>
          <w:b/>
        </w:rPr>
        <w:t>GAMING MACHINE</w:t>
      </w:r>
      <w:r w:rsidRPr="008C5312">
        <w:rPr>
          <w:rFonts w:asciiTheme="minorHAnsi" w:hAnsiTheme="minorHAnsi"/>
          <w:b/>
        </w:rPr>
        <w:t xml:space="preserve"> DENSITY AND LOSSES</w:t>
      </w:r>
      <w:r w:rsidRPr="008C5312">
        <w:rPr>
          <w:rFonts w:asciiTheme="minorHAnsi" w:hAnsiTheme="minorHAnsi"/>
          <w:sz w:val="18"/>
          <w:szCs w:val="18"/>
        </w:rPr>
        <w:tab/>
      </w:r>
      <w:r w:rsidR="00375F82" w:rsidRPr="00375F82">
        <w:rPr>
          <w:rFonts w:asciiTheme="minorHAnsi" w:hAnsiTheme="minorHAnsi"/>
          <w:b/>
        </w:rPr>
        <w:t>2</w:t>
      </w:r>
      <w:r w:rsidR="005E182A">
        <w:rPr>
          <w:rFonts w:asciiTheme="minorHAnsi" w:hAnsiTheme="minorHAnsi"/>
          <w:b/>
        </w:rPr>
        <w:t>8</w:t>
      </w:r>
    </w:p>
    <w:p w14:paraId="723EE193" w14:textId="77777777" w:rsidR="00F551A5" w:rsidRPr="008C5312" w:rsidRDefault="0079114D" w:rsidP="00F551A5">
      <w:pPr>
        <w:tabs>
          <w:tab w:val="right" w:leader="dot" w:pos="9356"/>
        </w:tabs>
        <w:ind w:left="284"/>
        <w:rPr>
          <w:rFonts w:asciiTheme="minorHAnsi" w:hAnsiTheme="minorHAnsi"/>
          <w:sz w:val="20"/>
          <w:szCs w:val="20"/>
        </w:rPr>
      </w:pPr>
      <w:r>
        <w:rPr>
          <w:rFonts w:asciiTheme="minorHAnsi" w:hAnsiTheme="minorHAnsi"/>
          <w:sz w:val="20"/>
          <w:szCs w:val="20"/>
        </w:rPr>
        <w:t>Gaming machine</w:t>
      </w:r>
      <w:r w:rsidR="00F551A5" w:rsidRPr="008C5312">
        <w:rPr>
          <w:rFonts w:asciiTheme="minorHAnsi" w:hAnsiTheme="minorHAnsi"/>
          <w:sz w:val="20"/>
          <w:szCs w:val="20"/>
        </w:rPr>
        <w:t xml:space="preserve"> </w:t>
      </w:r>
      <w:r w:rsidR="00375F82">
        <w:rPr>
          <w:rFonts w:asciiTheme="minorHAnsi" w:hAnsiTheme="minorHAnsi"/>
          <w:sz w:val="20"/>
          <w:szCs w:val="20"/>
        </w:rPr>
        <w:t>d</w:t>
      </w:r>
      <w:r w:rsidR="00F551A5" w:rsidRPr="008C5312">
        <w:rPr>
          <w:rFonts w:asciiTheme="minorHAnsi" w:hAnsiTheme="minorHAnsi"/>
          <w:sz w:val="20"/>
          <w:szCs w:val="20"/>
        </w:rPr>
        <w:t xml:space="preserve">ensity </w:t>
      </w:r>
      <w:r w:rsidR="00F551A5">
        <w:rPr>
          <w:rFonts w:asciiTheme="minorHAnsi" w:hAnsiTheme="minorHAnsi"/>
          <w:sz w:val="20"/>
          <w:szCs w:val="20"/>
        </w:rPr>
        <w:tab/>
      </w:r>
      <w:r w:rsidR="00375F82">
        <w:rPr>
          <w:rFonts w:asciiTheme="minorHAnsi" w:hAnsiTheme="minorHAnsi"/>
          <w:sz w:val="20"/>
          <w:szCs w:val="20"/>
        </w:rPr>
        <w:t>2</w:t>
      </w:r>
      <w:r w:rsidR="005E182A">
        <w:rPr>
          <w:rFonts w:asciiTheme="minorHAnsi" w:hAnsiTheme="minorHAnsi"/>
          <w:sz w:val="20"/>
          <w:szCs w:val="20"/>
        </w:rPr>
        <w:t>8</w:t>
      </w:r>
    </w:p>
    <w:p w14:paraId="7160C5BA" w14:textId="77777777" w:rsidR="00EC7D5C" w:rsidRDefault="00EC7D5C" w:rsidP="00F551A5">
      <w:pPr>
        <w:tabs>
          <w:tab w:val="right" w:leader="dot" w:pos="9356"/>
        </w:tabs>
        <w:ind w:left="284"/>
        <w:rPr>
          <w:rFonts w:asciiTheme="minorHAnsi" w:hAnsiTheme="minorHAnsi"/>
          <w:sz w:val="20"/>
          <w:szCs w:val="20"/>
        </w:rPr>
      </w:pPr>
      <w:r>
        <w:rPr>
          <w:rFonts w:asciiTheme="minorHAnsi" w:hAnsiTheme="minorHAnsi"/>
          <w:sz w:val="20"/>
          <w:szCs w:val="20"/>
        </w:rPr>
        <w:t>Population and gaming trends and their impact on gambling harm</w:t>
      </w:r>
      <w:r>
        <w:rPr>
          <w:rFonts w:asciiTheme="minorHAnsi" w:hAnsiTheme="minorHAnsi"/>
          <w:sz w:val="20"/>
          <w:szCs w:val="20"/>
        </w:rPr>
        <w:tab/>
        <w:t>2</w:t>
      </w:r>
      <w:r w:rsidR="005E182A">
        <w:rPr>
          <w:rFonts w:asciiTheme="minorHAnsi" w:hAnsiTheme="minorHAnsi"/>
          <w:sz w:val="20"/>
          <w:szCs w:val="20"/>
        </w:rPr>
        <w:t>9</w:t>
      </w:r>
    </w:p>
    <w:p w14:paraId="288E5E31" w14:textId="77777777" w:rsidR="00EC7D5C" w:rsidRPr="008C5312" w:rsidRDefault="00EC7D5C" w:rsidP="00EC7D5C">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Small </w:t>
      </w:r>
      <w:r>
        <w:rPr>
          <w:rFonts w:asciiTheme="minorHAnsi" w:hAnsiTheme="minorHAnsi"/>
          <w:sz w:val="20"/>
          <w:szCs w:val="20"/>
        </w:rPr>
        <w:t>p</w:t>
      </w:r>
      <w:r w:rsidRPr="008C5312">
        <w:rPr>
          <w:rFonts w:asciiTheme="minorHAnsi" w:hAnsiTheme="minorHAnsi"/>
          <w:sz w:val="20"/>
          <w:szCs w:val="20"/>
        </w:rPr>
        <w:t xml:space="preserve">roportional </w:t>
      </w:r>
      <w:r>
        <w:rPr>
          <w:rFonts w:asciiTheme="minorHAnsi" w:hAnsiTheme="minorHAnsi"/>
          <w:sz w:val="20"/>
          <w:szCs w:val="20"/>
        </w:rPr>
        <w:t>r</w:t>
      </w:r>
      <w:r w:rsidRPr="008C5312">
        <w:rPr>
          <w:rFonts w:asciiTheme="minorHAnsi" w:hAnsiTheme="minorHAnsi"/>
          <w:sz w:val="20"/>
          <w:szCs w:val="20"/>
        </w:rPr>
        <w:t xml:space="preserve">ise in </w:t>
      </w:r>
      <w:r w:rsidR="0079114D">
        <w:rPr>
          <w:rFonts w:asciiTheme="minorHAnsi" w:hAnsiTheme="minorHAnsi"/>
          <w:sz w:val="20"/>
          <w:szCs w:val="20"/>
        </w:rPr>
        <w:t>gaming machine</w:t>
      </w:r>
      <w:r w:rsidRPr="008C5312">
        <w:rPr>
          <w:rFonts w:asciiTheme="minorHAnsi" w:hAnsiTheme="minorHAnsi"/>
          <w:sz w:val="20"/>
          <w:szCs w:val="20"/>
        </w:rPr>
        <w:t xml:space="preserve"> </w:t>
      </w:r>
      <w:r>
        <w:rPr>
          <w:rFonts w:asciiTheme="minorHAnsi" w:hAnsiTheme="minorHAnsi"/>
          <w:sz w:val="20"/>
          <w:szCs w:val="20"/>
        </w:rPr>
        <w:t>n</w:t>
      </w:r>
      <w:r w:rsidRPr="008C5312">
        <w:rPr>
          <w:rFonts w:asciiTheme="minorHAnsi" w:hAnsiTheme="minorHAnsi"/>
          <w:sz w:val="20"/>
          <w:szCs w:val="20"/>
        </w:rPr>
        <w:t xml:space="preserve">umbers and </w:t>
      </w:r>
      <w:r>
        <w:rPr>
          <w:rFonts w:asciiTheme="minorHAnsi" w:hAnsiTheme="minorHAnsi"/>
          <w:sz w:val="20"/>
          <w:szCs w:val="20"/>
        </w:rPr>
        <w:t>d</w:t>
      </w:r>
      <w:r w:rsidRPr="008C5312">
        <w:rPr>
          <w:rFonts w:asciiTheme="minorHAnsi" w:hAnsiTheme="minorHAnsi"/>
          <w:sz w:val="20"/>
          <w:szCs w:val="20"/>
        </w:rPr>
        <w:t>ensity</w:t>
      </w:r>
      <w:r>
        <w:rPr>
          <w:rFonts w:asciiTheme="minorHAnsi" w:hAnsiTheme="minorHAnsi"/>
          <w:sz w:val="20"/>
          <w:szCs w:val="20"/>
        </w:rPr>
        <w:tab/>
      </w:r>
      <w:r w:rsidR="005D5972">
        <w:rPr>
          <w:rFonts w:asciiTheme="minorHAnsi" w:hAnsiTheme="minorHAnsi"/>
          <w:sz w:val="20"/>
          <w:szCs w:val="20"/>
        </w:rPr>
        <w:t>2</w:t>
      </w:r>
      <w:r w:rsidR="005E182A">
        <w:rPr>
          <w:rFonts w:asciiTheme="minorHAnsi" w:hAnsiTheme="minorHAnsi"/>
          <w:sz w:val="20"/>
          <w:szCs w:val="20"/>
        </w:rPr>
        <w:t>9</w:t>
      </w:r>
    </w:p>
    <w:p w14:paraId="78C04DBF"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Impact of </w:t>
      </w:r>
      <w:r w:rsidR="00375F82">
        <w:rPr>
          <w:rFonts w:asciiTheme="minorHAnsi" w:hAnsiTheme="minorHAnsi"/>
          <w:sz w:val="20"/>
          <w:szCs w:val="20"/>
        </w:rPr>
        <w:t>n</w:t>
      </w:r>
      <w:r w:rsidRPr="008C5312">
        <w:rPr>
          <w:rFonts w:asciiTheme="minorHAnsi" w:hAnsiTheme="minorHAnsi"/>
          <w:sz w:val="20"/>
          <w:szCs w:val="20"/>
        </w:rPr>
        <w:t xml:space="preserve">ew </w:t>
      </w:r>
      <w:r w:rsidR="00375F82">
        <w:rPr>
          <w:rFonts w:asciiTheme="minorHAnsi" w:hAnsiTheme="minorHAnsi"/>
          <w:sz w:val="20"/>
          <w:szCs w:val="20"/>
        </w:rPr>
        <w:t>v</w:t>
      </w:r>
      <w:r w:rsidRPr="008C5312">
        <w:rPr>
          <w:rFonts w:asciiTheme="minorHAnsi" w:hAnsiTheme="minorHAnsi"/>
          <w:sz w:val="20"/>
          <w:szCs w:val="20"/>
        </w:rPr>
        <w:t>enues</w:t>
      </w:r>
      <w:r>
        <w:rPr>
          <w:rFonts w:asciiTheme="minorHAnsi" w:hAnsiTheme="minorHAnsi"/>
          <w:sz w:val="20"/>
          <w:szCs w:val="20"/>
        </w:rPr>
        <w:tab/>
      </w:r>
      <w:r w:rsidR="005E182A">
        <w:rPr>
          <w:rFonts w:asciiTheme="minorHAnsi" w:hAnsiTheme="minorHAnsi"/>
          <w:sz w:val="20"/>
          <w:szCs w:val="20"/>
        </w:rPr>
        <w:t>30</w:t>
      </w:r>
    </w:p>
    <w:p w14:paraId="04739153"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Net </w:t>
      </w:r>
      <w:r w:rsidR="00375F82">
        <w:rPr>
          <w:rFonts w:asciiTheme="minorHAnsi" w:hAnsiTheme="minorHAnsi"/>
          <w:sz w:val="20"/>
          <w:szCs w:val="20"/>
        </w:rPr>
        <w:t>m</w:t>
      </w:r>
      <w:r w:rsidRPr="008C5312">
        <w:rPr>
          <w:rFonts w:asciiTheme="minorHAnsi" w:hAnsiTheme="minorHAnsi"/>
          <w:sz w:val="20"/>
          <w:szCs w:val="20"/>
        </w:rPr>
        <w:t xml:space="preserve">achine </w:t>
      </w:r>
      <w:r w:rsidR="00375F82">
        <w:rPr>
          <w:rFonts w:asciiTheme="minorHAnsi" w:hAnsiTheme="minorHAnsi"/>
          <w:sz w:val="20"/>
          <w:szCs w:val="20"/>
        </w:rPr>
        <w:t>r</w:t>
      </w:r>
      <w:r w:rsidRPr="008C5312">
        <w:rPr>
          <w:rFonts w:asciiTheme="minorHAnsi" w:hAnsiTheme="minorHAnsi"/>
          <w:sz w:val="20"/>
          <w:szCs w:val="20"/>
        </w:rPr>
        <w:t>evenue</w:t>
      </w:r>
      <w:r>
        <w:rPr>
          <w:rFonts w:asciiTheme="minorHAnsi" w:hAnsiTheme="minorHAnsi"/>
          <w:sz w:val="20"/>
          <w:szCs w:val="20"/>
        </w:rPr>
        <w:tab/>
      </w:r>
      <w:r w:rsidR="000E6946">
        <w:rPr>
          <w:rFonts w:asciiTheme="minorHAnsi" w:hAnsiTheme="minorHAnsi"/>
          <w:sz w:val="20"/>
          <w:szCs w:val="20"/>
        </w:rPr>
        <w:t>3</w:t>
      </w:r>
      <w:r w:rsidR="005E182A">
        <w:rPr>
          <w:rFonts w:asciiTheme="minorHAnsi" w:hAnsiTheme="minorHAnsi"/>
          <w:sz w:val="20"/>
          <w:szCs w:val="20"/>
        </w:rPr>
        <w:t>1</w:t>
      </w:r>
    </w:p>
    <w:p w14:paraId="609AD738" w14:textId="77777777" w:rsidR="00D076FC" w:rsidRPr="008C5312" w:rsidRDefault="00D076FC" w:rsidP="00D076FC">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Peak </w:t>
      </w:r>
      <w:r w:rsidR="00375F82">
        <w:rPr>
          <w:rFonts w:asciiTheme="minorHAnsi" w:hAnsiTheme="minorHAnsi"/>
          <w:sz w:val="20"/>
          <w:szCs w:val="20"/>
        </w:rPr>
        <w:t>u</w:t>
      </w:r>
      <w:r w:rsidRPr="008C5312">
        <w:rPr>
          <w:rFonts w:asciiTheme="minorHAnsi" w:hAnsiTheme="minorHAnsi"/>
          <w:sz w:val="20"/>
          <w:szCs w:val="20"/>
        </w:rPr>
        <w:t xml:space="preserve">tilisation and </w:t>
      </w:r>
      <w:r w:rsidR="00375F82">
        <w:rPr>
          <w:rFonts w:asciiTheme="minorHAnsi" w:hAnsiTheme="minorHAnsi"/>
          <w:sz w:val="20"/>
          <w:szCs w:val="20"/>
        </w:rPr>
        <w:t>g</w:t>
      </w:r>
      <w:r w:rsidRPr="008C5312">
        <w:rPr>
          <w:rFonts w:asciiTheme="minorHAnsi" w:hAnsiTheme="minorHAnsi"/>
          <w:sz w:val="20"/>
          <w:szCs w:val="20"/>
        </w:rPr>
        <w:t xml:space="preserve">ambling </w:t>
      </w:r>
      <w:r w:rsidR="00375F82">
        <w:rPr>
          <w:rFonts w:asciiTheme="minorHAnsi" w:hAnsiTheme="minorHAnsi"/>
          <w:sz w:val="20"/>
          <w:szCs w:val="20"/>
        </w:rPr>
        <w:t>p</w:t>
      </w:r>
      <w:r w:rsidRPr="008C5312">
        <w:rPr>
          <w:rFonts w:asciiTheme="minorHAnsi" w:hAnsiTheme="minorHAnsi"/>
          <w:sz w:val="20"/>
          <w:szCs w:val="20"/>
        </w:rPr>
        <w:t xml:space="preserve">roblems </w:t>
      </w:r>
      <w:r>
        <w:rPr>
          <w:rFonts w:asciiTheme="minorHAnsi" w:hAnsiTheme="minorHAnsi"/>
          <w:sz w:val="20"/>
          <w:szCs w:val="20"/>
        </w:rPr>
        <w:tab/>
      </w:r>
      <w:r w:rsidR="000E6946">
        <w:rPr>
          <w:rFonts w:asciiTheme="minorHAnsi" w:hAnsiTheme="minorHAnsi"/>
          <w:sz w:val="20"/>
          <w:szCs w:val="20"/>
        </w:rPr>
        <w:t>3</w:t>
      </w:r>
      <w:r w:rsidR="005E182A">
        <w:rPr>
          <w:rFonts w:asciiTheme="minorHAnsi" w:hAnsiTheme="minorHAnsi"/>
          <w:sz w:val="20"/>
          <w:szCs w:val="20"/>
        </w:rPr>
        <w:t>1</w:t>
      </w:r>
    </w:p>
    <w:p w14:paraId="2F3F76C8" w14:textId="77777777" w:rsidR="00F551A5" w:rsidRPr="008C5312" w:rsidRDefault="00F551A5" w:rsidP="00F551A5">
      <w:pPr>
        <w:tabs>
          <w:tab w:val="right" w:leader="dot" w:pos="9356"/>
        </w:tabs>
        <w:ind w:left="142"/>
        <w:rPr>
          <w:rFonts w:asciiTheme="minorHAnsi" w:hAnsiTheme="minorHAnsi"/>
          <w:b/>
        </w:rPr>
      </w:pPr>
      <w:r w:rsidRPr="008C5312">
        <w:rPr>
          <w:rFonts w:asciiTheme="minorHAnsi" w:hAnsiTheme="minorHAnsi"/>
          <w:b/>
        </w:rPr>
        <w:t>EFFECTS OF GAMBLING PROBLEMS</w:t>
      </w:r>
      <w:r w:rsidRPr="008C5312">
        <w:rPr>
          <w:rFonts w:asciiTheme="minorHAnsi" w:hAnsiTheme="minorHAnsi"/>
          <w:sz w:val="18"/>
          <w:szCs w:val="18"/>
        </w:rPr>
        <w:tab/>
      </w:r>
      <w:r w:rsidR="005D5972">
        <w:rPr>
          <w:rFonts w:asciiTheme="minorHAnsi" w:hAnsiTheme="minorHAnsi"/>
          <w:b/>
        </w:rPr>
        <w:t>3</w:t>
      </w:r>
      <w:r w:rsidR="005E182A">
        <w:rPr>
          <w:rFonts w:asciiTheme="minorHAnsi" w:hAnsiTheme="minorHAnsi"/>
          <w:b/>
        </w:rPr>
        <w:t>3</w:t>
      </w:r>
    </w:p>
    <w:p w14:paraId="30BC9EAA"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Financial </w:t>
      </w:r>
      <w:r w:rsidR="00375F82">
        <w:rPr>
          <w:rFonts w:asciiTheme="minorHAnsi" w:hAnsiTheme="minorHAnsi"/>
          <w:sz w:val="20"/>
          <w:szCs w:val="20"/>
        </w:rPr>
        <w:t>d</w:t>
      </w:r>
      <w:r w:rsidRPr="008C5312">
        <w:rPr>
          <w:rFonts w:asciiTheme="minorHAnsi" w:hAnsiTheme="minorHAnsi"/>
          <w:sz w:val="20"/>
          <w:szCs w:val="20"/>
        </w:rPr>
        <w:t>ifficulties</w:t>
      </w:r>
      <w:r>
        <w:rPr>
          <w:rFonts w:asciiTheme="minorHAnsi" w:hAnsiTheme="minorHAnsi"/>
          <w:sz w:val="20"/>
          <w:szCs w:val="20"/>
        </w:rPr>
        <w:tab/>
      </w:r>
      <w:r w:rsidR="00A56318">
        <w:rPr>
          <w:rFonts w:asciiTheme="minorHAnsi" w:hAnsiTheme="minorHAnsi"/>
          <w:sz w:val="20"/>
          <w:szCs w:val="20"/>
        </w:rPr>
        <w:t>3</w:t>
      </w:r>
      <w:r w:rsidR="005E182A">
        <w:rPr>
          <w:rFonts w:asciiTheme="minorHAnsi" w:hAnsiTheme="minorHAnsi"/>
          <w:sz w:val="20"/>
          <w:szCs w:val="20"/>
        </w:rPr>
        <w:t>3</w:t>
      </w:r>
    </w:p>
    <w:p w14:paraId="4F1FA896" w14:textId="77777777" w:rsidR="00375F82" w:rsidRPr="008C5312" w:rsidRDefault="00375F82" w:rsidP="00375F82">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Personal </w:t>
      </w:r>
      <w:r>
        <w:rPr>
          <w:rFonts w:asciiTheme="minorHAnsi" w:hAnsiTheme="minorHAnsi"/>
          <w:sz w:val="20"/>
          <w:szCs w:val="20"/>
        </w:rPr>
        <w:t>s</w:t>
      </w:r>
      <w:r w:rsidRPr="008C5312">
        <w:rPr>
          <w:rFonts w:asciiTheme="minorHAnsi" w:hAnsiTheme="minorHAnsi"/>
          <w:sz w:val="20"/>
          <w:szCs w:val="20"/>
        </w:rPr>
        <w:t>tress</w:t>
      </w:r>
      <w:r>
        <w:rPr>
          <w:rFonts w:asciiTheme="minorHAnsi" w:hAnsiTheme="minorHAnsi"/>
          <w:sz w:val="20"/>
          <w:szCs w:val="20"/>
        </w:rPr>
        <w:tab/>
      </w:r>
      <w:r w:rsidR="00A56318">
        <w:rPr>
          <w:rFonts w:asciiTheme="minorHAnsi" w:hAnsiTheme="minorHAnsi"/>
          <w:sz w:val="20"/>
          <w:szCs w:val="20"/>
        </w:rPr>
        <w:t>3</w:t>
      </w:r>
      <w:r w:rsidR="005E182A">
        <w:rPr>
          <w:rFonts w:asciiTheme="minorHAnsi" w:hAnsiTheme="minorHAnsi"/>
          <w:sz w:val="20"/>
          <w:szCs w:val="20"/>
        </w:rPr>
        <w:t>3</w:t>
      </w:r>
    </w:p>
    <w:p w14:paraId="0C93719D" w14:textId="77777777" w:rsidR="00375F82" w:rsidRPr="008C5312" w:rsidRDefault="00375F82" w:rsidP="00375F82">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Family </w:t>
      </w:r>
      <w:r>
        <w:rPr>
          <w:rFonts w:asciiTheme="minorHAnsi" w:hAnsiTheme="minorHAnsi"/>
          <w:sz w:val="20"/>
          <w:szCs w:val="20"/>
        </w:rPr>
        <w:t>s</w:t>
      </w:r>
      <w:r w:rsidRPr="008C5312">
        <w:rPr>
          <w:rFonts w:asciiTheme="minorHAnsi" w:hAnsiTheme="minorHAnsi"/>
          <w:sz w:val="20"/>
          <w:szCs w:val="20"/>
        </w:rPr>
        <w:t xml:space="preserve">tress and </w:t>
      </w:r>
      <w:r>
        <w:rPr>
          <w:rFonts w:asciiTheme="minorHAnsi" w:hAnsiTheme="minorHAnsi"/>
          <w:sz w:val="20"/>
          <w:szCs w:val="20"/>
        </w:rPr>
        <w:t>vi</w:t>
      </w:r>
      <w:r w:rsidRPr="008C5312">
        <w:rPr>
          <w:rFonts w:asciiTheme="minorHAnsi" w:hAnsiTheme="minorHAnsi"/>
          <w:sz w:val="20"/>
          <w:szCs w:val="20"/>
        </w:rPr>
        <w:t>olence</w:t>
      </w:r>
      <w:r>
        <w:rPr>
          <w:rFonts w:asciiTheme="minorHAnsi" w:hAnsiTheme="minorHAnsi"/>
          <w:sz w:val="20"/>
          <w:szCs w:val="20"/>
        </w:rPr>
        <w:tab/>
      </w:r>
      <w:r w:rsidR="00A56318">
        <w:rPr>
          <w:rFonts w:asciiTheme="minorHAnsi" w:hAnsiTheme="minorHAnsi"/>
          <w:sz w:val="20"/>
          <w:szCs w:val="20"/>
        </w:rPr>
        <w:t>3</w:t>
      </w:r>
      <w:r w:rsidR="005E182A">
        <w:rPr>
          <w:rFonts w:asciiTheme="minorHAnsi" w:hAnsiTheme="minorHAnsi"/>
          <w:sz w:val="20"/>
          <w:szCs w:val="20"/>
        </w:rPr>
        <w:t>3</w:t>
      </w:r>
    </w:p>
    <w:p w14:paraId="0F7A55D3"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Homelessness</w:t>
      </w:r>
      <w:r>
        <w:rPr>
          <w:rFonts w:asciiTheme="minorHAnsi" w:hAnsiTheme="minorHAnsi"/>
          <w:sz w:val="20"/>
          <w:szCs w:val="20"/>
        </w:rPr>
        <w:tab/>
      </w:r>
      <w:r w:rsidR="00A56318">
        <w:rPr>
          <w:rFonts w:asciiTheme="minorHAnsi" w:hAnsiTheme="minorHAnsi"/>
          <w:sz w:val="20"/>
          <w:szCs w:val="20"/>
        </w:rPr>
        <w:t>3</w:t>
      </w:r>
      <w:r w:rsidR="005E182A">
        <w:rPr>
          <w:rFonts w:asciiTheme="minorHAnsi" w:hAnsiTheme="minorHAnsi"/>
          <w:sz w:val="20"/>
          <w:szCs w:val="20"/>
        </w:rPr>
        <w:t>4</w:t>
      </w:r>
    </w:p>
    <w:p w14:paraId="633B458F"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Crime</w:t>
      </w:r>
      <w:r>
        <w:rPr>
          <w:rFonts w:asciiTheme="minorHAnsi" w:hAnsiTheme="minorHAnsi"/>
          <w:sz w:val="20"/>
          <w:szCs w:val="20"/>
        </w:rPr>
        <w:tab/>
      </w:r>
      <w:r w:rsidR="00A56318">
        <w:rPr>
          <w:rFonts w:asciiTheme="minorHAnsi" w:hAnsiTheme="minorHAnsi"/>
          <w:sz w:val="20"/>
          <w:szCs w:val="20"/>
        </w:rPr>
        <w:t>3</w:t>
      </w:r>
      <w:r w:rsidR="005E182A">
        <w:rPr>
          <w:rFonts w:asciiTheme="minorHAnsi" w:hAnsiTheme="minorHAnsi"/>
          <w:sz w:val="20"/>
          <w:szCs w:val="20"/>
        </w:rPr>
        <w:t>5</w:t>
      </w:r>
    </w:p>
    <w:p w14:paraId="73E86AD8"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Work-related </w:t>
      </w:r>
      <w:r w:rsidR="00375F82">
        <w:rPr>
          <w:rFonts w:asciiTheme="minorHAnsi" w:hAnsiTheme="minorHAnsi"/>
          <w:sz w:val="20"/>
          <w:szCs w:val="20"/>
        </w:rPr>
        <w:t>d</w:t>
      </w:r>
      <w:r w:rsidRPr="008C5312">
        <w:rPr>
          <w:rFonts w:asciiTheme="minorHAnsi" w:hAnsiTheme="minorHAnsi"/>
          <w:sz w:val="20"/>
          <w:szCs w:val="20"/>
        </w:rPr>
        <w:t>ifficulties</w:t>
      </w:r>
      <w:r>
        <w:rPr>
          <w:rFonts w:asciiTheme="minorHAnsi" w:hAnsiTheme="minorHAnsi"/>
          <w:sz w:val="20"/>
          <w:szCs w:val="20"/>
        </w:rPr>
        <w:tab/>
      </w:r>
      <w:r w:rsidR="00375F82">
        <w:rPr>
          <w:rFonts w:asciiTheme="minorHAnsi" w:hAnsiTheme="minorHAnsi"/>
          <w:sz w:val="20"/>
          <w:szCs w:val="20"/>
        </w:rPr>
        <w:t>3</w:t>
      </w:r>
      <w:r w:rsidR="005E182A">
        <w:rPr>
          <w:rFonts w:asciiTheme="minorHAnsi" w:hAnsiTheme="minorHAnsi"/>
          <w:sz w:val="20"/>
          <w:szCs w:val="20"/>
        </w:rPr>
        <w:t>5</w:t>
      </w:r>
    </w:p>
    <w:p w14:paraId="3657CFE3" w14:textId="77777777" w:rsidR="004D5E01" w:rsidRDefault="004D5E01" w:rsidP="00F551A5">
      <w:pPr>
        <w:tabs>
          <w:tab w:val="left" w:pos="284"/>
          <w:tab w:val="right" w:leader="dot" w:pos="9356"/>
        </w:tabs>
        <w:spacing w:before="120"/>
        <w:rPr>
          <w:rFonts w:asciiTheme="minorHAnsi" w:hAnsiTheme="minorHAnsi"/>
          <w:b/>
          <w:color w:val="17365D" w:themeColor="text2" w:themeShade="BF"/>
          <w:sz w:val="28"/>
          <w:szCs w:val="28"/>
        </w:rPr>
      </w:pPr>
    </w:p>
    <w:p w14:paraId="61CF1533" w14:textId="77777777" w:rsidR="00F551A5" w:rsidRPr="008C5312" w:rsidRDefault="00F551A5" w:rsidP="00F551A5">
      <w:pPr>
        <w:tabs>
          <w:tab w:val="left" w:pos="284"/>
          <w:tab w:val="right" w:leader="dot" w:pos="9356"/>
        </w:tabs>
        <w:spacing w:before="120"/>
        <w:rPr>
          <w:rFonts w:asciiTheme="minorHAnsi" w:hAnsiTheme="minorHAnsi"/>
          <w:b/>
          <w:color w:val="17365D" w:themeColor="text2" w:themeShade="BF"/>
          <w:sz w:val="28"/>
          <w:szCs w:val="28"/>
        </w:rPr>
      </w:pPr>
      <w:r w:rsidRPr="008C5312">
        <w:rPr>
          <w:rFonts w:asciiTheme="minorHAnsi" w:hAnsiTheme="minorHAnsi"/>
          <w:b/>
          <w:color w:val="17365D" w:themeColor="text2" w:themeShade="BF"/>
          <w:sz w:val="28"/>
          <w:szCs w:val="28"/>
        </w:rPr>
        <w:t>BENEFITS OF GAMING APPLICATIONS</w:t>
      </w:r>
      <w:r w:rsidRPr="008C5312">
        <w:rPr>
          <w:rFonts w:asciiTheme="minorHAnsi" w:hAnsiTheme="minorHAnsi"/>
          <w:color w:val="17365D" w:themeColor="text2" w:themeShade="BF"/>
          <w:sz w:val="18"/>
          <w:szCs w:val="18"/>
        </w:rPr>
        <w:tab/>
      </w:r>
      <w:r w:rsidR="00375F82" w:rsidRPr="00375F82">
        <w:rPr>
          <w:rFonts w:asciiTheme="minorHAnsi" w:hAnsiTheme="minorHAnsi"/>
          <w:b/>
          <w:color w:val="17365D" w:themeColor="text2" w:themeShade="BF"/>
          <w:sz w:val="28"/>
          <w:szCs w:val="28"/>
        </w:rPr>
        <w:t>3</w:t>
      </w:r>
      <w:r w:rsidR="005E182A">
        <w:rPr>
          <w:rFonts w:asciiTheme="minorHAnsi" w:hAnsiTheme="minorHAnsi"/>
          <w:b/>
          <w:color w:val="17365D" w:themeColor="text2" w:themeShade="BF"/>
          <w:sz w:val="28"/>
          <w:szCs w:val="28"/>
        </w:rPr>
        <w:t>7</w:t>
      </w:r>
    </w:p>
    <w:p w14:paraId="606D2848" w14:textId="77777777" w:rsidR="00F551A5" w:rsidRPr="008C5312" w:rsidRDefault="00F551A5" w:rsidP="00F551A5">
      <w:pPr>
        <w:tabs>
          <w:tab w:val="right" w:leader="dot" w:pos="9356"/>
        </w:tabs>
        <w:ind w:left="142"/>
        <w:rPr>
          <w:rFonts w:asciiTheme="minorHAnsi" w:hAnsiTheme="minorHAnsi"/>
          <w:b/>
        </w:rPr>
      </w:pPr>
      <w:r w:rsidRPr="008C5312">
        <w:rPr>
          <w:rFonts w:asciiTheme="minorHAnsi" w:hAnsiTheme="minorHAnsi"/>
          <w:b/>
        </w:rPr>
        <w:t>ECONOMIC BENEFITS</w:t>
      </w:r>
      <w:r w:rsidRPr="008C5312">
        <w:rPr>
          <w:rFonts w:asciiTheme="minorHAnsi" w:hAnsiTheme="minorHAnsi"/>
          <w:sz w:val="18"/>
          <w:szCs w:val="18"/>
        </w:rPr>
        <w:tab/>
      </w:r>
      <w:r w:rsidR="00375F82" w:rsidRPr="00375F82">
        <w:rPr>
          <w:rFonts w:asciiTheme="minorHAnsi" w:hAnsiTheme="minorHAnsi"/>
          <w:b/>
        </w:rPr>
        <w:t>3</w:t>
      </w:r>
      <w:r w:rsidR="005E182A">
        <w:rPr>
          <w:rFonts w:asciiTheme="minorHAnsi" w:hAnsiTheme="minorHAnsi"/>
          <w:b/>
        </w:rPr>
        <w:t>7</w:t>
      </w:r>
    </w:p>
    <w:p w14:paraId="56AF3B6E" w14:textId="77777777" w:rsidR="00F551A5" w:rsidRPr="00521E4E" w:rsidRDefault="00F551A5"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 xml:space="preserve">Economic </w:t>
      </w:r>
      <w:r w:rsidR="00906241" w:rsidRPr="00521E4E">
        <w:rPr>
          <w:rFonts w:asciiTheme="minorHAnsi" w:hAnsiTheme="minorHAnsi"/>
          <w:sz w:val="19"/>
          <w:szCs w:val="19"/>
        </w:rPr>
        <w:t>s</w:t>
      </w:r>
      <w:r w:rsidRPr="00521E4E">
        <w:rPr>
          <w:rFonts w:asciiTheme="minorHAnsi" w:hAnsiTheme="minorHAnsi"/>
          <w:sz w:val="19"/>
          <w:szCs w:val="19"/>
        </w:rPr>
        <w:t xml:space="preserve">timulus </w:t>
      </w:r>
      <w:r w:rsidR="00906241" w:rsidRPr="00521E4E">
        <w:rPr>
          <w:rFonts w:asciiTheme="minorHAnsi" w:hAnsiTheme="minorHAnsi"/>
          <w:sz w:val="19"/>
          <w:szCs w:val="19"/>
        </w:rPr>
        <w:t>f</w:t>
      </w:r>
      <w:r w:rsidRPr="00521E4E">
        <w:rPr>
          <w:rFonts w:asciiTheme="minorHAnsi" w:hAnsiTheme="minorHAnsi"/>
          <w:sz w:val="19"/>
          <w:szCs w:val="19"/>
        </w:rPr>
        <w:t xml:space="preserve">rom </w:t>
      </w:r>
      <w:r w:rsidR="00906241" w:rsidRPr="00521E4E">
        <w:rPr>
          <w:rFonts w:asciiTheme="minorHAnsi" w:hAnsiTheme="minorHAnsi"/>
          <w:sz w:val="19"/>
          <w:szCs w:val="19"/>
        </w:rPr>
        <w:t>i</w:t>
      </w:r>
      <w:r w:rsidRPr="00521E4E">
        <w:rPr>
          <w:rFonts w:asciiTheme="minorHAnsi" w:hAnsiTheme="minorHAnsi"/>
          <w:sz w:val="19"/>
          <w:szCs w:val="19"/>
        </w:rPr>
        <w:t xml:space="preserve">ncreased </w:t>
      </w:r>
      <w:r w:rsidR="00906241" w:rsidRPr="00521E4E">
        <w:rPr>
          <w:rFonts w:asciiTheme="minorHAnsi" w:hAnsiTheme="minorHAnsi"/>
          <w:sz w:val="19"/>
          <w:szCs w:val="19"/>
        </w:rPr>
        <w:t>g</w:t>
      </w:r>
      <w:r w:rsidRPr="00521E4E">
        <w:rPr>
          <w:rFonts w:asciiTheme="minorHAnsi" w:hAnsiTheme="minorHAnsi"/>
          <w:sz w:val="19"/>
          <w:szCs w:val="19"/>
        </w:rPr>
        <w:t xml:space="preserve">aming </w:t>
      </w:r>
      <w:r w:rsidR="00906241" w:rsidRPr="00521E4E">
        <w:rPr>
          <w:rFonts w:asciiTheme="minorHAnsi" w:hAnsiTheme="minorHAnsi"/>
          <w:sz w:val="19"/>
          <w:szCs w:val="19"/>
        </w:rPr>
        <w:t>e</w:t>
      </w:r>
      <w:r w:rsidRPr="00521E4E">
        <w:rPr>
          <w:rFonts w:asciiTheme="minorHAnsi" w:hAnsiTheme="minorHAnsi"/>
          <w:sz w:val="19"/>
          <w:szCs w:val="19"/>
        </w:rPr>
        <w:t>xpenditure</w:t>
      </w:r>
      <w:r w:rsidRPr="00521E4E">
        <w:rPr>
          <w:rFonts w:asciiTheme="minorHAnsi" w:hAnsiTheme="minorHAnsi"/>
          <w:sz w:val="19"/>
          <w:szCs w:val="19"/>
        </w:rPr>
        <w:tab/>
      </w:r>
      <w:r w:rsidR="00147ABC" w:rsidRPr="00521E4E">
        <w:rPr>
          <w:rFonts w:asciiTheme="minorHAnsi" w:hAnsiTheme="minorHAnsi"/>
          <w:sz w:val="19"/>
          <w:szCs w:val="19"/>
        </w:rPr>
        <w:t>3</w:t>
      </w:r>
      <w:r w:rsidR="005E182A">
        <w:rPr>
          <w:rFonts w:asciiTheme="minorHAnsi" w:hAnsiTheme="minorHAnsi"/>
          <w:sz w:val="19"/>
          <w:szCs w:val="19"/>
        </w:rPr>
        <w:t>7</w:t>
      </w:r>
    </w:p>
    <w:p w14:paraId="1B87CCAC" w14:textId="77777777" w:rsidR="00906241" w:rsidRPr="00521E4E" w:rsidRDefault="00906241" w:rsidP="00906241">
      <w:pPr>
        <w:tabs>
          <w:tab w:val="right" w:leader="dot" w:pos="9356"/>
        </w:tabs>
        <w:ind w:left="284"/>
        <w:rPr>
          <w:rFonts w:asciiTheme="minorHAnsi" w:hAnsiTheme="minorHAnsi"/>
          <w:sz w:val="19"/>
          <w:szCs w:val="19"/>
        </w:rPr>
      </w:pPr>
      <w:r w:rsidRPr="00521E4E">
        <w:rPr>
          <w:rFonts w:asciiTheme="minorHAnsi" w:hAnsiTheme="minorHAnsi"/>
          <w:sz w:val="19"/>
          <w:szCs w:val="19"/>
        </w:rPr>
        <w:t>Economic stimulus from complimentary expenditure</w:t>
      </w:r>
      <w:r w:rsidR="00EC7D5C" w:rsidRPr="00521E4E">
        <w:rPr>
          <w:rFonts w:asciiTheme="minorHAnsi" w:hAnsiTheme="minorHAnsi"/>
          <w:sz w:val="19"/>
          <w:szCs w:val="19"/>
        </w:rPr>
        <w:t xml:space="preserve"> and tourism</w:t>
      </w:r>
      <w:r w:rsidRPr="00521E4E">
        <w:rPr>
          <w:rFonts w:asciiTheme="minorHAnsi" w:hAnsiTheme="minorHAnsi"/>
          <w:sz w:val="19"/>
          <w:szCs w:val="19"/>
        </w:rPr>
        <w:tab/>
        <w:t>3</w:t>
      </w:r>
      <w:r w:rsidR="005E182A">
        <w:rPr>
          <w:rFonts w:asciiTheme="minorHAnsi" w:hAnsiTheme="minorHAnsi"/>
          <w:sz w:val="19"/>
          <w:szCs w:val="19"/>
        </w:rPr>
        <w:t>7</w:t>
      </w:r>
    </w:p>
    <w:p w14:paraId="43C39091" w14:textId="77777777" w:rsidR="00EC7D5C" w:rsidRPr="00521E4E" w:rsidRDefault="00EC7D5C" w:rsidP="00EC7D5C">
      <w:pPr>
        <w:tabs>
          <w:tab w:val="right" w:leader="dot" w:pos="9356"/>
        </w:tabs>
        <w:ind w:left="284"/>
        <w:rPr>
          <w:rFonts w:asciiTheme="minorHAnsi" w:hAnsiTheme="minorHAnsi"/>
          <w:sz w:val="19"/>
          <w:szCs w:val="19"/>
        </w:rPr>
      </w:pPr>
      <w:r w:rsidRPr="00521E4E">
        <w:rPr>
          <w:rFonts w:asciiTheme="minorHAnsi" w:hAnsiTheme="minorHAnsi"/>
          <w:sz w:val="19"/>
          <w:szCs w:val="19"/>
        </w:rPr>
        <w:t>Diversion of expenditure from local businesses</w:t>
      </w:r>
      <w:r w:rsidRPr="00521E4E">
        <w:rPr>
          <w:rFonts w:asciiTheme="minorHAnsi" w:hAnsiTheme="minorHAnsi"/>
          <w:sz w:val="19"/>
          <w:szCs w:val="19"/>
        </w:rPr>
        <w:tab/>
        <w:t>3</w:t>
      </w:r>
      <w:r w:rsidR="005E182A">
        <w:rPr>
          <w:rFonts w:asciiTheme="minorHAnsi" w:hAnsiTheme="minorHAnsi"/>
          <w:sz w:val="19"/>
          <w:szCs w:val="19"/>
        </w:rPr>
        <w:t>7</w:t>
      </w:r>
    </w:p>
    <w:p w14:paraId="408DD95A" w14:textId="77777777" w:rsidR="00906241" w:rsidRPr="00521E4E" w:rsidRDefault="00906241" w:rsidP="00906241">
      <w:pPr>
        <w:tabs>
          <w:tab w:val="right" w:leader="dot" w:pos="9356"/>
        </w:tabs>
        <w:ind w:left="284"/>
        <w:rPr>
          <w:rFonts w:asciiTheme="minorHAnsi" w:hAnsiTheme="minorHAnsi"/>
          <w:sz w:val="19"/>
          <w:szCs w:val="19"/>
        </w:rPr>
      </w:pPr>
      <w:r w:rsidRPr="00521E4E">
        <w:rPr>
          <w:rFonts w:asciiTheme="minorHAnsi" w:hAnsiTheme="minorHAnsi"/>
          <w:sz w:val="19"/>
          <w:szCs w:val="19"/>
        </w:rPr>
        <w:t>Economic stimulus from temporary employment</w:t>
      </w:r>
      <w:r w:rsidRPr="00521E4E">
        <w:rPr>
          <w:rFonts w:asciiTheme="minorHAnsi" w:hAnsiTheme="minorHAnsi"/>
          <w:sz w:val="19"/>
          <w:szCs w:val="19"/>
        </w:rPr>
        <w:tab/>
        <w:t>3</w:t>
      </w:r>
      <w:r w:rsidR="005E182A">
        <w:rPr>
          <w:rFonts w:asciiTheme="minorHAnsi" w:hAnsiTheme="minorHAnsi"/>
          <w:sz w:val="19"/>
          <w:szCs w:val="19"/>
        </w:rPr>
        <w:t>8</w:t>
      </w:r>
    </w:p>
    <w:p w14:paraId="1CD820E6" w14:textId="77777777" w:rsidR="00906241" w:rsidRPr="00521E4E" w:rsidRDefault="00906241" w:rsidP="00906241">
      <w:pPr>
        <w:tabs>
          <w:tab w:val="right" w:leader="dot" w:pos="9356"/>
        </w:tabs>
        <w:ind w:left="284"/>
        <w:rPr>
          <w:rFonts w:asciiTheme="minorHAnsi" w:hAnsiTheme="minorHAnsi"/>
          <w:sz w:val="19"/>
          <w:szCs w:val="19"/>
        </w:rPr>
      </w:pPr>
      <w:r w:rsidRPr="00521E4E">
        <w:rPr>
          <w:rFonts w:asciiTheme="minorHAnsi" w:hAnsiTheme="minorHAnsi"/>
          <w:sz w:val="19"/>
          <w:szCs w:val="19"/>
        </w:rPr>
        <w:t>Economic stimulus from permanent employment</w:t>
      </w:r>
      <w:r w:rsidRPr="00521E4E">
        <w:rPr>
          <w:rFonts w:asciiTheme="minorHAnsi" w:hAnsiTheme="minorHAnsi"/>
          <w:sz w:val="19"/>
          <w:szCs w:val="19"/>
        </w:rPr>
        <w:tab/>
        <w:t>3</w:t>
      </w:r>
      <w:r w:rsidR="005E182A">
        <w:rPr>
          <w:rFonts w:asciiTheme="minorHAnsi" w:hAnsiTheme="minorHAnsi"/>
          <w:sz w:val="19"/>
          <w:szCs w:val="19"/>
        </w:rPr>
        <w:t>8</w:t>
      </w:r>
    </w:p>
    <w:p w14:paraId="2A72CACF" w14:textId="77777777" w:rsidR="00906241" w:rsidRPr="00521E4E" w:rsidRDefault="00A56318" w:rsidP="00906241">
      <w:pPr>
        <w:tabs>
          <w:tab w:val="right" w:leader="dot" w:pos="9356"/>
        </w:tabs>
        <w:ind w:left="284"/>
        <w:rPr>
          <w:rFonts w:asciiTheme="minorHAnsi" w:hAnsiTheme="minorHAnsi"/>
          <w:sz w:val="19"/>
          <w:szCs w:val="19"/>
        </w:rPr>
      </w:pPr>
      <w:r w:rsidRPr="00521E4E">
        <w:rPr>
          <w:rFonts w:asciiTheme="minorHAnsi" w:hAnsiTheme="minorHAnsi"/>
          <w:sz w:val="19"/>
          <w:szCs w:val="19"/>
        </w:rPr>
        <w:t>T</w:t>
      </w:r>
      <w:r w:rsidR="00906241" w:rsidRPr="00521E4E">
        <w:rPr>
          <w:rFonts w:asciiTheme="minorHAnsi" w:hAnsiTheme="minorHAnsi"/>
          <w:sz w:val="19"/>
          <w:szCs w:val="19"/>
        </w:rPr>
        <w:t xml:space="preserve">ax </w:t>
      </w:r>
      <w:r w:rsidR="004F2C11" w:rsidRPr="00521E4E">
        <w:rPr>
          <w:rFonts w:asciiTheme="minorHAnsi" w:hAnsiTheme="minorHAnsi"/>
          <w:sz w:val="19"/>
          <w:szCs w:val="19"/>
        </w:rPr>
        <w:t>l</w:t>
      </w:r>
      <w:r w:rsidR="00906241" w:rsidRPr="00521E4E">
        <w:rPr>
          <w:rFonts w:asciiTheme="minorHAnsi" w:hAnsiTheme="minorHAnsi"/>
          <w:sz w:val="19"/>
          <w:szCs w:val="19"/>
        </w:rPr>
        <w:t>iability</w:t>
      </w:r>
      <w:r w:rsidR="00906241" w:rsidRPr="00521E4E">
        <w:rPr>
          <w:rFonts w:asciiTheme="minorHAnsi" w:hAnsiTheme="minorHAnsi"/>
          <w:sz w:val="19"/>
          <w:szCs w:val="19"/>
        </w:rPr>
        <w:tab/>
        <w:t>3</w:t>
      </w:r>
      <w:r w:rsidR="005E182A">
        <w:rPr>
          <w:rFonts w:asciiTheme="minorHAnsi" w:hAnsiTheme="minorHAnsi"/>
          <w:sz w:val="19"/>
          <w:szCs w:val="19"/>
        </w:rPr>
        <w:t>9</w:t>
      </w:r>
    </w:p>
    <w:p w14:paraId="10DB23F8" w14:textId="77777777" w:rsidR="00906241" w:rsidRPr="00521E4E" w:rsidRDefault="00906241" w:rsidP="00906241">
      <w:pPr>
        <w:tabs>
          <w:tab w:val="right" w:leader="dot" w:pos="9356"/>
        </w:tabs>
        <w:ind w:left="284"/>
        <w:rPr>
          <w:rFonts w:asciiTheme="minorHAnsi" w:hAnsiTheme="minorHAnsi"/>
          <w:sz w:val="19"/>
          <w:szCs w:val="19"/>
        </w:rPr>
      </w:pPr>
      <w:r w:rsidRPr="00521E4E">
        <w:rPr>
          <w:rFonts w:asciiTheme="minorHAnsi" w:hAnsiTheme="minorHAnsi"/>
          <w:sz w:val="19"/>
          <w:szCs w:val="19"/>
        </w:rPr>
        <w:t>Diversion of funds outside the municipality</w:t>
      </w:r>
      <w:r w:rsidRPr="00521E4E">
        <w:rPr>
          <w:rFonts w:asciiTheme="minorHAnsi" w:hAnsiTheme="minorHAnsi"/>
          <w:sz w:val="19"/>
          <w:szCs w:val="19"/>
        </w:rPr>
        <w:tab/>
        <w:t>3</w:t>
      </w:r>
      <w:r w:rsidR="005E182A">
        <w:rPr>
          <w:rFonts w:asciiTheme="minorHAnsi" w:hAnsiTheme="minorHAnsi"/>
          <w:sz w:val="19"/>
          <w:szCs w:val="19"/>
        </w:rPr>
        <w:t>9</w:t>
      </w:r>
    </w:p>
    <w:p w14:paraId="41FFA07C" w14:textId="77777777" w:rsidR="00F551A5" w:rsidRPr="008C5312" w:rsidRDefault="00F551A5" w:rsidP="00F551A5">
      <w:pPr>
        <w:tabs>
          <w:tab w:val="right" w:leader="dot" w:pos="9356"/>
        </w:tabs>
        <w:ind w:left="142"/>
        <w:rPr>
          <w:rFonts w:asciiTheme="minorHAnsi" w:hAnsiTheme="minorHAnsi"/>
          <w:b/>
        </w:rPr>
      </w:pPr>
      <w:r w:rsidRPr="008C5312">
        <w:rPr>
          <w:rFonts w:asciiTheme="minorHAnsi" w:hAnsiTheme="minorHAnsi"/>
          <w:b/>
        </w:rPr>
        <w:t>SOCIAL BENEFITS</w:t>
      </w:r>
      <w:r w:rsidRPr="008C5312">
        <w:rPr>
          <w:rFonts w:asciiTheme="minorHAnsi" w:hAnsiTheme="minorHAnsi"/>
          <w:sz w:val="18"/>
          <w:szCs w:val="18"/>
        </w:rPr>
        <w:tab/>
      </w:r>
      <w:r w:rsidR="000E6946">
        <w:rPr>
          <w:rFonts w:asciiTheme="minorHAnsi" w:hAnsiTheme="minorHAnsi"/>
          <w:b/>
        </w:rPr>
        <w:t>4</w:t>
      </w:r>
      <w:r w:rsidR="005E182A">
        <w:rPr>
          <w:rFonts w:asciiTheme="minorHAnsi" w:hAnsiTheme="minorHAnsi"/>
          <w:b/>
        </w:rPr>
        <w:t>1</w:t>
      </w:r>
    </w:p>
    <w:p w14:paraId="06BC8227" w14:textId="77777777" w:rsidR="00F551A5" w:rsidRPr="00521E4E" w:rsidRDefault="00F551A5"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 xml:space="preserve">Improved </w:t>
      </w:r>
      <w:r w:rsidR="00906241" w:rsidRPr="00521E4E">
        <w:rPr>
          <w:rFonts w:asciiTheme="minorHAnsi" w:hAnsiTheme="minorHAnsi"/>
          <w:sz w:val="19"/>
          <w:szCs w:val="19"/>
        </w:rPr>
        <w:t>f</w:t>
      </w:r>
      <w:r w:rsidRPr="00521E4E">
        <w:rPr>
          <w:rFonts w:asciiTheme="minorHAnsi" w:hAnsiTheme="minorHAnsi"/>
          <w:sz w:val="19"/>
          <w:szCs w:val="19"/>
        </w:rPr>
        <w:t>acilities</w:t>
      </w:r>
      <w:r w:rsidRPr="00521E4E">
        <w:rPr>
          <w:rFonts w:asciiTheme="minorHAnsi" w:hAnsiTheme="minorHAnsi"/>
          <w:sz w:val="19"/>
          <w:szCs w:val="19"/>
        </w:rPr>
        <w:tab/>
      </w:r>
      <w:r w:rsidR="000E6946">
        <w:rPr>
          <w:rFonts w:asciiTheme="minorHAnsi" w:hAnsiTheme="minorHAnsi"/>
          <w:sz w:val="19"/>
          <w:szCs w:val="19"/>
        </w:rPr>
        <w:t>4</w:t>
      </w:r>
      <w:r w:rsidR="005E182A">
        <w:rPr>
          <w:rFonts w:asciiTheme="minorHAnsi" w:hAnsiTheme="minorHAnsi"/>
          <w:sz w:val="19"/>
          <w:szCs w:val="19"/>
        </w:rPr>
        <w:t>1</w:t>
      </w:r>
    </w:p>
    <w:p w14:paraId="08D9C220" w14:textId="77777777" w:rsidR="00F551A5" w:rsidRPr="00521E4E" w:rsidRDefault="00F551A5"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 xml:space="preserve">Quality </w:t>
      </w:r>
      <w:r w:rsidR="00906241" w:rsidRPr="00521E4E">
        <w:rPr>
          <w:rFonts w:asciiTheme="minorHAnsi" w:hAnsiTheme="minorHAnsi"/>
          <w:sz w:val="19"/>
          <w:szCs w:val="19"/>
        </w:rPr>
        <w:t>m</w:t>
      </w:r>
      <w:r w:rsidRPr="00521E4E">
        <w:rPr>
          <w:rFonts w:asciiTheme="minorHAnsi" w:hAnsiTheme="minorHAnsi"/>
          <w:sz w:val="19"/>
          <w:szCs w:val="19"/>
        </w:rPr>
        <w:t>eals</w:t>
      </w:r>
      <w:r w:rsidRPr="00521E4E">
        <w:rPr>
          <w:rFonts w:asciiTheme="minorHAnsi" w:hAnsiTheme="minorHAnsi"/>
          <w:sz w:val="19"/>
          <w:szCs w:val="19"/>
        </w:rPr>
        <w:tab/>
      </w:r>
      <w:r w:rsidR="000E6946">
        <w:rPr>
          <w:rFonts w:asciiTheme="minorHAnsi" w:hAnsiTheme="minorHAnsi"/>
          <w:sz w:val="19"/>
          <w:szCs w:val="19"/>
        </w:rPr>
        <w:t>4</w:t>
      </w:r>
      <w:r w:rsidR="005E182A">
        <w:rPr>
          <w:rFonts w:asciiTheme="minorHAnsi" w:hAnsiTheme="minorHAnsi"/>
          <w:sz w:val="19"/>
          <w:szCs w:val="19"/>
        </w:rPr>
        <w:t>1</w:t>
      </w:r>
    </w:p>
    <w:p w14:paraId="24F902B2" w14:textId="77777777" w:rsidR="00F551A5" w:rsidRPr="00521E4E" w:rsidRDefault="00F551A5"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 xml:space="preserve">Preservation of a </w:t>
      </w:r>
      <w:r w:rsidR="00906241" w:rsidRPr="00521E4E">
        <w:rPr>
          <w:rFonts w:asciiTheme="minorHAnsi" w:hAnsiTheme="minorHAnsi"/>
          <w:sz w:val="19"/>
          <w:szCs w:val="19"/>
        </w:rPr>
        <w:t>v</w:t>
      </w:r>
      <w:r w:rsidRPr="00521E4E">
        <w:rPr>
          <w:rFonts w:asciiTheme="minorHAnsi" w:hAnsiTheme="minorHAnsi"/>
          <w:sz w:val="19"/>
          <w:szCs w:val="19"/>
        </w:rPr>
        <w:t xml:space="preserve">aluable </w:t>
      </w:r>
      <w:r w:rsidR="00906241" w:rsidRPr="00521E4E">
        <w:rPr>
          <w:rFonts w:asciiTheme="minorHAnsi" w:hAnsiTheme="minorHAnsi"/>
          <w:sz w:val="19"/>
          <w:szCs w:val="19"/>
        </w:rPr>
        <w:t>c</w:t>
      </w:r>
      <w:r w:rsidRPr="00521E4E">
        <w:rPr>
          <w:rFonts w:asciiTheme="minorHAnsi" w:hAnsiTheme="minorHAnsi"/>
          <w:sz w:val="19"/>
          <w:szCs w:val="19"/>
        </w:rPr>
        <w:t xml:space="preserve">ommunity </w:t>
      </w:r>
      <w:r w:rsidR="00906241" w:rsidRPr="00521E4E">
        <w:rPr>
          <w:rFonts w:asciiTheme="minorHAnsi" w:hAnsiTheme="minorHAnsi"/>
          <w:sz w:val="19"/>
          <w:szCs w:val="19"/>
        </w:rPr>
        <w:t>f</w:t>
      </w:r>
      <w:r w:rsidRPr="00521E4E">
        <w:rPr>
          <w:rFonts w:asciiTheme="minorHAnsi" w:hAnsiTheme="minorHAnsi"/>
          <w:sz w:val="19"/>
          <w:szCs w:val="19"/>
        </w:rPr>
        <w:t>acility</w:t>
      </w:r>
      <w:r w:rsidRPr="00521E4E">
        <w:rPr>
          <w:rFonts w:asciiTheme="minorHAnsi" w:hAnsiTheme="minorHAnsi"/>
          <w:sz w:val="19"/>
          <w:szCs w:val="19"/>
        </w:rPr>
        <w:tab/>
      </w:r>
      <w:r w:rsidR="000E6946">
        <w:rPr>
          <w:rFonts w:asciiTheme="minorHAnsi" w:hAnsiTheme="minorHAnsi"/>
          <w:sz w:val="19"/>
          <w:szCs w:val="19"/>
        </w:rPr>
        <w:t>4</w:t>
      </w:r>
      <w:r w:rsidR="005E182A">
        <w:rPr>
          <w:rFonts w:asciiTheme="minorHAnsi" w:hAnsiTheme="minorHAnsi"/>
          <w:sz w:val="19"/>
          <w:szCs w:val="19"/>
        </w:rPr>
        <w:t>2</w:t>
      </w:r>
    </w:p>
    <w:p w14:paraId="7FE91B8F" w14:textId="77777777" w:rsidR="00F551A5" w:rsidRPr="00521E4E" w:rsidRDefault="00F551A5"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 xml:space="preserve">Community </w:t>
      </w:r>
      <w:r w:rsidR="00906241" w:rsidRPr="00521E4E">
        <w:rPr>
          <w:rFonts w:asciiTheme="minorHAnsi" w:hAnsiTheme="minorHAnsi"/>
          <w:sz w:val="19"/>
          <w:szCs w:val="19"/>
        </w:rPr>
        <w:t>s</w:t>
      </w:r>
      <w:r w:rsidRPr="00521E4E">
        <w:rPr>
          <w:rFonts w:asciiTheme="minorHAnsi" w:hAnsiTheme="minorHAnsi"/>
          <w:sz w:val="19"/>
          <w:szCs w:val="19"/>
        </w:rPr>
        <w:t xml:space="preserve">upport </w:t>
      </w:r>
      <w:r w:rsidR="00906241" w:rsidRPr="00521E4E">
        <w:rPr>
          <w:rFonts w:asciiTheme="minorHAnsi" w:hAnsiTheme="minorHAnsi"/>
          <w:sz w:val="19"/>
          <w:szCs w:val="19"/>
        </w:rPr>
        <w:t>p</w:t>
      </w:r>
      <w:r w:rsidRPr="00521E4E">
        <w:rPr>
          <w:rFonts w:asciiTheme="minorHAnsi" w:hAnsiTheme="minorHAnsi"/>
          <w:sz w:val="19"/>
          <w:szCs w:val="19"/>
        </w:rPr>
        <w:t xml:space="preserve">rovided by </w:t>
      </w:r>
      <w:r w:rsidR="00906241" w:rsidRPr="00521E4E">
        <w:rPr>
          <w:rFonts w:asciiTheme="minorHAnsi" w:hAnsiTheme="minorHAnsi"/>
          <w:sz w:val="19"/>
          <w:szCs w:val="19"/>
        </w:rPr>
        <w:t>v</w:t>
      </w:r>
      <w:r w:rsidRPr="00521E4E">
        <w:rPr>
          <w:rFonts w:asciiTheme="minorHAnsi" w:hAnsiTheme="minorHAnsi"/>
          <w:sz w:val="19"/>
          <w:szCs w:val="19"/>
        </w:rPr>
        <w:t>enues</w:t>
      </w:r>
      <w:r w:rsidRPr="00521E4E">
        <w:rPr>
          <w:rFonts w:asciiTheme="minorHAnsi" w:hAnsiTheme="minorHAnsi"/>
          <w:sz w:val="19"/>
          <w:szCs w:val="19"/>
        </w:rPr>
        <w:tab/>
      </w:r>
      <w:r w:rsidR="000E6946">
        <w:rPr>
          <w:rFonts w:asciiTheme="minorHAnsi" w:hAnsiTheme="minorHAnsi"/>
          <w:sz w:val="19"/>
          <w:szCs w:val="19"/>
        </w:rPr>
        <w:t>4</w:t>
      </w:r>
      <w:r w:rsidR="005E182A">
        <w:rPr>
          <w:rFonts w:asciiTheme="minorHAnsi" w:hAnsiTheme="minorHAnsi"/>
          <w:sz w:val="19"/>
          <w:szCs w:val="19"/>
        </w:rPr>
        <w:t>2</w:t>
      </w:r>
    </w:p>
    <w:p w14:paraId="2CD3464B" w14:textId="77777777" w:rsidR="00F551A5" w:rsidRPr="00521E4E" w:rsidRDefault="00F551A5"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 xml:space="preserve">Community </w:t>
      </w:r>
      <w:r w:rsidR="00906241" w:rsidRPr="00521E4E">
        <w:rPr>
          <w:rFonts w:asciiTheme="minorHAnsi" w:hAnsiTheme="minorHAnsi"/>
          <w:sz w:val="19"/>
          <w:szCs w:val="19"/>
        </w:rPr>
        <w:t>b</w:t>
      </w:r>
      <w:r w:rsidRPr="00521E4E">
        <w:rPr>
          <w:rFonts w:asciiTheme="minorHAnsi" w:hAnsiTheme="minorHAnsi"/>
          <w:sz w:val="19"/>
          <w:szCs w:val="19"/>
        </w:rPr>
        <w:t xml:space="preserve">enefits </w:t>
      </w:r>
      <w:r w:rsidR="00906241" w:rsidRPr="00521E4E">
        <w:rPr>
          <w:rFonts w:asciiTheme="minorHAnsi" w:hAnsiTheme="minorHAnsi"/>
          <w:sz w:val="19"/>
          <w:szCs w:val="19"/>
        </w:rPr>
        <w:t>s</w:t>
      </w:r>
      <w:r w:rsidRPr="00521E4E">
        <w:rPr>
          <w:rFonts w:asciiTheme="minorHAnsi" w:hAnsiTheme="minorHAnsi"/>
          <w:sz w:val="19"/>
          <w:szCs w:val="19"/>
        </w:rPr>
        <w:t xml:space="preserve">tatements and </w:t>
      </w:r>
      <w:r w:rsidR="00906241" w:rsidRPr="00521E4E">
        <w:rPr>
          <w:rFonts w:asciiTheme="minorHAnsi" w:hAnsiTheme="minorHAnsi"/>
          <w:sz w:val="19"/>
          <w:szCs w:val="19"/>
        </w:rPr>
        <w:t>t</w:t>
      </w:r>
      <w:r w:rsidRPr="00521E4E">
        <w:rPr>
          <w:rFonts w:asciiTheme="minorHAnsi" w:hAnsiTheme="minorHAnsi"/>
          <w:sz w:val="19"/>
          <w:szCs w:val="19"/>
        </w:rPr>
        <w:t xml:space="preserve">rue </w:t>
      </w:r>
      <w:r w:rsidR="00906241" w:rsidRPr="00521E4E">
        <w:rPr>
          <w:rFonts w:asciiTheme="minorHAnsi" w:hAnsiTheme="minorHAnsi"/>
          <w:sz w:val="19"/>
          <w:szCs w:val="19"/>
        </w:rPr>
        <w:t>c</w:t>
      </w:r>
      <w:r w:rsidRPr="00521E4E">
        <w:rPr>
          <w:rFonts w:asciiTheme="minorHAnsi" w:hAnsiTheme="minorHAnsi"/>
          <w:sz w:val="19"/>
          <w:szCs w:val="19"/>
        </w:rPr>
        <w:t xml:space="preserve">ommunity </w:t>
      </w:r>
      <w:r w:rsidR="00906241" w:rsidRPr="00521E4E">
        <w:rPr>
          <w:rFonts w:asciiTheme="minorHAnsi" w:hAnsiTheme="minorHAnsi"/>
          <w:sz w:val="19"/>
          <w:szCs w:val="19"/>
        </w:rPr>
        <w:t>b</w:t>
      </w:r>
      <w:r w:rsidRPr="00521E4E">
        <w:rPr>
          <w:rFonts w:asciiTheme="minorHAnsi" w:hAnsiTheme="minorHAnsi"/>
          <w:sz w:val="19"/>
          <w:szCs w:val="19"/>
        </w:rPr>
        <w:t>enefits</w:t>
      </w:r>
      <w:r w:rsidRPr="00521E4E">
        <w:rPr>
          <w:rFonts w:asciiTheme="minorHAnsi" w:hAnsiTheme="minorHAnsi"/>
          <w:sz w:val="19"/>
          <w:szCs w:val="19"/>
        </w:rPr>
        <w:tab/>
      </w:r>
      <w:r w:rsidR="005D5972" w:rsidRPr="00521E4E">
        <w:rPr>
          <w:rFonts w:asciiTheme="minorHAnsi" w:hAnsiTheme="minorHAnsi"/>
          <w:sz w:val="19"/>
          <w:szCs w:val="19"/>
        </w:rPr>
        <w:t>4</w:t>
      </w:r>
      <w:r w:rsidR="005E182A">
        <w:rPr>
          <w:rFonts w:asciiTheme="minorHAnsi" w:hAnsiTheme="minorHAnsi"/>
          <w:sz w:val="19"/>
          <w:szCs w:val="19"/>
        </w:rPr>
        <w:t>3</w:t>
      </w:r>
    </w:p>
    <w:p w14:paraId="403C8323" w14:textId="77777777" w:rsidR="00F551A5" w:rsidRPr="00521E4E" w:rsidRDefault="00D52496"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Community surveys and other evidence of public concern</w:t>
      </w:r>
      <w:r w:rsidR="00F551A5" w:rsidRPr="00521E4E">
        <w:rPr>
          <w:rFonts w:asciiTheme="minorHAnsi" w:hAnsiTheme="minorHAnsi"/>
          <w:sz w:val="19"/>
          <w:szCs w:val="19"/>
        </w:rPr>
        <w:tab/>
      </w:r>
      <w:r w:rsidR="00485E01" w:rsidRPr="00521E4E">
        <w:rPr>
          <w:rFonts w:asciiTheme="minorHAnsi" w:hAnsiTheme="minorHAnsi"/>
          <w:sz w:val="19"/>
          <w:szCs w:val="19"/>
        </w:rPr>
        <w:t>4</w:t>
      </w:r>
      <w:r w:rsidR="005E182A">
        <w:rPr>
          <w:rFonts w:asciiTheme="minorHAnsi" w:hAnsiTheme="minorHAnsi"/>
          <w:sz w:val="19"/>
          <w:szCs w:val="19"/>
        </w:rPr>
        <w:t>4</w:t>
      </w:r>
    </w:p>
    <w:p w14:paraId="6C7FB206" w14:textId="77777777" w:rsidR="00F551A5" w:rsidRPr="00DE3997" w:rsidRDefault="00F551A5" w:rsidP="00DE3997">
      <w:pPr>
        <w:tabs>
          <w:tab w:val="left" w:pos="284"/>
          <w:tab w:val="right" w:leader="dot" w:pos="9356"/>
        </w:tabs>
        <w:rPr>
          <w:rFonts w:asciiTheme="minorHAnsi" w:hAnsiTheme="minorHAnsi"/>
          <w:b/>
          <w:color w:val="17365D" w:themeColor="text2" w:themeShade="BF"/>
          <w:sz w:val="26"/>
          <w:szCs w:val="26"/>
        </w:rPr>
      </w:pPr>
      <w:r w:rsidRPr="00DE3997">
        <w:rPr>
          <w:rFonts w:asciiTheme="minorHAnsi" w:hAnsiTheme="minorHAnsi"/>
          <w:b/>
          <w:color w:val="17365D" w:themeColor="text2" w:themeShade="BF"/>
          <w:sz w:val="26"/>
          <w:szCs w:val="26"/>
        </w:rPr>
        <w:t>ALLEVIATION OF HARM</w:t>
      </w:r>
      <w:r w:rsidR="00906241" w:rsidRPr="008C5312">
        <w:rPr>
          <w:rFonts w:asciiTheme="minorHAnsi" w:hAnsiTheme="minorHAnsi"/>
          <w:color w:val="17365D" w:themeColor="text2" w:themeShade="BF"/>
          <w:sz w:val="18"/>
          <w:szCs w:val="18"/>
        </w:rPr>
        <w:tab/>
      </w:r>
      <w:r w:rsidR="005874B6">
        <w:rPr>
          <w:rFonts w:asciiTheme="minorHAnsi" w:hAnsiTheme="minorHAnsi"/>
          <w:b/>
          <w:color w:val="17365D" w:themeColor="text2" w:themeShade="BF"/>
          <w:sz w:val="28"/>
          <w:szCs w:val="28"/>
        </w:rPr>
        <w:t>4</w:t>
      </w:r>
      <w:r w:rsidR="005E182A">
        <w:rPr>
          <w:rFonts w:asciiTheme="minorHAnsi" w:hAnsiTheme="minorHAnsi"/>
          <w:b/>
          <w:color w:val="17365D" w:themeColor="text2" w:themeShade="BF"/>
          <w:sz w:val="28"/>
          <w:szCs w:val="28"/>
        </w:rPr>
        <w:t>8</w:t>
      </w:r>
    </w:p>
    <w:p w14:paraId="79DD87FD" w14:textId="77777777" w:rsidR="00F551A5" w:rsidRPr="008C5312" w:rsidRDefault="00F551A5" w:rsidP="00F551A5">
      <w:pPr>
        <w:tabs>
          <w:tab w:val="right" w:leader="dot" w:pos="9356"/>
        </w:tabs>
        <w:ind w:left="142"/>
        <w:rPr>
          <w:rFonts w:asciiTheme="minorHAnsi" w:hAnsiTheme="minorHAnsi"/>
          <w:b/>
        </w:rPr>
      </w:pPr>
      <w:r w:rsidRPr="008C5312">
        <w:rPr>
          <w:rFonts w:asciiTheme="minorHAnsi" w:hAnsiTheme="minorHAnsi"/>
          <w:b/>
        </w:rPr>
        <w:t>VENUE CHARACTERISTICS</w:t>
      </w:r>
      <w:r w:rsidRPr="008C5312">
        <w:rPr>
          <w:rFonts w:asciiTheme="minorHAnsi" w:hAnsiTheme="minorHAnsi"/>
          <w:sz w:val="18"/>
          <w:szCs w:val="18"/>
        </w:rPr>
        <w:tab/>
      </w:r>
      <w:r w:rsidR="00906241" w:rsidRPr="00906241">
        <w:rPr>
          <w:rFonts w:asciiTheme="minorHAnsi" w:hAnsiTheme="minorHAnsi"/>
          <w:b/>
        </w:rPr>
        <w:t>4</w:t>
      </w:r>
      <w:r w:rsidR="005E182A">
        <w:rPr>
          <w:rFonts w:asciiTheme="minorHAnsi" w:hAnsiTheme="minorHAnsi"/>
          <w:b/>
        </w:rPr>
        <w:t>8</w:t>
      </w:r>
    </w:p>
    <w:p w14:paraId="42B6DFD5" w14:textId="77777777" w:rsidR="00F551A5" w:rsidRPr="00525E1E" w:rsidRDefault="00F551A5" w:rsidP="00F551A5">
      <w:pPr>
        <w:tabs>
          <w:tab w:val="right" w:leader="dot" w:pos="9356"/>
        </w:tabs>
        <w:ind w:left="567"/>
        <w:rPr>
          <w:rFonts w:asciiTheme="minorHAnsi" w:hAnsiTheme="minorHAnsi"/>
          <w:i/>
          <w:sz w:val="18"/>
          <w:szCs w:val="18"/>
        </w:rPr>
      </w:pPr>
      <w:r w:rsidRPr="00525E1E">
        <w:rPr>
          <w:rFonts w:asciiTheme="minorHAnsi" w:hAnsiTheme="minorHAnsi"/>
          <w:i/>
          <w:sz w:val="18"/>
          <w:szCs w:val="18"/>
        </w:rPr>
        <w:t xml:space="preserve">Community </w:t>
      </w:r>
      <w:r w:rsidR="00906241">
        <w:rPr>
          <w:rFonts w:asciiTheme="minorHAnsi" w:hAnsiTheme="minorHAnsi"/>
          <w:i/>
          <w:sz w:val="18"/>
          <w:szCs w:val="18"/>
        </w:rPr>
        <w:t>e</w:t>
      </w:r>
      <w:r w:rsidRPr="00525E1E">
        <w:rPr>
          <w:rFonts w:asciiTheme="minorHAnsi" w:hAnsiTheme="minorHAnsi"/>
          <w:i/>
          <w:sz w:val="18"/>
          <w:szCs w:val="18"/>
        </w:rPr>
        <w:t>ngagement</w:t>
      </w:r>
      <w:r w:rsidRPr="00525E1E">
        <w:rPr>
          <w:rFonts w:asciiTheme="minorHAnsi" w:hAnsiTheme="minorHAnsi"/>
          <w:i/>
          <w:sz w:val="18"/>
          <w:szCs w:val="18"/>
        </w:rPr>
        <w:tab/>
      </w:r>
      <w:r w:rsidR="005200B9">
        <w:rPr>
          <w:rFonts w:asciiTheme="minorHAnsi" w:hAnsiTheme="minorHAnsi"/>
          <w:i/>
          <w:sz w:val="18"/>
          <w:szCs w:val="18"/>
        </w:rPr>
        <w:t>4</w:t>
      </w:r>
      <w:r w:rsidR="005E182A">
        <w:rPr>
          <w:rFonts w:asciiTheme="minorHAnsi" w:hAnsiTheme="minorHAnsi"/>
          <w:i/>
          <w:sz w:val="18"/>
          <w:szCs w:val="18"/>
        </w:rPr>
        <w:t>8</w:t>
      </w:r>
    </w:p>
    <w:p w14:paraId="7CB5D002" w14:textId="77777777" w:rsidR="00F551A5" w:rsidRPr="00525E1E" w:rsidRDefault="00F551A5" w:rsidP="00F551A5">
      <w:pPr>
        <w:tabs>
          <w:tab w:val="right" w:leader="dot" w:pos="9356"/>
        </w:tabs>
        <w:ind w:left="567"/>
        <w:rPr>
          <w:rFonts w:asciiTheme="minorHAnsi" w:hAnsiTheme="minorHAnsi"/>
          <w:i/>
          <w:sz w:val="18"/>
          <w:szCs w:val="18"/>
        </w:rPr>
      </w:pPr>
      <w:r w:rsidRPr="00525E1E">
        <w:rPr>
          <w:rFonts w:asciiTheme="minorHAnsi" w:hAnsiTheme="minorHAnsi"/>
          <w:i/>
          <w:sz w:val="18"/>
          <w:szCs w:val="18"/>
        </w:rPr>
        <w:t xml:space="preserve">Interaction with </w:t>
      </w:r>
      <w:r w:rsidR="00906241">
        <w:rPr>
          <w:rFonts w:asciiTheme="minorHAnsi" w:hAnsiTheme="minorHAnsi"/>
          <w:i/>
          <w:sz w:val="18"/>
          <w:szCs w:val="18"/>
        </w:rPr>
        <w:t>s</w:t>
      </w:r>
      <w:r w:rsidRPr="00525E1E">
        <w:rPr>
          <w:rFonts w:asciiTheme="minorHAnsi" w:hAnsiTheme="minorHAnsi"/>
          <w:i/>
          <w:sz w:val="18"/>
          <w:szCs w:val="18"/>
        </w:rPr>
        <w:t>taff</w:t>
      </w:r>
      <w:r w:rsidRPr="00525E1E">
        <w:rPr>
          <w:rFonts w:asciiTheme="minorHAnsi" w:hAnsiTheme="minorHAnsi"/>
          <w:i/>
          <w:sz w:val="18"/>
          <w:szCs w:val="18"/>
        </w:rPr>
        <w:tab/>
      </w:r>
      <w:r w:rsidR="005200B9">
        <w:rPr>
          <w:rFonts w:asciiTheme="minorHAnsi" w:hAnsiTheme="minorHAnsi"/>
          <w:i/>
          <w:sz w:val="18"/>
          <w:szCs w:val="18"/>
        </w:rPr>
        <w:t>4</w:t>
      </w:r>
      <w:r w:rsidR="005E182A">
        <w:rPr>
          <w:rFonts w:asciiTheme="minorHAnsi" w:hAnsiTheme="minorHAnsi"/>
          <w:i/>
          <w:sz w:val="18"/>
          <w:szCs w:val="18"/>
        </w:rPr>
        <w:t>8</w:t>
      </w:r>
    </w:p>
    <w:p w14:paraId="65F9D090" w14:textId="77777777" w:rsidR="00F551A5" w:rsidRPr="00525E1E" w:rsidRDefault="00F551A5" w:rsidP="00F551A5">
      <w:pPr>
        <w:tabs>
          <w:tab w:val="right" w:leader="dot" w:pos="9356"/>
        </w:tabs>
        <w:ind w:left="567"/>
        <w:rPr>
          <w:rFonts w:asciiTheme="minorHAnsi" w:hAnsiTheme="minorHAnsi"/>
          <w:i/>
          <w:sz w:val="18"/>
          <w:szCs w:val="18"/>
        </w:rPr>
      </w:pPr>
      <w:r w:rsidRPr="00525E1E">
        <w:rPr>
          <w:rFonts w:asciiTheme="minorHAnsi" w:hAnsiTheme="minorHAnsi"/>
          <w:i/>
          <w:sz w:val="18"/>
          <w:szCs w:val="18"/>
        </w:rPr>
        <w:t xml:space="preserve">Gaming </w:t>
      </w:r>
      <w:r w:rsidR="00906241">
        <w:rPr>
          <w:rFonts w:asciiTheme="minorHAnsi" w:hAnsiTheme="minorHAnsi"/>
          <w:i/>
          <w:sz w:val="18"/>
          <w:szCs w:val="18"/>
        </w:rPr>
        <w:t>r</w:t>
      </w:r>
      <w:r w:rsidRPr="00525E1E">
        <w:rPr>
          <w:rFonts w:asciiTheme="minorHAnsi" w:hAnsiTheme="minorHAnsi"/>
          <w:i/>
          <w:sz w:val="18"/>
          <w:szCs w:val="18"/>
        </w:rPr>
        <w:t xml:space="preserve">oom </w:t>
      </w:r>
      <w:r w:rsidR="00906241">
        <w:rPr>
          <w:rFonts w:asciiTheme="minorHAnsi" w:hAnsiTheme="minorHAnsi"/>
          <w:i/>
          <w:sz w:val="18"/>
          <w:szCs w:val="18"/>
        </w:rPr>
        <w:t>s</w:t>
      </w:r>
      <w:r w:rsidRPr="00525E1E">
        <w:rPr>
          <w:rFonts w:asciiTheme="minorHAnsi" w:hAnsiTheme="minorHAnsi"/>
          <w:i/>
          <w:sz w:val="18"/>
          <w:szCs w:val="18"/>
        </w:rPr>
        <w:t>urveillance</w:t>
      </w:r>
      <w:r w:rsidRPr="00525E1E">
        <w:rPr>
          <w:rFonts w:asciiTheme="minorHAnsi" w:hAnsiTheme="minorHAnsi"/>
          <w:i/>
          <w:sz w:val="18"/>
          <w:szCs w:val="18"/>
        </w:rPr>
        <w:tab/>
      </w:r>
      <w:r w:rsidR="005200B9">
        <w:rPr>
          <w:rFonts w:asciiTheme="minorHAnsi" w:hAnsiTheme="minorHAnsi"/>
          <w:i/>
          <w:sz w:val="18"/>
          <w:szCs w:val="18"/>
        </w:rPr>
        <w:t>4</w:t>
      </w:r>
      <w:r w:rsidR="005E182A">
        <w:rPr>
          <w:rFonts w:asciiTheme="minorHAnsi" w:hAnsiTheme="minorHAnsi"/>
          <w:i/>
          <w:sz w:val="18"/>
          <w:szCs w:val="18"/>
        </w:rPr>
        <w:t>8</w:t>
      </w:r>
    </w:p>
    <w:p w14:paraId="3BC31D9F" w14:textId="77777777" w:rsidR="00EC7D5C" w:rsidRPr="00525E1E" w:rsidRDefault="00EC7D5C" w:rsidP="00EC7D5C">
      <w:pPr>
        <w:tabs>
          <w:tab w:val="right" w:leader="dot" w:pos="9356"/>
        </w:tabs>
        <w:ind w:left="567"/>
        <w:rPr>
          <w:rFonts w:asciiTheme="minorHAnsi" w:hAnsiTheme="minorHAnsi"/>
          <w:i/>
          <w:sz w:val="18"/>
          <w:szCs w:val="18"/>
        </w:rPr>
      </w:pPr>
      <w:r>
        <w:rPr>
          <w:rFonts w:asciiTheme="minorHAnsi" w:hAnsiTheme="minorHAnsi"/>
          <w:i/>
          <w:sz w:val="18"/>
          <w:szCs w:val="18"/>
        </w:rPr>
        <w:t>Club</w:t>
      </w:r>
      <w:r w:rsidRPr="00525E1E">
        <w:rPr>
          <w:rFonts w:asciiTheme="minorHAnsi" w:hAnsiTheme="minorHAnsi"/>
          <w:i/>
          <w:sz w:val="18"/>
          <w:szCs w:val="18"/>
        </w:rPr>
        <w:t xml:space="preserve"> </w:t>
      </w:r>
      <w:r>
        <w:rPr>
          <w:rFonts w:asciiTheme="minorHAnsi" w:hAnsiTheme="minorHAnsi"/>
          <w:i/>
          <w:sz w:val="18"/>
          <w:szCs w:val="18"/>
        </w:rPr>
        <w:t>a</w:t>
      </w:r>
      <w:r w:rsidRPr="00525E1E">
        <w:rPr>
          <w:rFonts w:asciiTheme="minorHAnsi" w:hAnsiTheme="minorHAnsi"/>
          <w:i/>
          <w:sz w:val="18"/>
          <w:szCs w:val="18"/>
        </w:rPr>
        <w:t>tmosphere</w:t>
      </w:r>
      <w:r w:rsidRPr="00525E1E">
        <w:rPr>
          <w:rFonts w:asciiTheme="minorHAnsi" w:hAnsiTheme="minorHAnsi"/>
          <w:i/>
          <w:sz w:val="18"/>
          <w:szCs w:val="18"/>
        </w:rPr>
        <w:tab/>
      </w:r>
      <w:r>
        <w:rPr>
          <w:rFonts w:asciiTheme="minorHAnsi" w:hAnsiTheme="minorHAnsi"/>
          <w:i/>
          <w:sz w:val="18"/>
          <w:szCs w:val="18"/>
        </w:rPr>
        <w:t>4</w:t>
      </w:r>
      <w:r w:rsidR="005E182A">
        <w:rPr>
          <w:rFonts w:asciiTheme="minorHAnsi" w:hAnsiTheme="minorHAnsi"/>
          <w:i/>
          <w:sz w:val="18"/>
          <w:szCs w:val="18"/>
        </w:rPr>
        <w:t>8</w:t>
      </w:r>
    </w:p>
    <w:p w14:paraId="47543986" w14:textId="77777777" w:rsidR="00F551A5" w:rsidRPr="00525E1E" w:rsidRDefault="00F551A5" w:rsidP="00F551A5">
      <w:pPr>
        <w:tabs>
          <w:tab w:val="right" w:leader="dot" w:pos="9356"/>
        </w:tabs>
        <w:ind w:left="567"/>
        <w:rPr>
          <w:rFonts w:asciiTheme="minorHAnsi" w:hAnsiTheme="minorHAnsi"/>
          <w:i/>
          <w:sz w:val="18"/>
          <w:szCs w:val="18"/>
        </w:rPr>
      </w:pPr>
      <w:r w:rsidRPr="00525E1E">
        <w:rPr>
          <w:rFonts w:asciiTheme="minorHAnsi" w:hAnsiTheme="minorHAnsi"/>
          <w:i/>
          <w:sz w:val="18"/>
          <w:szCs w:val="18"/>
        </w:rPr>
        <w:t xml:space="preserve">Limited </w:t>
      </w:r>
      <w:r w:rsidR="00906241">
        <w:rPr>
          <w:rFonts w:asciiTheme="minorHAnsi" w:hAnsiTheme="minorHAnsi"/>
          <w:i/>
          <w:sz w:val="18"/>
          <w:szCs w:val="18"/>
        </w:rPr>
        <w:t>p</w:t>
      </w:r>
      <w:r w:rsidRPr="00525E1E">
        <w:rPr>
          <w:rFonts w:asciiTheme="minorHAnsi" w:hAnsiTheme="minorHAnsi"/>
          <w:i/>
          <w:sz w:val="18"/>
          <w:szCs w:val="18"/>
        </w:rPr>
        <w:t xml:space="preserve">atron </w:t>
      </w:r>
      <w:r w:rsidR="00906241">
        <w:rPr>
          <w:rFonts w:asciiTheme="minorHAnsi" w:hAnsiTheme="minorHAnsi"/>
          <w:i/>
          <w:sz w:val="18"/>
          <w:szCs w:val="18"/>
        </w:rPr>
        <w:t>a</w:t>
      </w:r>
      <w:r w:rsidRPr="00525E1E">
        <w:rPr>
          <w:rFonts w:asciiTheme="minorHAnsi" w:hAnsiTheme="minorHAnsi"/>
          <w:i/>
          <w:sz w:val="18"/>
          <w:szCs w:val="18"/>
        </w:rPr>
        <w:t>nonymity</w:t>
      </w:r>
      <w:r w:rsidRPr="00525E1E">
        <w:rPr>
          <w:rFonts w:asciiTheme="minorHAnsi" w:hAnsiTheme="minorHAnsi"/>
          <w:i/>
          <w:sz w:val="18"/>
          <w:szCs w:val="18"/>
        </w:rPr>
        <w:tab/>
      </w:r>
      <w:r w:rsidR="005200B9">
        <w:rPr>
          <w:rFonts w:asciiTheme="minorHAnsi" w:hAnsiTheme="minorHAnsi"/>
          <w:i/>
          <w:sz w:val="18"/>
          <w:szCs w:val="18"/>
        </w:rPr>
        <w:t>4</w:t>
      </w:r>
      <w:r w:rsidR="005E182A">
        <w:rPr>
          <w:rFonts w:asciiTheme="minorHAnsi" w:hAnsiTheme="minorHAnsi"/>
          <w:i/>
          <w:sz w:val="18"/>
          <w:szCs w:val="18"/>
        </w:rPr>
        <w:t>8</w:t>
      </w:r>
    </w:p>
    <w:p w14:paraId="052F9E94" w14:textId="77777777" w:rsidR="00F551A5" w:rsidRPr="00525E1E" w:rsidRDefault="00906241" w:rsidP="00F551A5">
      <w:pPr>
        <w:tabs>
          <w:tab w:val="right" w:leader="dot" w:pos="9356"/>
        </w:tabs>
        <w:ind w:left="567"/>
        <w:rPr>
          <w:rFonts w:asciiTheme="minorHAnsi" w:hAnsiTheme="minorHAnsi"/>
          <w:i/>
          <w:sz w:val="18"/>
          <w:szCs w:val="18"/>
        </w:rPr>
      </w:pPr>
      <w:r>
        <w:rPr>
          <w:rFonts w:asciiTheme="minorHAnsi" w:hAnsiTheme="minorHAnsi"/>
          <w:i/>
          <w:sz w:val="18"/>
          <w:szCs w:val="18"/>
        </w:rPr>
        <w:t>Age of patrons</w:t>
      </w:r>
      <w:r w:rsidR="00F551A5" w:rsidRPr="00525E1E">
        <w:rPr>
          <w:rFonts w:asciiTheme="minorHAnsi" w:hAnsiTheme="minorHAnsi"/>
          <w:i/>
          <w:sz w:val="18"/>
          <w:szCs w:val="18"/>
        </w:rPr>
        <w:tab/>
      </w:r>
      <w:r w:rsidR="005200B9">
        <w:rPr>
          <w:rFonts w:asciiTheme="minorHAnsi" w:hAnsiTheme="minorHAnsi"/>
          <w:i/>
          <w:sz w:val="18"/>
          <w:szCs w:val="18"/>
        </w:rPr>
        <w:t>4</w:t>
      </w:r>
      <w:r w:rsidR="005E182A">
        <w:rPr>
          <w:rFonts w:asciiTheme="minorHAnsi" w:hAnsiTheme="minorHAnsi"/>
          <w:i/>
          <w:sz w:val="18"/>
          <w:szCs w:val="18"/>
        </w:rPr>
        <w:t>8</w:t>
      </w:r>
    </w:p>
    <w:p w14:paraId="0EE33F87" w14:textId="77777777" w:rsidR="00F551A5" w:rsidRPr="00525E1E" w:rsidRDefault="00906241" w:rsidP="00F551A5">
      <w:pPr>
        <w:tabs>
          <w:tab w:val="right" w:leader="dot" w:pos="9356"/>
        </w:tabs>
        <w:ind w:left="567"/>
        <w:rPr>
          <w:rFonts w:asciiTheme="minorHAnsi" w:hAnsiTheme="minorHAnsi"/>
          <w:i/>
          <w:sz w:val="18"/>
          <w:szCs w:val="18"/>
        </w:rPr>
      </w:pPr>
      <w:r>
        <w:rPr>
          <w:rFonts w:asciiTheme="minorHAnsi" w:hAnsiTheme="minorHAnsi"/>
          <w:i/>
          <w:sz w:val="18"/>
          <w:szCs w:val="18"/>
        </w:rPr>
        <w:t>Losses per EGM</w:t>
      </w:r>
      <w:r w:rsidR="00F551A5" w:rsidRPr="00525E1E">
        <w:rPr>
          <w:rFonts w:asciiTheme="minorHAnsi" w:hAnsiTheme="minorHAnsi"/>
          <w:i/>
          <w:sz w:val="18"/>
          <w:szCs w:val="18"/>
        </w:rPr>
        <w:tab/>
      </w:r>
      <w:r w:rsidR="005200B9">
        <w:rPr>
          <w:rFonts w:asciiTheme="minorHAnsi" w:hAnsiTheme="minorHAnsi"/>
          <w:i/>
          <w:sz w:val="18"/>
          <w:szCs w:val="18"/>
        </w:rPr>
        <w:t>4</w:t>
      </w:r>
      <w:r w:rsidR="005E182A">
        <w:rPr>
          <w:rFonts w:asciiTheme="minorHAnsi" w:hAnsiTheme="minorHAnsi"/>
          <w:i/>
          <w:sz w:val="18"/>
          <w:szCs w:val="18"/>
        </w:rPr>
        <w:t>9</w:t>
      </w:r>
    </w:p>
    <w:p w14:paraId="3F08D484" w14:textId="77777777" w:rsidR="00F551A5" w:rsidRPr="00525E1E" w:rsidRDefault="00F551A5" w:rsidP="00F551A5">
      <w:pPr>
        <w:tabs>
          <w:tab w:val="right" w:leader="dot" w:pos="9356"/>
        </w:tabs>
        <w:ind w:left="567"/>
        <w:rPr>
          <w:rFonts w:asciiTheme="minorHAnsi" w:hAnsiTheme="minorHAnsi"/>
          <w:i/>
          <w:sz w:val="18"/>
          <w:szCs w:val="18"/>
        </w:rPr>
      </w:pPr>
      <w:r w:rsidRPr="00525E1E">
        <w:rPr>
          <w:rFonts w:asciiTheme="minorHAnsi" w:hAnsiTheme="minorHAnsi"/>
          <w:i/>
          <w:sz w:val="18"/>
          <w:szCs w:val="18"/>
        </w:rPr>
        <w:t>Non-</w:t>
      </w:r>
      <w:r w:rsidR="00906241">
        <w:rPr>
          <w:rFonts w:asciiTheme="minorHAnsi" w:hAnsiTheme="minorHAnsi"/>
          <w:i/>
          <w:sz w:val="18"/>
          <w:szCs w:val="18"/>
        </w:rPr>
        <w:t>g</w:t>
      </w:r>
      <w:r w:rsidRPr="00525E1E">
        <w:rPr>
          <w:rFonts w:asciiTheme="minorHAnsi" w:hAnsiTheme="minorHAnsi"/>
          <w:i/>
          <w:sz w:val="18"/>
          <w:szCs w:val="18"/>
        </w:rPr>
        <w:t xml:space="preserve">aming </w:t>
      </w:r>
      <w:r w:rsidR="00906241">
        <w:rPr>
          <w:rFonts w:asciiTheme="minorHAnsi" w:hAnsiTheme="minorHAnsi"/>
          <w:i/>
          <w:sz w:val="18"/>
          <w:szCs w:val="18"/>
        </w:rPr>
        <w:t>a</w:t>
      </w:r>
      <w:r w:rsidRPr="00525E1E">
        <w:rPr>
          <w:rFonts w:asciiTheme="minorHAnsi" w:hAnsiTheme="minorHAnsi"/>
          <w:i/>
          <w:sz w:val="18"/>
          <w:szCs w:val="18"/>
        </w:rPr>
        <w:t>ctivities</w:t>
      </w:r>
      <w:r w:rsidRPr="00525E1E">
        <w:rPr>
          <w:rFonts w:asciiTheme="minorHAnsi" w:hAnsiTheme="minorHAnsi"/>
          <w:i/>
          <w:sz w:val="18"/>
          <w:szCs w:val="18"/>
        </w:rPr>
        <w:tab/>
      </w:r>
      <w:r w:rsidR="005200B9">
        <w:rPr>
          <w:rFonts w:asciiTheme="minorHAnsi" w:hAnsiTheme="minorHAnsi"/>
          <w:i/>
          <w:sz w:val="18"/>
          <w:szCs w:val="18"/>
        </w:rPr>
        <w:t>4</w:t>
      </w:r>
      <w:r w:rsidR="005E182A">
        <w:rPr>
          <w:rFonts w:asciiTheme="minorHAnsi" w:hAnsiTheme="minorHAnsi"/>
          <w:i/>
          <w:sz w:val="18"/>
          <w:szCs w:val="18"/>
        </w:rPr>
        <w:t>9</w:t>
      </w:r>
    </w:p>
    <w:p w14:paraId="50CDA7D1" w14:textId="77777777" w:rsidR="00F551A5" w:rsidRPr="00525E1E" w:rsidRDefault="00F551A5" w:rsidP="00F551A5">
      <w:pPr>
        <w:tabs>
          <w:tab w:val="right" w:leader="dot" w:pos="9356"/>
        </w:tabs>
        <w:ind w:left="567"/>
        <w:rPr>
          <w:rFonts w:asciiTheme="minorHAnsi" w:hAnsiTheme="minorHAnsi"/>
          <w:i/>
          <w:sz w:val="18"/>
          <w:szCs w:val="18"/>
        </w:rPr>
      </w:pPr>
      <w:r w:rsidRPr="00525E1E">
        <w:rPr>
          <w:rFonts w:asciiTheme="minorHAnsi" w:hAnsiTheme="minorHAnsi"/>
          <w:i/>
          <w:sz w:val="18"/>
          <w:szCs w:val="18"/>
        </w:rPr>
        <w:t xml:space="preserve">Smaller </w:t>
      </w:r>
      <w:r w:rsidR="00906241">
        <w:rPr>
          <w:rFonts w:asciiTheme="minorHAnsi" w:hAnsiTheme="minorHAnsi"/>
          <w:i/>
          <w:sz w:val="18"/>
          <w:szCs w:val="18"/>
        </w:rPr>
        <w:t>v</w:t>
      </w:r>
      <w:r w:rsidRPr="00525E1E">
        <w:rPr>
          <w:rFonts w:asciiTheme="minorHAnsi" w:hAnsiTheme="minorHAnsi"/>
          <w:i/>
          <w:sz w:val="18"/>
          <w:szCs w:val="18"/>
        </w:rPr>
        <w:t xml:space="preserve">enue </w:t>
      </w:r>
      <w:r w:rsidR="00906241">
        <w:rPr>
          <w:rFonts w:asciiTheme="minorHAnsi" w:hAnsiTheme="minorHAnsi"/>
          <w:i/>
          <w:sz w:val="18"/>
          <w:szCs w:val="18"/>
        </w:rPr>
        <w:t>si</w:t>
      </w:r>
      <w:r w:rsidR="005200B9">
        <w:rPr>
          <w:rFonts w:asciiTheme="minorHAnsi" w:hAnsiTheme="minorHAnsi"/>
          <w:i/>
          <w:sz w:val="18"/>
          <w:szCs w:val="18"/>
        </w:rPr>
        <w:t>ze</w:t>
      </w:r>
      <w:r w:rsidR="005200B9">
        <w:rPr>
          <w:rFonts w:asciiTheme="minorHAnsi" w:hAnsiTheme="minorHAnsi"/>
          <w:i/>
          <w:sz w:val="18"/>
          <w:szCs w:val="18"/>
        </w:rPr>
        <w:tab/>
        <w:t>4</w:t>
      </w:r>
      <w:r w:rsidR="005E182A">
        <w:rPr>
          <w:rFonts w:asciiTheme="minorHAnsi" w:hAnsiTheme="minorHAnsi"/>
          <w:i/>
          <w:sz w:val="18"/>
          <w:szCs w:val="18"/>
        </w:rPr>
        <w:t>9</w:t>
      </w:r>
    </w:p>
    <w:p w14:paraId="7CABCAEC" w14:textId="77777777" w:rsidR="00F551A5" w:rsidRPr="00525E1E" w:rsidRDefault="00F551A5" w:rsidP="00F551A5">
      <w:pPr>
        <w:tabs>
          <w:tab w:val="right" w:leader="dot" w:pos="9356"/>
        </w:tabs>
        <w:ind w:left="567"/>
        <w:rPr>
          <w:rFonts w:asciiTheme="minorHAnsi" w:hAnsiTheme="minorHAnsi"/>
          <w:i/>
          <w:sz w:val="18"/>
          <w:szCs w:val="18"/>
        </w:rPr>
      </w:pPr>
      <w:r w:rsidRPr="00525E1E">
        <w:rPr>
          <w:rFonts w:asciiTheme="minorHAnsi" w:hAnsiTheme="minorHAnsi"/>
          <w:i/>
          <w:sz w:val="18"/>
          <w:szCs w:val="18"/>
        </w:rPr>
        <w:t xml:space="preserve">Long </w:t>
      </w:r>
      <w:r w:rsidR="00906241">
        <w:rPr>
          <w:rFonts w:asciiTheme="minorHAnsi" w:hAnsiTheme="minorHAnsi"/>
          <w:i/>
          <w:sz w:val="18"/>
          <w:szCs w:val="18"/>
        </w:rPr>
        <w:t>o</w:t>
      </w:r>
      <w:r w:rsidRPr="00525E1E">
        <w:rPr>
          <w:rFonts w:asciiTheme="minorHAnsi" w:hAnsiTheme="minorHAnsi"/>
          <w:i/>
          <w:sz w:val="18"/>
          <w:szCs w:val="18"/>
        </w:rPr>
        <w:t xml:space="preserve">pening </w:t>
      </w:r>
      <w:r w:rsidR="00906241">
        <w:rPr>
          <w:rFonts w:asciiTheme="minorHAnsi" w:hAnsiTheme="minorHAnsi"/>
          <w:i/>
          <w:sz w:val="18"/>
          <w:szCs w:val="18"/>
        </w:rPr>
        <w:t>h</w:t>
      </w:r>
      <w:r w:rsidRPr="00525E1E">
        <w:rPr>
          <w:rFonts w:asciiTheme="minorHAnsi" w:hAnsiTheme="minorHAnsi"/>
          <w:i/>
          <w:sz w:val="18"/>
          <w:szCs w:val="18"/>
        </w:rPr>
        <w:t>ours</w:t>
      </w:r>
      <w:r w:rsidRPr="00525E1E">
        <w:rPr>
          <w:rFonts w:asciiTheme="minorHAnsi" w:hAnsiTheme="minorHAnsi"/>
          <w:i/>
          <w:sz w:val="18"/>
          <w:szCs w:val="18"/>
        </w:rPr>
        <w:tab/>
      </w:r>
      <w:r w:rsidR="005200B9">
        <w:rPr>
          <w:rFonts w:asciiTheme="minorHAnsi" w:hAnsiTheme="minorHAnsi"/>
          <w:i/>
          <w:sz w:val="18"/>
          <w:szCs w:val="18"/>
        </w:rPr>
        <w:t>4</w:t>
      </w:r>
      <w:r w:rsidR="005E182A">
        <w:rPr>
          <w:rFonts w:asciiTheme="minorHAnsi" w:hAnsiTheme="minorHAnsi"/>
          <w:i/>
          <w:sz w:val="18"/>
          <w:szCs w:val="18"/>
        </w:rPr>
        <w:t>9</w:t>
      </w:r>
    </w:p>
    <w:p w14:paraId="6594C34E" w14:textId="77777777" w:rsidR="002D737D" w:rsidRDefault="002D737D" w:rsidP="00F551A5">
      <w:pPr>
        <w:tabs>
          <w:tab w:val="right" w:leader="dot" w:pos="9356"/>
        </w:tabs>
        <w:ind w:left="567"/>
        <w:rPr>
          <w:rFonts w:asciiTheme="minorHAnsi" w:hAnsiTheme="minorHAnsi"/>
          <w:i/>
          <w:sz w:val="18"/>
          <w:szCs w:val="18"/>
        </w:rPr>
      </w:pPr>
      <w:r>
        <w:rPr>
          <w:rFonts w:asciiTheme="minorHAnsi" w:hAnsiTheme="minorHAnsi"/>
          <w:i/>
          <w:sz w:val="18"/>
          <w:szCs w:val="18"/>
        </w:rPr>
        <w:t>Gaming room entrance</w:t>
      </w:r>
      <w:r>
        <w:rPr>
          <w:rFonts w:asciiTheme="minorHAnsi" w:hAnsiTheme="minorHAnsi"/>
          <w:i/>
          <w:sz w:val="18"/>
          <w:szCs w:val="18"/>
        </w:rPr>
        <w:tab/>
      </w:r>
      <w:r w:rsidR="005E182A">
        <w:rPr>
          <w:rFonts w:asciiTheme="minorHAnsi" w:hAnsiTheme="minorHAnsi"/>
          <w:i/>
          <w:sz w:val="18"/>
          <w:szCs w:val="18"/>
        </w:rPr>
        <w:t>50</w:t>
      </w:r>
    </w:p>
    <w:p w14:paraId="1715860B" w14:textId="77777777" w:rsidR="00F551A5" w:rsidRPr="00525E1E" w:rsidRDefault="00F551A5" w:rsidP="00F551A5">
      <w:pPr>
        <w:tabs>
          <w:tab w:val="right" w:leader="dot" w:pos="9356"/>
        </w:tabs>
        <w:ind w:left="567"/>
        <w:rPr>
          <w:rFonts w:asciiTheme="minorHAnsi" w:hAnsiTheme="minorHAnsi"/>
          <w:i/>
          <w:sz w:val="18"/>
          <w:szCs w:val="18"/>
        </w:rPr>
      </w:pPr>
      <w:r w:rsidRPr="00525E1E">
        <w:rPr>
          <w:rFonts w:asciiTheme="minorHAnsi" w:hAnsiTheme="minorHAnsi"/>
          <w:i/>
          <w:sz w:val="18"/>
          <w:szCs w:val="18"/>
        </w:rPr>
        <w:t xml:space="preserve">Gaming </w:t>
      </w:r>
      <w:r w:rsidR="00906241">
        <w:rPr>
          <w:rFonts w:asciiTheme="minorHAnsi" w:hAnsiTheme="minorHAnsi"/>
          <w:i/>
          <w:sz w:val="18"/>
          <w:szCs w:val="18"/>
        </w:rPr>
        <w:t>r</w:t>
      </w:r>
      <w:r w:rsidRPr="00525E1E">
        <w:rPr>
          <w:rFonts w:asciiTheme="minorHAnsi" w:hAnsiTheme="minorHAnsi"/>
          <w:i/>
          <w:sz w:val="18"/>
          <w:szCs w:val="18"/>
        </w:rPr>
        <w:t xml:space="preserve">oom </w:t>
      </w:r>
      <w:r w:rsidR="00EC7D5C">
        <w:rPr>
          <w:rFonts w:asciiTheme="minorHAnsi" w:hAnsiTheme="minorHAnsi"/>
          <w:i/>
          <w:sz w:val="18"/>
          <w:szCs w:val="18"/>
        </w:rPr>
        <w:t>separation and visibility</w:t>
      </w:r>
      <w:r w:rsidRPr="00525E1E">
        <w:rPr>
          <w:rFonts w:asciiTheme="minorHAnsi" w:hAnsiTheme="minorHAnsi"/>
          <w:i/>
          <w:sz w:val="18"/>
          <w:szCs w:val="18"/>
        </w:rPr>
        <w:tab/>
      </w:r>
      <w:r w:rsidR="005E182A">
        <w:rPr>
          <w:rFonts w:asciiTheme="minorHAnsi" w:hAnsiTheme="minorHAnsi"/>
          <w:i/>
          <w:sz w:val="18"/>
          <w:szCs w:val="18"/>
        </w:rPr>
        <w:t>50</w:t>
      </w:r>
    </w:p>
    <w:p w14:paraId="2FC40D64" w14:textId="77777777" w:rsidR="00F551A5" w:rsidRDefault="002C735D" w:rsidP="00F551A5">
      <w:pPr>
        <w:tabs>
          <w:tab w:val="right" w:leader="dot" w:pos="9356"/>
        </w:tabs>
        <w:ind w:left="567"/>
        <w:rPr>
          <w:rFonts w:asciiTheme="minorHAnsi" w:hAnsiTheme="minorHAnsi"/>
          <w:i/>
          <w:sz w:val="18"/>
          <w:szCs w:val="18"/>
        </w:rPr>
      </w:pPr>
      <w:r>
        <w:rPr>
          <w:rFonts w:asciiTheme="minorHAnsi" w:hAnsiTheme="minorHAnsi"/>
          <w:i/>
          <w:sz w:val="18"/>
          <w:szCs w:val="18"/>
        </w:rPr>
        <w:t>Reduced availability of non-gambling entertainments</w:t>
      </w:r>
      <w:r w:rsidR="00F551A5" w:rsidRPr="00525E1E">
        <w:rPr>
          <w:rFonts w:asciiTheme="minorHAnsi" w:hAnsiTheme="minorHAnsi"/>
          <w:i/>
          <w:sz w:val="18"/>
          <w:szCs w:val="18"/>
        </w:rPr>
        <w:tab/>
      </w:r>
      <w:r w:rsidR="005E182A">
        <w:rPr>
          <w:rFonts w:asciiTheme="minorHAnsi" w:hAnsiTheme="minorHAnsi"/>
          <w:i/>
          <w:sz w:val="18"/>
          <w:szCs w:val="18"/>
        </w:rPr>
        <w:t>50</w:t>
      </w:r>
    </w:p>
    <w:p w14:paraId="0F42946A" w14:textId="77777777" w:rsidR="00EC7D5C" w:rsidRPr="00485E01" w:rsidRDefault="00485E01" w:rsidP="00485E01">
      <w:pPr>
        <w:tabs>
          <w:tab w:val="right" w:leader="dot" w:pos="9356"/>
        </w:tabs>
        <w:ind w:left="284"/>
        <w:rPr>
          <w:rFonts w:asciiTheme="minorHAnsi" w:hAnsiTheme="minorHAnsi"/>
          <w:sz w:val="20"/>
          <w:szCs w:val="20"/>
        </w:rPr>
      </w:pPr>
      <w:r>
        <w:rPr>
          <w:rFonts w:asciiTheme="minorHAnsi" w:hAnsiTheme="minorHAnsi"/>
          <w:sz w:val="20"/>
          <w:szCs w:val="20"/>
        </w:rPr>
        <w:t>Attractiveness</w:t>
      </w:r>
      <w:r w:rsidR="00EC7D5C" w:rsidRPr="00485E01">
        <w:rPr>
          <w:rFonts w:asciiTheme="minorHAnsi" w:hAnsiTheme="minorHAnsi"/>
          <w:sz w:val="20"/>
          <w:szCs w:val="20"/>
        </w:rPr>
        <w:t xml:space="preserve"> of venue</w:t>
      </w:r>
      <w:r>
        <w:rPr>
          <w:rFonts w:asciiTheme="minorHAnsi" w:hAnsiTheme="minorHAnsi"/>
          <w:sz w:val="20"/>
          <w:szCs w:val="20"/>
        </w:rPr>
        <w:t>s</w:t>
      </w:r>
      <w:r w:rsidR="00EC7D5C" w:rsidRPr="00485E01">
        <w:rPr>
          <w:rFonts w:asciiTheme="minorHAnsi" w:hAnsiTheme="minorHAnsi"/>
          <w:sz w:val="20"/>
          <w:szCs w:val="20"/>
        </w:rPr>
        <w:t xml:space="preserve"> to people</w:t>
      </w:r>
      <w:r w:rsidR="0079114D">
        <w:rPr>
          <w:rFonts w:asciiTheme="minorHAnsi" w:hAnsiTheme="minorHAnsi"/>
          <w:sz w:val="20"/>
          <w:szCs w:val="20"/>
        </w:rPr>
        <w:t xml:space="preserve"> who are</w:t>
      </w:r>
      <w:r w:rsidR="00EC7D5C" w:rsidRPr="00485E01">
        <w:rPr>
          <w:rFonts w:asciiTheme="minorHAnsi" w:hAnsiTheme="minorHAnsi"/>
          <w:sz w:val="20"/>
          <w:szCs w:val="20"/>
        </w:rPr>
        <w:t xml:space="preserve"> vulnerable to gambling problems</w:t>
      </w:r>
      <w:r w:rsidR="00EC7D5C" w:rsidRPr="00485E01">
        <w:rPr>
          <w:rFonts w:asciiTheme="minorHAnsi" w:hAnsiTheme="minorHAnsi"/>
          <w:sz w:val="20"/>
          <w:szCs w:val="20"/>
        </w:rPr>
        <w:tab/>
      </w:r>
      <w:r w:rsidR="000E6946">
        <w:rPr>
          <w:rFonts w:asciiTheme="minorHAnsi" w:hAnsiTheme="minorHAnsi"/>
          <w:sz w:val="20"/>
          <w:szCs w:val="20"/>
        </w:rPr>
        <w:t>5</w:t>
      </w:r>
      <w:r w:rsidR="005E182A">
        <w:rPr>
          <w:rFonts w:asciiTheme="minorHAnsi" w:hAnsiTheme="minorHAnsi"/>
          <w:sz w:val="20"/>
          <w:szCs w:val="20"/>
        </w:rPr>
        <w:t>1</w:t>
      </w:r>
    </w:p>
    <w:p w14:paraId="08446D3E" w14:textId="77777777" w:rsidR="00F551A5" w:rsidRPr="008C5312" w:rsidRDefault="00F551A5" w:rsidP="00F551A5">
      <w:pPr>
        <w:tabs>
          <w:tab w:val="right" w:leader="dot" w:pos="9356"/>
        </w:tabs>
        <w:ind w:left="142"/>
        <w:rPr>
          <w:rFonts w:asciiTheme="minorHAnsi" w:hAnsiTheme="minorHAnsi"/>
          <w:b/>
        </w:rPr>
      </w:pPr>
      <w:r w:rsidRPr="008C5312">
        <w:rPr>
          <w:rFonts w:asciiTheme="minorHAnsi" w:hAnsiTheme="minorHAnsi"/>
          <w:b/>
        </w:rPr>
        <w:t>RESPONSIBLE GAMING PRACTISES</w:t>
      </w:r>
      <w:r w:rsidRPr="008C5312">
        <w:rPr>
          <w:rFonts w:asciiTheme="minorHAnsi" w:hAnsiTheme="minorHAnsi"/>
          <w:sz w:val="18"/>
          <w:szCs w:val="18"/>
        </w:rPr>
        <w:tab/>
      </w:r>
      <w:r w:rsidR="000E6946">
        <w:rPr>
          <w:rFonts w:asciiTheme="minorHAnsi" w:hAnsiTheme="minorHAnsi"/>
          <w:b/>
        </w:rPr>
        <w:t>5</w:t>
      </w:r>
      <w:r w:rsidR="005E182A">
        <w:rPr>
          <w:rFonts w:asciiTheme="minorHAnsi" w:hAnsiTheme="minorHAnsi"/>
          <w:b/>
        </w:rPr>
        <w:t>1</w:t>
      </w:r>
    </w:p>
    <w:p w14:paraId="441FA8FB" w14:textId="77777777" w:rsidR="00F551A5" w:rsidRPr="00EC7D5C" w:rsidRDefault="00F551A5" w:rsidP="00EC7D5C">
      <w:pPr>
        <w:tabs>
          <w:tab w:val="right" w:leader="dot" w:pos="9356"/>
        </w:tabs>
        <w:ind w:left="567"/>
        <w:rPr>
          <w:rFonts w:asciiTheme="minorHAnsi" w:hAnsiTheme="minorHAnsi"/>
          <w:i/>
          <w:sz w:val="18"/>
          <w:szCs w:val="18"/>
        </w:rPr>
      </w:pPr>
      <w:r w:rsidRPr="00EC7D5C">
        <w:rPr>
          <w:rFonts w:asciiTheme="minorHAnsi" w:hAnsiTheme="minorHAnsi"/>
          <w:i/>
          <w:sz w:val="18"/>
          <w:szCs w:val="18"/>
        </w:rPr>
        <w:t xml:space="preserve">Access to </w:t>
      </w:r>
      <w:r w:rsidR="005200B9" w:rsidRPr="00EC7D5C">
        <w:rPr>
          <w:rFonts w:asciiTheme="minorHAnsi" w:hAnsiTheme="minorHAnsi"/>
          <w:i/>
          <w:sz w:val="18"/>
          <w:szCs w:val="18"/>
        </w:rPr>
        <w:t>p</w:t>
      </w:r>
      <w:r w:rsidRPr="00EC7D5C">
        <w:rPr>
          <w:rFonts w:asciiTheme="minorHAnsi" w:hAnsiTheme="minorHAnsi"/>
          <w:i/>
          <w:sz w:val="18"/>
          <w:szCs w:val="18"/>
        </w:rPr>
        <w:t xml:space="preserve">rofessional </w:t>
      </w:r>
      <w:r w:rsidR="005200B9" w:rsidRPr="00EC7D5C">
        <w:rPr>
          <w:rFonts w:asciiTheme="minorHAnsi" w:hAnsiTheme="minorHAnsi"/>
          <w:i/>
          <w:sz w:val="18"/>
          <w:szCs w:val="18"/>
        </w:rPr>
        <w:t>c</w:t>
      </w:r>
      <w:r w:rsidRPr="00EC7D5C">
        <w:rPr>
          <w:rFonts w:asciiTheme="minorHAnsi" w:hAnsiTheme="minorHAnsi"/>
          <w:i/>
          <w:sz w:val="18"/>
          <w:szCs w:val="18"/>
        </w:rPr>
        <w:t>ounselling</w:t>
      </w:r>
      <w:r w:rsidRPr="00EC7D5C">
        <w:rPr>
          <w:rFonts w:asciiTheme="minorHAnsi" w:hAnsiTheme="minorHAnsi"/>
          <w:i/>
          <w:sz w:val="18"/>
          <w:szCs w:val="18"/>
        </w:rPr>
        <w:tab/>
      </w:r>
      <w:r w:rsidR="000E6946">
        <w:rPr>
          <w:rFonts w:asciiTheme="minorHAnsi" w:hAnsiTheme="minorHAnsi"/>
          <w:i/>
          <w:sz w:val="18"/>
          <w:szCs w:val="18"/>
        </w:rPr>
        <w:t>5</w:t>
      </w:r>
      <w:r w:rsidR="005E182A">
        <w:rPr>
          <w:rFonts w:asciiTheme="minorHAnsi" w:hAnsiTheme="minorHAnsi"/>
          <w:i/>
          <w:sz w:val="18"/>
          <w:szCs w:val="18"/>
        </w:rPr>
        <w:t>2</w:t>
      </w:r>
    </w:p>
    <w:p w14:paraId="0DA28DA3" w14:textId="77777777" w:rsidR="001A701F" w:rsidRPr="00EC7D5C" w:rsidRDefault="001A701F" w:rsidP="00EC7D5C">
      <w:pPr>
        <w:tabs>
          <w:tab w:val="right" w:leader="dot" w:pos="9356"/>
        </w:tabs>
        <w:ind w:left="567"/>
        <w:rPr>
          <w:rFonts w:asciiTheme="minorHAnsi" w:hAnsiTheme="minorHAnsi"/>
          <w:i/>
          <w:sz w:val="18"/>
          <w:szCs w:val="18"/>
        </w:rPr>
      </w:pPr>
      <w:r w:rsidRPr="00EC7D5C">
        <w:rPr>
          <w:rFonts w:asciiTheme="minorHAnsi" w:hAnsiTheme="minorHAnsi"/>
          <w:i/>
          <w:sz w:val="18"/>
          <w:szCs w:val="18"/>
        </w:rPr>
        <w:t>Responsible gaming signage</w:t>
      </w:r>
      <w:r w:rsidRPr="00EC7D5C">
        <w:rPr>
          <w:rFonts w:asciiTheme="minorHAnsi" w:hAnsiTheme="minorHAnsi"/>
          <w:i/>
          <w:sz w:val="18"/>
          <w:szCs w:val="18"/>
        </w:rPr>
        <w:tab/>
      </w:r>
      <w:r w:rsidR="000E6946">
        <w:rPr>
          <w:rFonts w:asciiTheme="minorHAnsi" w:hAnsiTheme="minorHAnsi"/>
          <w:i/>
          <w:sz w:val="18"/>
          <w:szCs w:val="18"/>
        </w:rPr>
        <w:t>5</w:t>
      </w:r>
      <w:r w:rsidR="005E182A">
        <w:rPr>
          <w:rFonts w:asciiTheme="minorHAnsi" w:hAnsiTheme="minorHAnsi"/>
          <w:i/>
          <w:sz w:val="18"/>
          <w:szCs w:val="18"/>
        </w:rPr>
        <w:t>2</w:t>
      </w:r>
    </w:p>
    <w:p w14:paraId="302061A2" w14:textId="77777777" w:rsidR="00F551A5" w:rsidRPr="00EC7D5C" w:rsidRDefault="00F551A5" w:rsidP="00EC7D5C">
      <w:pPr>
        <w:tabs>
          <w:tab w:val="right" w:leader="dot" w:pos="9356"/>
        </w:tabs>
        <w:ind w:left="567"/>
        <w:rPr>
          <w:rFonts w:asciiTheme="minorHAnsi" w:hAnsiTheme="minorHAnsi"/>
          <w:i/>
          <w:sz w:val="18"/>
          <w:szCs w:val="18"/>
        </w:rPr>
      </w:pPr>
      <w:r w:rsidRPr="00EC7D5C">
        <w:rPr>
          <w:rFonts w:asciiTheme="minorHAnsi" w:hAnsiTheme="minorHAnsi"/>
          <w:i/>
          <w:sz w:val="18"/>
          <w:szCs w:val="18"/>
        </w:rPr>
        <w:t xml:space="preserve">Enduring </w:t>
      </w:r>
      <w:r w:rsidR="005200B9" w:rsidRPr="00EC7D5C">
        <w:rPr>
          <w:rFonts w:asciiTheme="minorHAnsi" w:hAnsiTheme="minorHAnsi"/>
          <w:i/>
          <w:sz w:val="18"/>
          <w:szCs w:val="18"/>
        </w:rPr>
        <w:t>p</w:t>
      </w:r>
      <w:r w:rsidRPr="00EC7D5C">
        <w:rPr>
          <w:rFonts w:asciiTheme="minorHAnsi" w:hAnsiTheme="minorHAnsi"/>
          <w:i/>
          <w:sz w:val="18"/>
          <w:szCs w:val="18"/>
        </w:rPr>
        <w:t xml:space="preserve">revalence of </w:t>
      </w:r>
      <w:r w:rsidR="005200B9" w:rsidRPr="00EC7D5C">
        <w:rPr>
          <w:rFonts w:asciiTheme="minorHAnsi" w:hAnsiTheme="minorHAnsi"/>
          <w:i/>
          <w:sz w:val="18"/>
          <w:szCs w:val="18"/>
        </w:rPr>
        <w:t>g</w:t>
      </w:r>
      <w:r w:rsidRPr="00EC7D5C">
        <w:rPr>
          <w:rFonts w:asciiTheme="minorHAnsi" w:hAnsiTheme="minorHAnsi"/>
          <w:i/>
          <w:sz w:val="18"/>
          <w:szCs w:val="18"/>
        </w:rPr>
        <w:t xml:space="preserve">ambling </w:t>
      </w:r>
      <w:r w:rsidR="005200B9" w:rsidRPr="00EC7D5C">
        <w:rPr>
          <w:rFonts w:asciiTheme="minorHAnsi" w:hAnsiTheme="minorHAnsi"/>
          <w:i/>
          <w:sz w:val="18"/>
          <w:szCs w:val="18"/>
        </w:rPr>
        <w:t>p</w:t>
      </w:r>
      <w:r w:rsidRPr="00EC7D5C">
        <w:rPr>
          <w:rFonts w:asciiTheme="minorHAnsi" w:hAnsiTheme="minorHAnsi"/>
          <w:i/>
          <w:sz w:val="18"/>
          <w:szCs w:val="18"/>
        </w:rPr>
        <w:t>roblems</w:t>
      </w:r>
      <w:r w:rsidRPr="00EC7D5C">
        <w:rPr>
          <w:rFonts w:asciiTheme="minorHAnsi" w:hAnsiTheme="minorHAnsi"/>
          <w:i/>
          <w:sz w:val="18"/>
          <w:szCs w:val="18"/>
        </w:rPr>
        <w:tab/>
      </w:r>
      <w:r w:rsidR="000E6946">
        <w:rPr>
          <w:rFonts w:asciiTheme="minorHAnsi" w:hAnsiTheme="minorHAnsi"/>
          <w:i/>
          <w:sz w:val="18"/>
          <w:szCs w:val="18"/>
        </w:rPr>
        <w:t>5</w:t>
      </w:r>
      <w:r w:rsidR="005E182A">
        <w:rPr>
          <w:rFonts w:asciiTheme="minorHAnsi" w:hAnsiTheme="minorHAnsi"/>
          <w:i/>
          <w:sz w:val="18"/>
          <w:szCs w:val="18"/>
        </w:rPr>
        <w:t>2</w:t>
      </w:r>
    </w:p>
    <w:p w14:paraId="654E5F43" w14:textId="77777777" w:rsidR="00F551A5" w:rsidRPr="00EC7D5C" w:rsidRDefault="00F551A5" w:rsidP="00EC7D5C">
      <w:pPr>
        <w:tabs>
          <w:tab w:val="right" w:leader="dot" w:pos="9356"/>
        </w:tabs>
        <w:ind w:left="567"/>
        <w:rPr>
          <w:rFonts w:asciiTheme="minorHAnsi" w:hAnsiTheme="minorHAnsi"/>
          <w:i/>
          <w:sz w:val="18"/>
          <w:szCs w:val="18"/>
        </w:rPr>
      </w:pPr>
      <w:r w:rsidRPr="00EC7D5C">
        <w:rPr>
          <w:rFonts w:asciiTheme="minorHAnsi" w:hAnsiTheme="minorHAnsi"/>
          <w:i/>
          <w:sz w:val="18"/>
          <w:szCs w:val="18"/>
        </w:rPr>
        <w:t xml:space="preserve">Staff </w:t>
      </w:r>
      <w:r w:rsidR="005200B9" w:rsidRPr="00EC7D5C">
        <w:rPr>
          <w:rFonts w:asciiTheme="minorHAnsi" w:hAnsiTheme="minorHAnsi"/>
          <w:i/>
          <w:sz w:val="18"/>
          <w:szCs w:val="18"/>
        </w:rPr>
        <w:t>d</w:t>
      </w:r>
      <w:r w:rsidRPr="00EC7D5C">
        <w:rPr>
          <w:rFonts w:asciiTheme="minorHAnsi" w:hAnsiTheme="minorHAnsi"/>
          <w:i/>
          <w:sz w:val="18"/>
          <w:szCs w:val="18"/>
        </w:rPr>
        <w:t xml:space="preserve">etection of </w:t>
      </w:r>
      <w:r w:rsidR="005200B9" w:rsidRPr="00EC7D5C">
        <w:rPr>
          <w:rFonts w:asciiTheme="minorHAnsi" w:hAnsiTheme="minorHAnsi"/>
          <w:i/>
          <w:sz w:val="18"/>
          <w:szCs w:val="18"/>
        </w:rPr>
        <w:t>p</w:t>
      </w:r>
      <w:r w:rsidRPr="00EC7D5C">
        <w:rPr>
          <w:rFonts w:asciiTheme="minorHAnsi" w:hAnsiTheme="minorHAnsi"/>
          <w:i/>
          <w:sz w:val="18"/>
          <w:szCs w:val="18"/>
        </w:rPr>
        <w:t xml:space="preserve">roblem </w:t>
      </w:r>
      <w:r w:rsidR="005200B9" w:rsidRPr="00EC7D5C">
        <w:rPr>
          <w:rFonts w:asciiTheme="minorHAnsi" w:hAnsiTheme="minorHAnsi"/>
          <w:i/>
          <w:sz w:val="18"/>
          <w:szCs w:val="18"/>
        </w:rPr>
        <w:t>g</w:t>
      </w:r>
      <w:r w:rsidRPr="00EC7D5C">
        <w:rPr>
          <w:rFonts w:asciiTheme="minorHAnsi" w:hAnsiTheme="minorHAnsi"/>
          <w:i/>
          <w:sz w:val="18"/>
          <w:szCs w:val="18"/>
        </w:rPr>
        <w:t>amblers</w:t>
      </w:r>
      <w:r w:rsidRPr="00EC7D5C">
        <w:rPr>
          <w:rFonts w:asciiTheme="minorHAnsi" w:hAnsiTheme="minorHAnsi"/>
          <w:i/>
          <w:sz w:val="18"/>
          <w:szCs w:val="18"/>
        </w:rPr>
        <w:tab/>
      </w:r>
      <w:r w:rsidR="000E6946">
        <w:rPr>
          <w:rFonts w:asciiTheme="minorHAnsi" w:hAnsiTheme="minorHAnsi"/>
          <w:i/>
          <w:sz w:val="18"/>
          <w:szCs w:val="18"/>
        </w:rPr>
        <w:t>5</w:t>
      </w:r>
      <w:r w:rsidR="005E182A">
        <w:rPr>
          <w:rFonts w:asciiTheme="minorHAnsi" w:hAnsiTheme="minorHAnsi"/>
          <w:i/>
          <w:sz w:val="18"/>
          <w:szCs w:val="18"/>
        </w:rPr>
        <w:t>2</w:t>
      </w:r>
    </w:p>
    <w:p w14:paraId="0AA97E43" w14:textId="77777777" w:rsidR="00F551A5" w:rsidRPr="00EC7D5C" w:rsidRDefault="00F551A5" w:rsidP="00EC7D5C">
      <w:pPr>
        <w:tabs>
          <w:tab w:val="right" w:leader="dot" w:pos="9356"/>
        </w:tabs>
        <w:ind w:left="567"/>
        <w:rPr>
          <w:rFonts w:asciiTheme="minorHAnsi" w:hAnsiTheme="minorHAnsi"/>
          <w:i/>
          <w:sz w:val="18"/>
          <w:szCs w:val="18"/>
        </w:rPr>
      </w:pPr>
      <w:r w:rsidRPr="00EC7D5C">
        <w:rPr>
          <w:rFonts w:asciiTheme="minorHAnsi" w:hAnsiTheme="minorHAnsi"/>
          <w:i/>
          <w:sz w:val="18"/>
          <w:szCs w:val="18"/>
        </w:rPr>
        <w:t xml:space="preserve">Staff </w:t>
      </w:r>
      <w:r w:rsidR="005200B9" w:rsidRPr="00EC7D5C">
        <w:rPr>
          <w:rFonts w:asciiTheme="minorHAnsi" w:hAnsiTheme="minorHAnsi"/>
          <w:i/>
          <w:sz w:val="18"/>
          <w:szCs w:val="18"/>
        </w:rPr>
        <w:t>i</w:t>
      </w:r>
      <w:r w:rsidRPr="00EC7D5C">
        <w:rPr>
          <w:rFonts w:asciiTheme="minorHAnsi" w:hAnsiTheme="minorHAnsi"/>
          <w:i/>
          <w:sz w:val="18"/>
          <w:szCs w:val="18"/>
        </w:rPr>
        <w:t xml:space="preserve">ntervention and </w:t>
      </w:r>
      <w:r w:rsidR="005200B9" w:rsidRPr="00EC7D5C">
        <w:rPr>
          <w:rFonts w:asciiTheme="minorHAnsi" w:hAnsiTheme="minorHAnsi"/>
          <w:i/>
          <w:sz w:val="18"/>
          <w:szCs w:val="18"/>
        </w:rPr>
        <w:t>s</w:t>
      </w:r>
      <w:r w:rsidRPr="00EC7D5C">
        <w:rPr>
          <w:rFonts w:asciiTheme="minorHAnsi" w:hAnsiTheme="minorHAnsi"/>
          <w:i/>
          <w:sz w:val="18"/>
          <w:szCs w:val="18"/>
        </w:rPr>
        <w:t>upport</w:t>
      </w:r>
      <w:r w:rsidRPr="00EC7D5C">
        <w:rPr>
          <w:rFonts w:asciiTheme="minorHAnsi" w:hAnsiTheme="minorHAnsi"/>
          <w:i/>
          <w:sz w:val="18"/>
          <w:szCs w:val="18"/>
        </w:rPr>
        <w:tab/>
      </w:r>
      <w:r w:rsidR="00521E4E">
        <w:rPr>
          <w:rFonts w:asciiTheme="minorHAnsi" w:hAnsiTheme="minorHAnsi"/>
          <w:i/>
          <w:sz w:val="18"/>
          <w:szCs w:val="18"/>
        </w:rPr>
        <w:t>5</w:t>
      </w:r>
      <w:r w:rsidR="005E182A">
        <w:rPr>
          <w:rFonts w:asciiTheme="minorHAnsi" w:hAnsiTheme="minorHAnsi"/>
          <w:i/>
          <w:sz w:val="18"/>
          <w:szCs w:val="18"/>
        </w:rPr>
        <w:t>3</w:t>
      </w:r>
    </w:p>
    <w:p w14:paraId="235D798D" w14:textId="77777777" w:rsidR="00F551A5" w:rsidRPr="008C5312" w:rsidRDefault="001A701F" w:rsidP="00F551A5">
      <w:pPr>
        <w:tabs>
          <w:tab w:val="right" w:leader="dot" w:pos="9356"/>
        </w:tabs>
        <w:ind w:left="142"/>
        <w:rPr>
          <w:rFonts w:asciiTheme="minorHAnsi" w:hAnsiTheme="minorHAnsi"/>
          <w:b/>
        </w:rPr>
      </w:pPr>
      <w:r>
        <w:rPr>
          <w:rFonts w:asciiTheme="minorHAnsi" w:hAnsiTheme="minorHAnsi"/>
          <w:b/>
        </w:rPr>
        <w:t>OTHER CONSIDERATIONS</w:t>
      </w:r>
      <w:r w:rsidR="00F551A5" w:rsidRPr="008C5312">
        <w:rPr>
          <w:rFonts w:asciiTheme="minorHAnsi" w:hAnsiTheme="minorHAnsi"/>
          <w:sz w:val="18"/>
          <w:szCs w:val="18"/>
        </w:rPr>
        <w:tab/>
      </w:r>
      <w:r w:rsidR="0038732D">
        <w:rPr>
          <w:rFonts w:asciiTheme="minorHAnsi" w:hAnsiTheme="minorHAnsi"/>
          <w:b/>
        </w:rPr>
        <w:t>5</w:t>
      </w:r>
      <w:r w:rsidR="005E182A">
        <w:rPr>
          <w:rFonts w:asciiTheme="minorHAnsi" w:hAnsiTheme="minorHAnsi"/>
          <w:b/>
        </w:rPr>
        <w:t>4</w:t>
      </w:r>
    </w:p>
    <w:p w14:paraId="540CEC50" w14:textId="77777777" w:rsidR="001A701F" w:rsidRPr="00521E4E" w:rsidRDefault="001A701F" w:rsidP="001A701F">
      <w:pPr>
        <w:tabs>
          <w:tab w:val="right" w:leader="dot" w:pos="9356"/>
        </w:tabs>
        <w:ind w:left="284"/>
        <w:rPr>
          <w:rFonts w:asciiTheme="minorHAnsi" w:hAnsiTheme="minorHAnsi"/>
          <w:sz w:val="19"/>
          <w:szCs w:val="19"/>
        </w:rPr>
      </w:pPr>
      <w:r w:rsidRPr="00521E4E">
        <w:rPr>
          <w:rFonts w:asciiTheme="minorHAnsi" w:hAnsiTheme="minorHAnsi"/>
          <w:sz w:val="19"/>
          <w:szCs w:val="19"/>
        </w:rPr>
        <w:t>Destination and convenience venues</w:t>
      </w:r>
      <w:r w:rsidRPr="00521E4E">
        <w:rPr>
          <w:rFonts w:asciiTheme="minorHAnsi" w:hAnsiTheme="minorHAnsi"/>
          <w:sz w:val="19"/>
          <w:szCs w:val="19"/>
        </w:rPr>
        <w:tab/>
      </w:r>
      <w:r w:rsidR="0038732D" w:rsidRPr="00521E4E">
        <w:rPr>
          <w:rFonts w:asciiTheme="minorHAnsi" w:hAnsiTheme="minorHAnsi"/>
          <w:sz w:val="19"/>
          <w:szCs w:val="19"/>
        </w:rPr>
        <w:t>5</w:t>
      </w:r>
      <w:r w:rsidR="005E182A">
        <w:rPr>
          <w:rFonts w:asciiTheme="minorHAnsi" w:hAnsiTheme="minorHAnsi"/>
          <w:sz w:val="19"/>
          <w:szCs w:val="19"/>
        </w:rPr>
        <w:t>4</w:t>
      </w:r>
    </w:p>
    <w:p w14:paraId="0ED2ADF4" w14:textId="77777777" w:rsidR="00F551A5" w:rsidRPr="00521E4E" w:rsidRDefault="001A701F" w:rsidP="001A701F">
      <w:pPr>
        <w:tabs>
          <w:tab w:val="right" w:leader="dot" w:pos="9356"/>
        </w:tabs>
        <w:ind w:left="284"/>
        <w:rPr>
          <w:rFonts w:asciiTheme="minorHAnsi" w:hAnsiTheme="minorHAnsi"/>
          <w:sz w:val="19"/>
          <w:szCs w:val="19"/>
        </w:rPr>
      </w:pPr>
      <w:r w:rsidRPr="00521E4E">
        <w:rPr>
          <w:rFonts w:asciiTheme="minorHAnsi" w:hAnsiTheme="minorHAnsi"/>
          <w:sz w:val="19"/>
          <w:szCs w:val="19"/>
        </w:rPr>
        <w:t>Backfilling</w:t>
      </w:r>
      <w:r w:rsidR="00F551A5" w:rsidRPr="00521E4E">
        <w:rPr>
          <w:rFonts w:asciiTheme="minorHAnsi" w:hAnsiTheme="minorHAnsi"/>
          <w:sz w:val="19"/>
          <w:szCs w:val="19"/>
        </w:rPr>
        <w:tab/>
      </w:r>
      <w:r w:rsidR="00306CE6" w:rsidRPr="00521E4E">
        <w:rPr>
          <w:rFonts w:asciiTheme="minorHAnsi" w:hAnsiTheme="minorHAnsi"/>
          <w:sz w:val="19"/>
          <w:szCs w:val="19"/>
        </w:rPr>
        <w:t>5</w:t>
      </w:r>
      <w:r w:rsidR="005E182A">
        <w:rPr>
          <w:rFonts w:asciiTheme="minorHAnsi" w:hAnsiTheme="minorHAnsi"/>
          <w:sz w:val="19"/>
          <w:szCs w:val="19"/>
        </w:rPr>
        <w:t>5</w:t>
      </w:r>
    </w:p>
    <w:p w14:paraId="43682AE7" w14:textId="77777777" w:rsidR="00F551A5" w:rsidRPr="00521E4E" w:rsidRDefault="001A701F" w:rsidP="001A701F">
      <w:pPr>
        <w:tabs>
          <w:tab w:val="right" w:leader="dot" w:pos="9356"/>
        </w:tabs>
        <w:ind w:left="284"/>
        <w:rPr>
          <w:rFonts w:asciiTheme="minorHAnsi" w:hAnsiTheme="minorHAnsi"/>
          <w:sz w:val="19"/>
          <w:szCs w:val="19"/>
        </w:rPr>
      </w:pPr>
      <w:r w:rsidRPr="00521E4E">
        <w:rPr>
          <w:rFonts w:asciiTheme="minorHAnsi" w:hAnsiTheme="minorHAnsi"/>
          <w:sz w:val="19"/>
          <w:szCs w:val="19"/>
        </w:rPr>
        <w:t>Consistency with council plans</w:t>
      </w:r>
      <w:r w:rsidR="00F551A5" w:rsidRPr="00521E4E">
        <w:rPr>
          <w:rFonts w:asciiTheme="minorHAnsi" w:hAnsiTheme="minorHAnsi"/>
          <w:sz w:val="19"/>
          <w:szCs w:val="19"/>
        </w:rPr>
        <w:tab/>
      </w:r>
      <w:r w:rsidR="0038732D" w:rsidRPr="00521E4E">
        <w:rPr>
          <w:rFonts w:asciiTheme="minorHAnsi" w:hAnsiTheme="minorHAnsi"/>
          <w:sz w:val="19"/>
          <w:szCs w:val="19"/>
        </w:rPr>
        <w:t>5</w:t>
      </w:r>
      <w:r w:rsidR="005E182A">
        <w:rPr>
          <w:rFonts w:asciiTheme="minorHAnsi" w:hAnsiTheme="minorHAnsi"/>
          <w:sz w:val="19"/>
          <w:szCs w:val="19"/>
        </w:rPr>
        <w:t>6</w:t>
      </w:r>
    </w:p>
    <w:p w14:paraId="0E42C1C7" w14:textId="77777777" w:rsidR="00F551A5" w:rsidRPr="00DE3997" w:rsidRDefault="00F551A5" w:rsidP="00DE3997">
      <w:pPr>
        <w:tabs>
          <w:tab w:val="left" w:pos="284"/>
          <w:tab w:val="right" w:leader="dot" w:pos="9356"/>
        </w:tabs>
        <w:rPr>
          <w:rFonts w:asciiTheme="minorHAnsi" w:hAnsiTheme="minorHAnsi"/>
          <w:b/>
          <w:color w:val="17365D" w:themeColor="text2" w:themeShade="BF"/>
          <w:sz w:val="26"/>
          <w:szCs w:val="26"/>
        </w:rPr>
      </w:pPr>
      <w:r w:rsidRPr="00DE3997">
        <w:rPr>
          <w:rFonts w:asciiTheme="minorHAnsi" w:hAnsiTheme="minorHAnsi"/>
          <w:b/>
          <w:color w:val="17365D" w:themeColor="text2" w:themeShade="BF"/>
          <w:sz w:val="26"/>
          <w:szCs w:val="26"/>
        </w:rPr>
        <w:t>EVIDENCE</w:t>
      </w:r>
      <w:r w:rsidR="00570E59" w:rsidRPr="008C5312">
        <w:rPr>
          <w:rFonts w:asciiTheme="minorHAnsi" w:hAnsiTheme="minorHAnsi"/>
          <w:color w:val="17365D" w:themeColor="text2" w:themeShade="BF"/>
          <w:sz w:val="18"/>
          <w:szCs w:val="18"/>
        </w:rPr>
        <w:tab/>
      </w:r>
      <w:r w:rsidR="00306CE6">
        <w:rPr>
          <w:rFonts w:asciiTheme="minorHAnsi" w:hAnsiTheme="minorHAnsi"/>
          <w:b/>
          <w:color w:val="17365D" w:themeColor="text2" w:themeShade="BF"/>
          <w:sz w:val="26"/>
          <w:szCs w:val="26"/>
        </w:rPr>
        <w:t>5</w:t>
      </w:r>
      <w:r w:rsidR="005E182A">
        <w:rPr>
          <w:rFonts w:asciiTheme="minorHAnsi" w:hAnsiTheme="minorHAnsi"/>
          <w:b/>
          <w:color w:val="17365D" w:themeColor="text2" w:themeShade="BF"/>
          <w:sz w:val="26"/>
          <w:szCs w:val="26"/>
        </w:rPr>
        <w:t>7</w:t>
      </w:r>
    </w:p>
    <w:p w14:paraId="3210AB50" w14:textId="77777777" w:rsidR="00F551A5" w:rsidRPr="00521E4E" w:rsidRDefault="00F551A5"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 xml:space="preserve">Giving </w:t>
      </w:r>
      <w:r w:rsidR="005200B9" w:rsidRPr="00521E4E">
        <w:rPr>
          <w:rFonts w:asciiTheme="minorHAnsi" w:hAnsiTheme="minorHAnsi"/>
          <w:sz w:val="19"/>
          <w:szCs w:val="19"/>
        </w:rPr>
        <w:t>o</w:t>
      </w:r>
      <w:r w:rsidRPr="00521E4E">
        <w:rPr>
          <w:rFonts w:asciiTheme="minorHAnsi" w:hAnsiTheme="minorHAnsi"/>
          <w:sz w:val="19"/>
          <w:szCs w:val="19"/>
        </w:rPr>
        <w:t xml:space="preserve">ral </w:t>
      </w:r>
      <w:r w:rsidR="005200B9" w:rsidRPr="00521E4E">
        <w:rPr>
          <w:rFonts w:asciiTheme="minorHAnsi" w:hAnsiTheme="minorHAnsi"/>
          <w:sz w:val="19"/>
          <w:szCs w:val="19"/>
        </w:rPr>
        <w:t>t</w:t>
      </w:r>
      <w:r w:rsidRPr="00521E4E">
        <w:rPr>
          <w:rFonts w:asciiTheme="minorHAnsi" w:hAnsiTheme="minorHAnsi"/>
          <w:sz w:val="19"/>
          <w:szCs w:val="19"/>
        </w:rPr>
        <w:t xml:space="preserve">estimony at a </w:t>
      </w:r>
      <w:r w:rsidR="005200B9" w:rsidRPr="00521E4E">
        <w:rPr>
          <w:rFonts w:asciiTheme="minorHAnsi" w:hAnsiTheme="minorHAnsi"/>
          <w:sz w:val="19"/>
          <w:szCs w:val="19"/>
        </w:rPr>
        <w:t>h</w:t>
      </w:r>
      <w:r w:rsidRPr="00521E4E">
        <w:rPr>
          <w:rFonts w:asciiTheme="minorHAnsi" w:hAnsiTheme="minorHAnsi"/>
          <w:sz w:val="19"/>
          <w:szCs w:val="19"/>
        </w:rPr>
        <w:t>earing</w:t>
      </w:r>
      <w:r w:rsidRPr="00521E4E">
        <w:rPr>
          <w:rFonts w:asciiTheme="minorHAnsi" w:hAnsiTheme="minorHAnsi"/>
          <w:sz w:val="19"/>
          <w:szCs w:val="19"/>
        </w:rPr>
        <w:tab/>
      </w:r>
      <w:r w:rsidR="00306CE6" w:rsidRPr="00521E4E">
        <w:rPr>
          <w:rFonts w:asciiTheme="minorHAnsi" w:hAnsiTheme="minorHAnsi"/>
          <w:sz w:val="19"/>
          <w:szCs w:val="19"/>
        </w:rPr>
        <w:t>5</w:t>
      </w:r>
      <w:r w:rsidR="005E182A">
        <w:rPr>
          <w:rFonts w:asciiTheme="minorHAnsi" w:hAnsiTheme="minorHAnsi"/>
          <w:sz w:val="19"/>
          <w:szCs w:val="19"/>
        </w:rPr>
        <w:t>7</w:t>
      </w:r>
    </w:p>
    <w:p w14:paraId="4488E27F" w14:textId="77777777" w:rsidR="00F551A5" w:rsidRPr="00521E4E" w:rsidRDefault="00F551A5"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 xml:space="preserve">Council </w:t>
      </w:r>
      <w:r w:rsidR="005200B9" w:rsidRPr="00521E4E">
        <w:rPr>
          <w:rFonts w:asciiTheme="minorHAnsi" w:hAnsiTheme="minorHAnsi"/>
          <w:sz w:val="19"/>
          <w:szCs w:val="19"/>
        </w:rPr>
        <w:t>c</w:t>
      </w:r>
      <w:r w:rsidRPr="00521E4E">
        <w:rPr>
          <w:rFonts w:asciiTheme="minorHAnsi" w:hAnsiTheme="minorHAnsi"/>
          <w:sz w:val="19"/>
          <w:szCs w:val="19"/>
        </w:rPr>
        <w:t xml:space="preserve">onsultation with </w:t>
      </w:r>
      <w:r w:rsidR="00280547" w:rsidRPr="00521E4E">
        <w:rPr>
          <w:rFonts w:asciiTheme="minorHAnsi" w:hAnsiTheme="minorHAnsi"/>
          <w:sz w:val="19"/>
          <w:szCs w:val="19"/>
        </w:rPr>
        <w:t xml:space="preserve">an </w:t>
      </w:r>
      <w:r w:rsidR="005200B9" w:rsidRPr="00521E4E">
        <w:rPr>
          <w:rFonts w:asciiTheme="minorHAnsi" w:hAnsiTheme="minorHAnsi"/>
          <w:sz w:val="19"/>
          <w:szCs w:val="19"/>
        </w:rPr>
        <w:t>a</w:t>
      </w:r>
      <w:r w:rsidRPr="00521E4E">
        <w:rPr>
          <w:rFonts w:asciiTheme="minorHAnsi" w:hAnsiTheme="minorHAnsi"/>
          <w:sz w:val="19"/>
          <w:szCs w:val="19"/>
        </w:rPr>
        <w:t>pplicant</w:t>
      </w:r>
      <w:r w:rsidRPr="00521E4E">
        <w:rPr>
          <w:rFonts w:asciiTheme="minorHAnsi" w:hAnsiTheme="minorHAnsi"/>
          <w:sz w:val="19"/>
          <w:szCs w:val="19"/>
        </w:rPr>
        <w:tab/>
      </w:r>
      <w:r w:rsidR="00306CE6" w:rsidRPr="00521E4E">
        <w:rPr>
          <w:rFonts w:asciiTheme="minorHAnsi" w:hAnsiTheme="minorHAnsi"/>
          <w:sz w:val="19"/>
          <w:szCs w:val="19"/>
        </w:rPr>
        <w:t>5</w:t>
      </w:r>
      <w:r w:rsidR="005E182A">
        <w:rPr>
          <w:rFonts w:asciiTheme="minorHAnsi" w:hAnsiTheme="minorHAnsi"/>
          <w:sz w:val="19"/>
          <w:szCs w:val="19"/>
        </w:rPr>
        <w:t>7</w:t>
      </w:r>
    </w:p>
    <w:p w14:paraId="5265F216" w14:textId="77777777" w:rsidR="00F551A5" w:rsidRPr="00521E4E" w:rsidRDefault="00F551A5"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 xml:space="preserve">Acknowledgement of </w:t>
      </w:r>
      <w:r w:rsidR="00F92658" w:rsidRPr="00521E4E">
        <w:rPr>
          <w:rFonts w:asciiTheme="minorHAnsi" w:hAnsiTheme="minorHAnsi"/>
          <w:sz w:val="19"/>
          <w:szCs w:val="19"/>
        </w:rPr>
        <w:t xml:space="preserve">the </w:t>
      </w:r>
      <w:r w:rsidR="005200B9" w:rsidRPr="00521E4E">
        <w:rPr>
          <w:rFonts w:asciiTheme="minorHAnsi" w:hAnsiTheme="minorHAnsi"/>
          <w:sz w:val="19"/>
          <w:szCs w:val="19"/>
        </w:rPr>
        <w:t>b</w:t>
      </w:r>
      <w:r w:rsidRPr="00521E4E">
        <w:rPr>
          <w:rFonts w:asciiTheme="minorHAnsi" w:hAnsiTheme="minorHAnsi"/>
          <w:sz w:val="19"/>
          <w:szCs w:val="19"/>
        </w:rPr>
        <w:t xml:space="preserve">enefits of </w:t>
      </w:r>
      <w:r w:rsidR="00280547" w:rsidRPr="00521E4E">
        <w:rPr>
          <w:rFonts w:asciiTheme="minorHAnsi" w:hAnsiTheme="minorHAnsi"/>
          <w:sz w:val="19"/>
          <w:szCs w:val="19"/>
        </w:rPr>
        <w:t xml:space="preserve">an </w:t>
      </w:r>
      <w:r w:rsidR="005200B9" w:rsidRPr="00521E4E">
        <w:rPr>
          <w:rFonts w:asciiTheme="minorHAnsi" w:hAnsiTheme="minorHAnsi"/>
          <w:sz w:val="19"/>
          <w:szCs w:val="19"/>
        </w:rPr>
        <w:t>a</w:t>
      </w:r>
      <w:r w:rsidRPr="00521E4E">
        <w:rPr>
          <w:rFonts w:asciiTheme="minorHAnsi" w:hAnsiTheme="minorHAnsi"/>
          <w:sz w:val="19"/>
          <w:szCs w:val="19"/>
        </w:rPr>
        <w:t>pplication</w:t>
      </w:r>
      <w:r w:rsidRPr="00521E4E">
        <w:rPr>
          <w:rFonts w:asciiTheme="minorHAnsi" w:hAnsiTheme="minorHAnsi"/>
          <w:sz w:val="19"/>
          <w:szCs w:val="19"/>
        </w:rPr>
        <w:tab/>
      </w:r>
      <w:r w:rsidR="00306CE6" w:rsidRPr="00521E4E">
        <w:rPr>
          <w:rFonts w:asciiTheme="minorHAnsi" w:hAnsiTheme="minorHAnsi"/>
          <w:sz w:val="19"/>
          <w:szCs w:val="19"/>
        </w:rPr>
        <w:t>5</w:t>
      </w:r>
      <w:r w:rsidR="005E182A">
        <w:rPr>
          <w:rFonts w:asciiTheme="minorHAnsi" w:hAnsiTheme="minorHAnsi"/>
          <w:sz w:val="19"/>
          <w:szCs w:val="19"/>
        </w:rPr>
        <w:t>7</w:t>
      </w:r>
    </w:p>
    <w:p w14:paraId="2C050891" w14:textId="77777777" w:rsidR="00F551A5" w:rsidRPr="00521E4E" w:rsidRDefault="00F551A5"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 xml:space="preserve">Explanation of </w:t>
      </w:r>
      <w:r w:rsidR="005200B9" w:rsidRPr="00521E4E">
        <w:rPr>
          <w:rFonts w:asciiTheme="minorHAnsi" w:hAnsiTheme="minorHAnsi"/>
          <w:sz w:val="19"/>
          <w:szCs w:val="19"/>
        </w:rPr>
        <w:t>t</w:t>
      </w:r>
      <w:r w:rsidRPr="00521E4E">
        <w:rPr>
          <w:rFonts w:asciiTheme="minorHAnsi" w:hAnsiTheme="minorHAnsi"/>
          <w:sz w:val="19"/>
          <w:szCs w:val="19"/>
        </w:rPr>
        <w:t xml:space="preserve">echnical </w:t>
      </w:r>
      <w:r w:rsidR="005200B9" w:rsidRPr="00521E4E">
        <w:rPr>
          <w:rFonts w:asciiTheme="minorHAnsi" w:hAnsiTheme="minorHAnsi"/>
          <w:sz w:val="19"/>
          <w:szCs w:val="19"/>
        </w:rPr>
        <w:t>d</w:t>
      </w:r>
      <w:r w:rsidRPr="00521E4E">
        <w:rPr>
          <w:rFonts w:asciiTheme="minorHAnsi" w:hAnsiTheme="minorHAnsi"/>
          <w:sz w:val="19"/>
          <w:szCs w:val="19"/>
        </w:rPr>
        <w:t xml:space="preserve">etails of </w:t>
      </w:r>
      <w:r w:rsidR="00280547" w:rsidRPr="00521E4E">
        <w:rPr>
          <w:rFonts w:asciiTheme="minorHAnsi" w:hAnsiTheme="minorHAnsi"/>
          <w:sz w:val="19"/>
          <w:szCs w:val="19"/>
        </w:rPr>
        <w:t xml:space="preserve">an </w:t>
      </w:r>
      <w:r w:rsidR="005200B9" w:rsidRPr="00521E4E">
        <w:rPr>
          <w:rFonts w:asciiTheme="minorHAnsi" w:hAnsiTheme="minorHAnsi"/>
          <w:sz w:val="19"/>
          <w:szCs w:val="19"/>
        </w:rPr>
        <w:t>a</w:t>
      </w:r>
      <w:r w:rsidRPr="00521E4E">
        <w:rPr>
          <w:rFonts w:asciiTheme="minorHAnsi" w:hAnsiTheme="minorHAnsi"/>
          <w:sz w:val="19"/>
          <w:szCs w:val="19"/>
        </w:rPr>
        <w:t xml:space="preserve">pplication to </w:t>
      </w:r>
      <w:r w:rsidR="005200B9" w:rsidRPr="00521E4E">
        <w:rPr>
          <w:rFonts w:asciiTheme="minorHAnsi" w:hAnsiTheme="minorHAnsi"/>
          <w:sz w:val="19"/>
          <w:szCs w:val="19"/>
        </w:rPr>
        <w:t>c</w:t>
      </w:r>
      <w:r w:rsidRPr="00521E4E">
        <w:rPr>
          <w:rFonts w:asciiTheme="minorHAnsi" w:hAnsiTheme="minorHAnsi"/>
          <w:sz w:val="19"/>
          <w:szCs w:val="19"/>
        </w:rPr>
        <w:t>ouncillors</w:t>
      </w:r>
      <w:r w:rsidRPr="00521E4E">
        <w:rPr>
          <w:rFonts w:asciiTheme="minorHAnsi" w:hAnsiTheme="minorHAnsi"/>
          <w:sz w:val="19"/>
          <w:szCs w:val="19"/>
        </w:rPr>
        <w:tab/>
      </w:r>
      <w:r w:rsidR="00306CE6" w:rsidRPr="00521E4E">
        <w:rPr>
          <w:rFonts w:asciiTheme="minorHAnsi" w:hAnsiTheme="minorHAnsi"/>
          <w:sz w:val="19"/>
          <w:szCs w:val="19"/>
        </w:rPr>
        <w:t>5</w:t>
      </w:r>
      <w:r w:rsidR="005E182A">
        <w:rPr>
          <w:rFonts w:asciiTheme="minorHAnsi" w:hAnsiTheme="minorHAnsi"/>
          <w:sz w:val="19"/>
          <w:szCs w:val="19"/>
        </w:rPr>
        <w:t>8</w:t>
      </w:r>
    </w:p>
    <w:p w14:paraId="58265C98" w14:textId="77777777" w:rsidR="00F551A5" w:rsidRPr="00521E4E" w:rsidRDefault="00F551A5"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 xml:space="preserve">Tabular </w:t>
      </w:r>
      <w:r w:rsidR="005200B9" w:rsidRPr="00521E4E">
        <w:rPr>
          <w:rFonts w:asciiTheme="minorHAnsi" w:hAnsiTheme="minorHAnsi"/>
          <w:sz w:val="19"/>
          <w:szCs w:val="19"/>
        </w:rPr>
        <w:t>s</w:t>
      </w:r>
      <w:r w:rsidRPr="00521E4E">
        <w:rPr>
          <w:rFonts w:asciiTheme="minorHAnsi" w:hAnsiTheme="minorHAnsi"/>
          <w:sz w:val="19"/>
          <w:szCs w:val="19"/>
        </w:rPr>
        <w:t xml:space="preserve">ummary of </w:t>
      </w:r>
      <w:r w:rsidR="005200B9" w:rsidRPr="00521E4E">
        <w:rPr>
          <w:rFonts w:asciiTheme="minorHAnsi" w:hAnsiTheme="minorHAnsi"/>
          <w:sz w:val="19"/>
          <w:szCs w:val="19"/>
        </w:rPr>
        <w:t>c</w:t>
      </w:r>
      <w:r w:rsidRPr="00521E4E">
        <w:rPr>
          <w:rFonts w:asciiTheme="minorHAnsi" w:hAnsiTheme="minorHAnsi"/>
          <w:sz w:val="19"/>
          <w:szCs w:val="19"/>
        </w:rPr>
        <w:t>ouncil</w:t>
      </w:r>
      <w:r w:rsidR="00280547" w:rsidRPr="00521E4E">
        <w:rPr>
          <w:rFonts w:asciiTheme="minorHAnsi" w:hAnsiTheme="minorHAnsi"/>
          <w:sz w:val="19"/>
          <w:szCs w:val="19"/>
        </w:rPr>
        <w:t>’s</w:t>
      </w:r>
      <w:r w:rsidRPr="00521E4E">
        <w:rPr>
          <w:rFonts w:asciiTheme="minorHAnsi" w:hAnsiTheme="minorHAnsi"/>
          <w:sz w:val="19"/>
          <w:szCs w:val="19"/>
        </w:rPr>
        <w:t xml:space="preserve"> </w:t>
      </w:r>
      <w:r w:rsidR="005200B9" w:rsidRPr="00521E4E">
        <w:rPr>
          <w:rFonts w:asciiTheme="minorHAnsi" w:hAnsiTheme="minorHAnsi"/>
          <w:sz w:val="19"/>
          <w:szCs w:val="19"/>
        </w:rPr>
        <w:t>a</w:t>
      </w:r>
      <w:r w:rsidRPr="00521E4E">
        <w:rPr>
          <w:rFonts w:asciiTheme="minorHAnsi" w:hAnsiTheme="minorHAnsi"/>
          <w:sz w:val="19"/>
          <w:szCs w:val="19"/>
        </w:rPr>
        <w:t>rgument</w:t>
      </w:r>
      <w:r w:rsidR="00280547" w:rsidRPr="00521E4E">
        <w:rPr>
          <w:rFonts w:asciiTheme="minorHAnsi" w:hAnsiTheme="minorHAnsi"/>
          <w:sz w:val="19"/>
          <w:szCs w:val="19"/>
        </w:rPr>
        <w:t>s</w:t>
      </w:r>
      <w:r w:rsidRPr="00521E4E">
        <w:rPr>
          <w:rFonts w:asciiTheme="minorHAnsi" w:hAnsiTheme="minorHAnsi"/>
          <w:sz w:val="19"/>
          <w:szCs w:val="19"/>
        </w:rPr>
        <w:tab/>
      </w:r>
      <w:r w:rsidR="00306CE6" w:rsidRPr="00521E4E">
        <w:rPr>
          <w:rFonts w:asciiTheme="minorHAnsi" w:hAnsiTheme="minorHAnsi"/>
          <w:sz w:val="19"/>
          <w:szCs w:val="19"/>
        </w:rPr>
        <w:t>5</w:t>
      </w:r>
      <w:r w:rsidR="005E182A">
        <w:rPr>
          <w:rFonts w:asciiTheme="minorHAnsi" w:hAnsiTheme="minorHAnsi"/>
          <w:sz w:val="19"/>
          <w:szCs w:val="19"/>
        </w:rPr>
        <w:t>8</w:t>
      </w:r>
    </w:p>
    <w:p w14:paraId="52BB1CB8" w14:textId="77777777" w:rsidR="005200B9" w:rsidRPr="00521E4E" w:rsidRDefault="005200B9"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Blanket opposition to gaming</w:t>
      </w:r>
      <w:r w:rsidR="00306CE6" w:rsidRPr="00521E4E">
        <w:rPr>
          <w:rFonts w:asciiTheme="minorHAnsi" w:hAnsiTheme="minorHAnsi"/>
          <w:sz w:val="19"/>
          <w:szCs w:val="19"/>
        </w:rPr>
        <w:t xml:space="preserve"> applications</w:t>
      </w:r>
      <w:r w:rsidR="00306CE6" w:rsidRPr="00521E4E">
        <w:rPr>
          <w:rFonts w:asciiTheme="minorHAnsi" w:hAnsiTheme="minorHAnsi"/>
          <w:sz w:val="19"/>
          <w:szCs w:val="19"/>
        </w:rPr>
        <w:tab/>
        <w:t>5</w:t>
      </w:r>
      <w:r w:rsidR="005E182A">
        <w:rPr>
          <w:rFonts w:asciiTheme="minorHAnsi" w:hAnsiTheme="minorHAnsi"/>
          <w:sz w:val="19"/>
          <w:szCs w:val="19"/>
        </w:rPr>
        <w:t>8</w:t>
      </w:r>
    </w:p>
    <w:p w14:paraId="6F498F17" w14:textId="77777777" w:rsidR="00F551A5" w:rsidRPr="00521E4E" w:rsidRDefault="00F551A5"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 xml:space="preserve">Marginal </w:t>
      </w:r>
      <w:r w:rsidR="005200B9" w:rsidRPr="00521E4E">
        <w:rPr>
          <w:rFonts w:asciiTheme="minorHAnsi" w:hAnsiTheme="minorHAnsi"/>
          <w:sz w:val="19"/>
          <w:szCs w:val="19"/>
        </w:rPr>
        <w:t>i</w:t>
      </w:r>
      <w:r w:rsidRPr="00521E4E">
        <w:rPr>
          <w:rFonts w:asciiTheme="minorHAnsi" w:hAnsiTheme="minorHAnsi"/>
          <w:sz w:val="19"/>
          <w:szCs w:val="19"/>
        </w:rPr>
        <w:t xml:space="preserve">mpacts of </w:t>
      </w:r>
      <w:r w:rsidR="005200B9" w:rsidRPr="00521E4E">
        <w:rPr>
          <w:rFonts w:asciiTheme="minorHAnsi" w:hAnsiTheme="minorHAnsi"/>
          <w:sz w:val="19"/>
          <w:szCs w:val="19"/>
        </w:rPr>
        <w:t>p</w:t>
      </w:r>
      <w:r w:rsidRPr="00521E4E">
        <w:rPr>
          <w:rFonts w:asciiTheme="minorHAnsi" w:hAnsiTheme="minorHAnsi"/>
          <w:sz w:val="19"/>
          <w:szCs w:val="19"/>
        </w:rPr>
        <w:t>roposal</w:t>
      </w:r>
      <w:r w:rsidRPr="00521E4E">
        <w:rPr>
          <w:rFonts w:asciiTheme="minorHAnsi" w:hAnsiTheme="minorHAnsi"/>
          <w:sz w:val="19"/>
          <w:szCs w:val="19"/>
        </w:rPr>
        <w:tab/>
      </w:r>
      <w:r w:rsidR="005200B9" w:rsidRPr="00521E4E">
        <w:rPr>
          <w:rFonts w:asciiTheme="minorHAnsi" w:hAnsiTheme="minorHAnsi"/>
          <w:sz w:val="19"/>
          <w:szCs w:val="19"/>
        </w:rPr>
        <w:t>5</w:t>
      </w:r>
      <w:r w:rsidR="005E182A">
        <w:rPr>
          <w:rFonts w:asciiTheme="minorHAnsi" w:hAnsiTheme="minorHAnsi"/>
          <w:sz w:val="19"/>
          <w:szCs w:val="19"/>
        </w:rPr>
        <w:t>9</w:t>
      </w:r>
    </w:p>
    <w:p w14:paraId="740353CC" w14:textId="77777777" w:rsidR="00F551A5" w:rsidRPr="00521E4E" w:rsidRDefault="00F551A5"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 xml:space="preserve">Council </w:t>
      </w:r>
      <w:r w:rsidR="005200B9" w:rsidRPr="00521E4E">
        <w:rPr>
          <w:rFonts w:asciiTheme="minorHAnsi" w:hAnsiTheme="minorHAnsi"/>
          <w:sz w:val="19"/>
          <w:szCs w:val="19"/>
        </w:rPr>
        <w:t>s</w:t>
      </w:r>
      <w:r w:rsidRPr="00521E4E">
        <w:rPr>
          <w:rFonts w:asciiTheme="minorHAnsi" w:hAnsiTheme="minorHAnsi"/>
          <w:sz w:val="19"/>
          <w:szCs w:val="19"/>
        </w:rPr>
        <w:t xml:space="preserve">taff </w:t>
      </w:r>
      <w:r w:rsidR="005200B9" w:rsidRPr="00521E4E">
        <w:rPr>
          <w:rFonts w:asciiTheme="minorHAnsi" w:hAnsiTheme="minorHAnsi"/>
          <w:sz w:val="19"/>
          <w:szCs w:val="19"/>
        </w:rPr>
        <w:t>w</w:t>
      </w:r>
      <w:r w:rsidRPr="00521E4E">
        <w:rPr>
          <w:rFonts w:asciiTheme="minorHAnsi" w:hAnsiTheme="minorHAnsi"/>
          <w:sz w:val="19"/>
          <w:szCs w:val="19"/>
        </w:rPr>
        <w:t xml:space="preserve">itness </w:t>
      </w:r>
      <w:r w:rsidR="005200B9" w:rsidRPr="00521E4E">
        <w:rPr>
          <w:rFonts w:asciiTheme="minorHAnsi" w:hAnsiTheme="minorHAnsi"/>
          <w:sz w:val="19"/>
          <w:szCs w:val="19"/>
        </w:rPr>
        <w:t>b</w:t>
      </w:r>
      <w:r w:rsidRPr="00521E4E">
        <w:rPr>
          <w:rFonts w:asciiTheme="minorHAnsi" w:hAnsiTheme="minorHAnsi"/>
          <w:sz w:val="19"/>
          <w:szCs w:val="19"/>
        </w:rPr>
        <w:t>ias</w:t>
      </w:r>
      <w:r w:rsidRPr="00521E4E">
        <w:rPr>
          <w:rFonts w:asciiTheme="minorHAnsi" w:hAnsiTheme="minorHAnsi"/>
          <w:sz w:val="19"/>
          <w:szCs w:val="19"/>
        </w:rPr>
        <w:tab/>
      </w:r>
      <w:r w:rsidR="005200B9" w:rsidRPr="00521E4E">
        <w:rPr>
          <w:rFonts w:asciiTheme="minorHAnsi" w:hAnsiTheme="minorHAnsi"/>
          <w:sz w:val="19"/>
          <w:szCs w:val="19"/>
        </w:rPr>
        <w:t>5</w:t>
      </w:r>
      <w:r w:rsidR="005E182A">
        <w:rPr>
          <w:rFonts w:asciiTheme="minorHAnsi" w:hAnsiTheme="minorHAnsi"/>
          <w:sz w:val="19"/>
          <w:szCs w:val="19"/>
        </w:rPr>
        <w:t>9</w:t>
      </w:r>
    </w:p>
    <w:p w14:paraId="3EB2AF6C" w14:textId="77777777" w:rsidR="00521E4E" w:rsidRPr="00521E4E" w:rsidRDefault="00521E4E"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Unusual evidence</w:t>
      </w:r>
      <w:r w:rsidRPr="00521E4E">
        <w:rPr>
          <w:rFonts w:asciiTheme="minorHAnsi" w:hAnsiTheme="minorHAnsi"/>
          <w:sz w:val="19"/>
          <w:szCs w:val="19"/>
        </w:rPr>
        <w:tab/>
        <w:t>5</w:t>
      </w:r>
      <w:r w:rsidR="005E182A">
        <w:rPr>
          <w:rFonts w:asciiTheme="minorHAnsi" w:hAnsiTheme="minorHAnsi"/>
          <w:sz w:val="19"/>
          <w:szCs w:val="19"/>
        </w:rPr>
        <w:t>9</w:t>
      </w:r>
    </w:p>
    <w:p w14:paraId="680094E1" w14:textId="77777777" w:rsidR="00F551A5" w:rsidRPr="00DE3997" w:rsidRDefault="00F551A5" w:rsidP="00992C58">
      <w:pPr>
        <w:tabs>
          <w:tab w:val="left" w:pos="284"/>
          <w:tab w:val="right" w:leader="dot" w:pos="9356"/>
        </w:tabs>
        <w:rPr>
          <w:rFonts w:asciiTheme="minorHAnsi" w:hAnsiTheme="minorHAnsi"/>
          <w:b/>
          <w:color w:val="17365D" w:themeColor="text2" w:themeShade="BF"/>
          <w:sz w:val="26"/>
          <w:szCs w:val="26"/>
        </w:rPr>
      </w:pPr>
      <w:r w:rsidRPr="00DE3997">
        <w:rPr>
          <w:rFonts w:asciiTheme="minorHAnsi" w:hAnsiTheme="minorHAnsi"/>
          <w:b/>
          <w:color w:val="17365D" w:themeColor="text2" w:themeShade="BF"/>
          <w:sz w:val="26"/>
          <w:szCs w:val="26"/>
        </w:rPr>
        <w:t>APPENDIX</w:t>
      </w:r>
      <w:r w:rsidR="005200B9" w:rsidRPr="008C5312">
        <w:rPr>
          <w:rFonts w:asciiTheme="minorHAnsi" w:hAnsiTheme="minorHAnsi"/>
          <w:color w:val="17365D" w:themeColor="text2" w:themeShade="BF"/>
          <w:sz w:val="18"/>
          <w:szCs w:val="18"/>
        </w:rPr>
        <w:tab/>
      </w:r>
      <w:r w:rsidR="000E6946">
        <w:rPr>
          <w:rFonts w:asciiTheme="minorHAnsi" w:hAnsiTheme="minorHAnsi"/>
          <w:b/>
          <w:color w:val="17365D" w:themeColor="text2" w:themeShade="BF"/>
          <w:sz w:val="26"/>
          <w:szCs w:val="26"/>
        </w:rPr>
        <w:t>6</w:t>
      </w:r>
      <w:r w:rsidR="005E182A">
        <w:rPr>
          <w:rFonts w:asciiTheme="minorHAnsi" w:hAnsiTheme="minorHAnsi"/>
          <w:b/>
          <w:color w:val="17365D" w:themeColor="text2" w:themeShade="BF"/>
          <w:sz w:val="26"/>
          <w:szCs w:val="26"/>
        </w:rPr>
        <w:t>2</w:t>
      </w:r>
    </w:p>
    <w:p w14:paraId="795C62FC" w14:textId="77777777" w:rsidR="00F551A5" w:rsidRPr="00521E4E" w:rsidRDefault="00412E71" w:rsidP="00F551A5">
      <w:pPr>
        <w:tabs>
          <w:tab w:val="right" w:leader="dot" w:pos="9356"/>
        </w:tabs>
        <w:ind w:left="284"/>
        <w:rPr>
          <w:rFonts w:asciiTheme="minorHAnsi" w:hAnsiTheme="minorHAnsi"/>
          <w:sz w:val="19"/>
          <w:szCs w:val="19"/>
        </w:rPr>
      </w:pPr>
      <w:r w:rsidRPr="00521E4E">
        <w:rPr>
          <w:rFonts w:asciiTheme="minorHAnsi" w:hAnsiTheme="minorHAnsi"/>
          <w:b/>
          <w:sz w:val="19"/>
          <w:szCs w:val="19"/>
        </w:rPr>
        <w:t>One</w:t>
      </w:r>
      <w:r w:rsidRPr="00521E4E">
        <w:rPr>
          <w:rFonts w:asciiTheme="minorHAnsi" w:hAnsiTheme="minorHAnsi"/>
          <w:sz w:val="19"/>
          <w:szCs w:val="19"/>
        </w:rPr>
        <w:t xml:space="preserve">: </w:t>
      </w:r>
      <w:r w:rsidR="00F551A5" w:rsidRPr="00521E4E">
        <w:rPr>
          <w:rFonts w:asciiTheme="minorHAnsi" w:hAnsiTheme="minorHAnsi"/>
          <w:sz w:val="19"/>
          <w:szCs w:val="19"/>
        </w:rPr>
        <w:t>Profiling of residents in the vicinity of a gaming venue</w:t>
      </w:r>
      <w:r w:rsidR="00F551A5" w:rsidRPr="00521E4E">
        <w:rPr>
          <w:rFonts w:asciiTheme="minorHAnsi" w:hAnsiTheme="minorHAnsi"/>
          <w:sz w:val="19"/>
          <w:szCs w:val="19"/>
        </w:rPr>
        <w:tab/>
      </w:r>
      <w:r w:rsidR="000E6946">
        <w:rPr>
          <w:rFonts w:asciiTheme="minorHAnsi" w:hAnsiTheme="minorHAnsi"/>
          <w:sz w:val="19"/>
          <w:szCs w:val="19"/>
        </w:rPr>
        <w:t>6</w:t>
      </w:r>
      <w:r w:rsidR="005E182A">
        <w:rPr>
          <w:rFonts w:asciiTheme="minorHAnsi" w:hAnsiTheme="minorHAnsi"/>
          <w:sz w:val="19"/>
          <w:szCs w:val="19"/>
        </w:rPr>
        <w:t>2</w:t>
      </w:r>
    </w:p>
    <w:p w14:paraId="684E6949" w14:textId="77777777" w:rsidR="005200B9" w:rsidRPr="00521E4E" w:rsidRDefault="00412E71" w:rsidP="00F551A5">
      <w:pPr>
        <w:tabs>
          <w:tab w:val="right" w:leader="dot" w:pos="9356"/>
        </w:tabs>
        <w:ind w:left="284"/>
        <w:rPr>
          <w:rFonts w:asciiTheme="minorHAnsi" w:hAnsiTheme="minorHAnsi"/>
          <w:sz w:val="19"/>
          <w:szCs w:val="19"/>
        </w:rPr>
      </w:pPr>
      <w:r w:rsidRPr="00521E4E">
        <w:rPr>
          <w:rFonts w:asciiTheme="minorHAnsi" w:hAnsiTheme="minorHAnsi"/>
          <w:b/>
          <w:sz w:val="19"/>
          <w:szCs w:val="19"/>
        </w:rPr>
        <w:t>Two</w:t>
      </w:r>
      <w:r w:rsidRPr="00521E4E">
        <w:rPr>
          <w:rFonts w:asciiTheme="minorHAnsi" w:hAnsiTheme="minorHAnsi"/>
          <w:sz w:val="19"/>
          <w:szCs w:val="19"/>
        </w:rPr>
        <w:t xml:space="preserve">: </w:t>
      </w:r>
      <w:r w:rsidR="005200B9" w:rsidRPr="00521E4E">
        <w:rPr>
          <w:rFonts w:asciiTheme="minorHAnsi" w:hAnsiTheme="minorHAnsi"/>
          <w:sz w:val="19"/>
          <w:szCs w:val="19"/>
        </w:rPr>
        <w:t>Welfare workers and all workers employed within municipalities; income of welfare workers by LGA</w:t>
      </w:r>
      <w:r w:rsidR="005200B9" w:rsidRPr="00521E4E">
        <w:rPr>
          <w:rFonts w:asciiTheme="minorHAnsi" w:hAnsiTheme="minorHAnsi"/>
          <w:sz w:val="19"/>
          <w:szCs w:val="19"/>
        </w:rPr>
        <w:tab/>
      </w:r>
      <w:r w:rsidR="000E6946">
        <w:rPr>
          <w:rFonts w:asciiTheme="minorHAnsi" w:hAnsiTheme="minorHAnsi"/>
          <w:sz w:val="19"/>
          <w:szCs w:val="19"/>
        </w:rPr>
        <w:t>6</w:t>
      </w:r>
      <w:r w:rsidR="005E182A">
        <w:rPr>
          <w:rFonts w:asciiTheme="minorHAnsi" w:hAnsiTheme="minorHAnsi"/>
          <w:sz w:val="19"/>
          <w:szCs w:val="19"/>
        </w:rPr>
        <w:t>2</w:t>
      </w:r>
    </w:p>
    <w:p w14:paraId="232A0C95" w14:textId="77777777" w:rsidR="00795ED1" w:rsidRPr="00521E4E" w:rsidRDefault="00B91483" w:rsidP="00F551A5">
      <w:pPr>
        <w:tabs>
          <w:tab w:val="right" w:leader="dot" w:pos="9356"/>
        </w:tabs>
        <w:ind w:left="284"/>
        <w:rPr>
          <w:rFonts w:asciiTheme="minorHAnsi" w:hAnsiTheme="minorHAnsi"/>
          <w:sz w:val="19"/>
          <w:szCs w:val="19"/>
        </w:rPr>
      </w:pPr>
      <w:r w:rsidRPr="00521E4E">
        <w:rPr>
          <w:rFonts w:asciiTheme="minorHAnsi" w:hAnsiTheme="minorHAnsi"/>
          <w:b/>
          <w:sz w:val="19"/>
          <w:szCs w:val="19"/>
        </w:rPr>
        <w:t>Three</w:t>
      </w:r>
      <w:r w:rsidR="00795ED1" w:rsidRPr="00521E4E">
        <w:rPr>
          <w:rFonts w:asciiTheme="minorHAnsi" w:hAnsiTheme="minorHAnsi"/>
          <w:sz w:val="19"/>
          <w:szCs w:val="19"/>
        </w:rPr>
        <w:t>: A procedure for forecasting approximate ‘new’ expenditure</w:t>
      </w:r>
      <w:r w:rsidR="00795ED1" w:rsidRPr="00521E4E">
        <w:rPr>
          <w:rFonts w:asciiTheme="minorHAnsi" w:hAnsiTheme="minorHAnsi"/>
          <w:sz w:val="19"/>
          <w:szCs w:val="19"/>
        </w:rPr>
        <w:tab/>
      </w:r>
      <w:r w:rsidR="000E6946">
        <w:rPr>
          <w:rFonts w:asciiTheme="minorHAnsi" w:hAnsiTheme="minorHAnsi"/>
          <w:sz w:val="19"/>
          <w:szCs w:val="19"/>
        </w:rPr>
        <w:t>6</w:t>
      </w:r>
      <w:r w:rsidR="005E182A">
        <w:rPr>
          <w:rFonts w:asciiTheme="minorHAnsi" w:hAnsiTheme="minorHAnsi"/>
          <w:sz w:val="19"/>
          <w:szCs w:val="19"/>
        </w:rPr>
        <w:t>2</w:t>
      </w:r>
    </w:p>
    <w:p w14:paraId="1F317BA9" w14:textId="77777777" w:rsidR="00B91483" w:rsidRDefault="00F551A5" w:rsidP="00F551A5">
      <w:pPr>
        <w:tabs>
          <w:tab w:val="left" w:pos="284"/>
          <w:tab w:val="right" w:leader="dot" w:pos="9356"/>
        </w:tabs>
        <w:rPr>
          <w:rFonts w:asciiTheme="minorHAnsi" w:hAnsiTheme="minorHAnsi"/>
          <w:b/>
          <w:color w:val="17365D" w:themeColor="text2" w:themeShade="BF"/>
          <w:sz w:val="26"/>
          <w:szCs w:val="26"/>
        </w:rPr>
      </w:pPr>
      <w:r w:rsidRPr="00DE3997">
        <w:rPr>
          <w:rFonts w:asciiTheme="minorHAnsi" w:hAnsiTheme="minorHAnsi"/>
          <w:b/>
          <w:color w:val="17365D" w:themeColor="text2" w:themeShade="BF"/>
          <w:sz w:val="26"/>
          <w:szCs w:val="26"/>
        </w:rPr>
        <w:t>BIBLIOGRAPHY</w:t>
      </w:r>
      <w:r w:rsidR="00B91483">
        <w:rPr>
          <w:rFonts w:asciiTheme="minorHAnsi" w:hAnsiTheme="minorHAnsi"/>
          <w:color w:val="17365D" w:themeColor="text2" w:themeShade="BF"/>
          <w:sz w:val="18"/>
          <w:szCs w:val="18"/>
        </w:rPr>
        <w:tab/>
      </w:r>
      <w:r w:rsidR="005E182A">
        <w:rPr>
          <w:rFonts w:asciiTheme="minorHAnsi" w:hAnsiTheme="minorHAnsi"/>
          <w:b/>
          <w:color w:val="17365D" w:themeColor="text2" w:themeShade="BF"/>
          <w:sz w:val="26"/>
          <w:szCs w:val="26"/>
        </w:rPr>
        <w:t>69</w:t>
      </w:r>
    </w:p>
    <w:p w14:paraId="4861B977" w14:textId="77777777" w:rsidR="00F551A5" w:rsidRPr="00DE3997" w:rsidRDefault="000602B4" w:rsidP="00F551A5">
      <w:pPr>
        <w:tabs>
          <w:tab w:val="left" w:pos="284"/>
          <w:tab w:val="right" w:leader="dot" w:pos="9356"/>
        </w:tabs>
        <w:rPr>
          <w:rFonts w:asciiTheme="minorHAnsi" w:hAnsiTheme="minorHAnsi"/>
          <w:b/>
          <w:color w:val="17365D" w:themeColor="text2" w:themeShade="BF"/>
          <w:sz w:val="26"/>
          <w:szCs w:val="26"/>
        </w:rPr>
      </w:pPr>
      <w:r w:rsidRPr="00DE3997">
        <w:rPr>
          <w:rFonts w:asciiTheme="minorHAnsi" w:hAnsiTheme="minorHAnsi"/>
          <w:b/>
          <w:color w:val="17365D" w:themeColor="text2" w:themeShade="BF"/>
          <w:sz w:val="26"/>
          <w:szCs w:val="26"/>
        </w:rPr>
        <w:t>RESOURCES</w:t>
      </w:r>
      <w:r w:rsidR="005200B9" w:rsidRPr="008C5312">
        <w:rPr>
          <w:rFonts w:asciiTheme="minorHAnsi" w:hAnsiTheme="minorHAnsi"/>
          <w:color w:val="17365D" w:themeColor="text2" w:themeShade="BF"/>
          <w:sz w:val="18"/>
          <w:szCs w:val="18"/>
        </w:rPr>
        <w:tab/>
      </w:r>
      <w:r w:rsidR="00521E4E">
        <w:rPr>
          <w:rFonts w:asciiTheme="minorHAnsi" w:hAnsiTheme="minorHAnsi"/>
          <w:b/>
          <w:color w:val="17365D" w:themeColor="text2" w:themeShade="BF"/>
          <w:sz w:val="26"/>
          <w:szCs w:val="26"/>
        </w:rPr>
        <w:t>7</w:t>
      </w:r>
      <w:r w:rsidR="005E182A">
        <w:rPr>
          <w:rFonts w:asciiTheme="minorHAnsi" w:hAnsiTheme="minorHAnsi"/>
          <w:b/>
          <w:color w:val="17365D" w:themeColor="text2" w:themeShade="BF"/>
          <w:sz w:val="26"/>
          <w:szCs w:val="26"/>
        </w:rPr>
        <w:t>3</w:t>
      </w:r>
    </w:p>
    <w:p w14:paraId="6814F779" w14:textId="77777777" w:rsidR="004A670B" w:rsidRDefault="004A670B" w:rsidP="00800823">
      <w:pPr>
        <w:tabs>
          <w:tab w:val="left" w:pos="284"/>
        </w:tabs>
        <w:spacing w:line="360" w:lineRule="auto"/>
        <w:jc w:val="both"/>
        <w:rPr>
          <w:rFonts w:asciiTheme="minorHAnsi" w:hAnsiTheme="minorHAnsi"/>
          <w:sz w:val="22"/>
          <w:szCs w:val="22"/>
        </w:rPr>
      </w:pPr>
    </w:p>
    <w:p w14:paraId="0766D6B8" w14:textId="77777777" w:rsidR="000602B4" w:rsidRDefault="000602B4" w:rsidP="004A670B">
      <w:pPr>
        <w:tabs>
          <w:tab w:val="left" w:pos="284"/>
        </w:tabs>
        <w:spacing w:line="360" w:lineRule="auto"/>
        <w:jc w:val="center"/>
        <w:rPr>
          <w:rFonts w:ascii="Garamond" w:hAnsi="Garamond"/>
          <w:color w:val="17365D" w:themeColor="text2" w:themeShade="BF"/>
          <w:sz w:val="36"/>
          <w:szCs w:val="36"/>
        </w:rPr>
        <w:sectPr w:rsidR="000602B4" w:rsidSect="00C01010">
          <w:footerReference w:type="default" r:id="rId17"/>
          <w:pgSz w:w="11907" w:h="16840" w:code="9"/>
          <w:pgMar w:top="1134" w:right="1134" w:bottom="1134" w:left="1134" w:header="709" w:footer="709" w:gutter="0"/>
          <w:cols w:space="708"/>
          <w:docGrid w:linePitch="360"/>
        </w:sectPr>
      </w:pPr>
    </w:p>
    <w:p w14:paraId="0F480AB1" w14:textId="77777777" w:rsidR="004A670B" w:rsidRPr="004A670B" w:rsidRDefault="00CD4AA2" w:rsidP="004A670B">
      <w:pPr>
        <w:tabs>
          <w:tab w:val="left" w:pos="284"/>
        </w:tabs>
        <w:spacing w:line="360" w:lineRule="auto"/>
        <w:jc w:val="center"/>
        <w:rPr>
          <w:rFonts w:ascii="Garamond" w:hAnsi="Garamond"/>
          <w:color w:val="17365D" w:themeColor="text2" w:themeShade="BF"/>
          <w:sz w:val="36"/>
          <w:szCs w:val="36"/>
        </w:rPr>
      </w:pPr>
      <w:r>
        <w:rPr>
          <w:rFonts w:ascii="Garamond" w:hAnsi="Garamond"/>
          <w:noProof/>
          <w:color w:val="17365D" w:themeColor="text2" w:themeShade="BF"/>
          <w:lang w:eastAsia="en-AU"/>
        </w:rPr>
        <w:drawing>
          <wp:anchor distT="0" distB="0" distL="114300" distR="114300" simplePos="0" relativeHeight="251711488" behindDoc="0" locked="0" layoutInCell="1" allowOverlap="1" wp14:anchorId="42435AF2" wp14:editId="2D04C03F">
            <wp:simplePos x="0" y="0"/>
            <wp:positionH relativeFrom="column">
              <wp:posOffset>5408295</wp:posOffset>
            </wp:positionH>
            <wp:positionV relativeFrom="paragraph">
              <wp:posOffset>-92075</wp:posOffset>
            </wp:positionV>
            <wp:extent cx="756285" cy="542925"/>
            <wp:effectExtent l="171450" t="171450" r="386715" b="3714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ling 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6285" cy="5429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A670B" w:rsidRPr="004A670B">
        <w:rPr>
          <w:rFonts w:ascii="Garamond" w:hAnsi="Garamond"/>
          <w:color w:val="17365D" w:themeColor="text2" w:themeShade="BF"/>
          <w:sz w:val="36"/>
          <w:szCs w:val="36"/>
        </w:rPr>
        <w:t>SOCIAL HARM</w:t>
      </w:r>
    </w:p>
    <w:p w14:paraId="59CEE478" w14:textId="77777777" w:rsidR="00684E37" w:rsidRPr="00684E37" w:rsidRDefault="00684E37" w:rsidP="00684E37">
      <w:pPr>
        <w:tabs>
          <w:tab w:val="left" w:pos="284"/>
        </w:tabs>
        <w:spacing w:line="360" w:lineRule="auto"/>
        <w:jc w:val="both"/>
        <w:rPr>
          <w:rFonts w:ascii="Garamond" w:hAnsi="Garamond"/>
          <w:b/>
          <w:sz w:val="10"/>
          <w:szCs w:val="10"/>
        </w:rPr>
      </w:pPr>
    </w:p>
    <w:p w14:paraId="711FA3F6" w14:textId="77777777" w:rsidR="00DF2DE1" w:rsidRPr="00BB0D96" w:rsidRDefault="004D2065" w:rsidP="00BB0D96">
      <w:pPr>
        <w:tabs>
          <w:tab w:val="left" w:pos="284"/>
        </w:tabs>
        <w:jc w:val="center"/>
        <w:rPr>
          <w:rFonts w:ascii="Garamond" w:hAnsi="Garamond"/>
          <w:color w:val="17365D" w:themeColor="text2" w:themeShade="BF"/>
        </w:rPr>
      </w:pPr>
      <w:r>
        <w:rPr>
          <w:rFonts w:ascii="Garamond" w:hAnsi="Garamond"/>
          <w:color w:val="17365D" w:themeColor="text2" w:themeShade="BF"/>
        </w:rPr>
        <w:t>The addition of gaming machines results in a rise in gaming losses and an increase in EGM density, thereby worsening financial hardship among residents in the vicinity of the venue – particularly among communities of s</w:t>
      </w:r>
      <w:r w:rsidR="00D232A2" w:rsidRPr="00BB0D96">
        <w:rPr>
          <w:rFonts w:ascii="Garamond" w:hAnsi="Garamond"/>
          <w:color w:val="17365D" w:themeColor="text2" w:themeShade="BF"/>
        </w:rPr>
        <w:t>ocioeconomic disadvantage</w:t>
      </w:r>
      <w:r>
        <w:rPr>
          <w:rFonts w:ascii="Garamond" w:hAnsi="Garamond"/>
          <w:color w:val="17365D" w:themeColor="text2" w:themeShade="BF"/>
        </w:rPr>
        <w:t xml:space="preserve">. </w:t>
      </w:r>
    </w:p>
    <w:p w14:paraId="65E2026F" w14:textId="77777777" w:rsidR="00684E37" w:rsidRPr="00684E37" w:rsidRDefault="00684E37" w:rsidP="00800823">
      <w:pPr>
        <w:tabs>
          <w:tab w:val="left" w:pos="284"/>
        </w:tabs>
        <w:spacing w:line="360" w:lineRule="auto"/>
        <w:jc w:val="both"/>
        <w:rPr>
          <w:rFonts w:ascii="Garamond" w:hAnsi="Garamond"/>
          <w:b/>
          <w:sz w:val="10"/>
          <w:szCs w:val="10"/>
        </w:rPr>
      </w:pPr>
    </w:p>
    <w:p w14:paraId="2A845616" w14:textId="77777777" w:rsidR="006F7D28" w:rsidRPr="006F7D28" w:rsidRDefault="006F7D28" w:rsidP="0077285B">
      <w:pPr>
        <w:tabs>
          <w:tab w:val="left" w:pos="284"/>
        </w:tabs>
        <w:jc w:val="both"/>
        <w:rPr>
          <w:rFonts w:ascii="Garamond" w:hAnsi="Garamond"/>
          <w:b/>
          <w:sz w:val="26"/>
          <w:szCs w:val="26"/>
        </w:rPr>
      </w:pPr>
      <w:r w:rsidRPr="006F7D28">
        <w:rPr>
          <w:rFonts w:ascii="Garamond" w:hAnsi="Garamond"/>
          <w:b/>
          <w:sz w:val="26"/>
          <w:szCs w:val="26"/>
        </w:rPr>
        <w:t>SOCIOECONOMIC DISADVANTAGE</w:t>
      </w:r>
    </w:p>
    <w:p w14:paraId="31E743D7" w14:textId="77777777" w:rsidR="00DF2DE1" w:rsidRPr="00386809" w:rsidRDefault="00DF2DE1" w:rsidP="00800823">
      <w:pPr>
        <w:tabs>
          <w:tab w:val="left" w:pos="284"/>
        </w:tabs>
        <w:spacing w:line="360" w:lineRule="auto"/>
        <w:jc w:val="both"/>
        <w:rPr>
          <w:rFonts w:asciiTheme="minorHAnsi" w:hAnsiTheme="minorHAnsi"/>
          <w:sz w:val="12"/>
          <w:szCs w:val="12"/>
          <w:u w:val="single"/>
        </w:rPr>
      </w:pPr>
    </w:p>
    <w:p w14:paraId="10224B47" w14:textId="77777777" w:rsidR="00DF2DE1" w:rsidRPr="009A0E0F" w:rsidRDefault="00DF2DE1" w:rsidP="00DF2DE1">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Documenting Socioeconomic Disadvantage</w:t>
      </w:r>
      <w:r w:rsidR="007C191C">
        <w:rPr>
          <w:rFonts w:ascii="Garamond" w:hAnsi="Garamond"/>
          <w:b/>
          <w:color w:val="17365D" w:themeColor="text2" w:themeShade="BF"/>
        </w:rPr>
        <w:t xml:space="preserve"> and Gaming Losses</w:t>
      </w:r>
      <w:r w:rsidRPr="009A0E0F">
        <w:rPr>
          <w:rFonts w:ascii="Garamond" w:hAnsi="Garamond"/>
          <w:b/>
          <w:color w:val="17365D" w:themeColor="text2" w:themeShade="BF"/>
        </w:rPr>
        <w:t>: the municipality</w:t>
      </w:r>
    </w:p>
    <w:p w14:paraId="0EAE90CD" w14:textId="77777777" w:rsidR="00DF2DE1" w:rsidRPr="00800823" w:rsidRDefault="00D232A2" w:rsidP="00DF2DE1">
      <w:pPr>
        <w:tabs>
          <w:tab w:val="left" w:pos="284"/>
        </w:tabs>
        <w:spacing w:line="360" w:lineRule="auto"/>
        <w:jc w:val="both"/>
        <w:rPr>
          <w:rFonts w:asciiTheme="minorHAnsi" w:hAnsiTheme="minorHAnsi"/>
          <w:sz w:val="22"/>
          <w:szCs w:val="22"/>
        </w:rPr>
      </w:pPr>
      <w:r>
        <w:rPr>
          <w:rFonts w:asciiTheme="minorHAnsi" w:hAnsiTheme="minorHAnsi"/>
          <w:sz w:val="22"/>
          <w:szCs w:val="22"/>
        </w:rPr>
        <w:t>In</w:t>
      </w:r>
      <w:r w:rsidR="00DF2DE1">
        <w:rPr>
          <w:rFonts w:asciiTheme="minorHAnsi" w:hAnsiTheme="minorHAnsi"/>
          <w:sz w:val="22"/>
          <w:szCs w:val="22"/>
        </w:rPr>
        <w:t xml:space="preserve"> assessing the impact of </w:t>
      </w:r>
      <w:r w:rsidR="009419F9">
        <w:rPr>
          <w:rFonts w:asciiTheme="minorHAnsi" w:hAnsiTheme="minorHAnsi"/>
          <w:sz w:val="22"/>
          <w:szCs w:val="22"/>
        </w:rPr>
        <w:t>an</w:t>
      </w:r>
      <w:r w:rsidR="00DF2DE1">
        <w:rPr>
          <w:rFonts w:asciiTheme="minorHAnsi" w:hAnsiTheme="minorHAnsi"/>
          <w:sz w:val="22"/>
          <w:szCs w:val="22"/>
        </w:rPr>
        <w:t xml:space="preserve"> application, one may first</w:t>
      </w:r>
      <w:r w:rsidR="00DF2DE1" w:rsidRPr="00800823">
        <w:rPr>
          <w:rFonts w:asciiTheme="minorHAnsi" w:hAnsiTheme="minorHAnsi"/>
          <w:sz w:val="22"/>
          <w:szCs w:val="22"/>
        </w:rPr>
        <w:t xml:space="preserve"> set the scene by </w:t>
      </w:r>
      <w:r w:rsidR="007C191C">
        <w:rPr>
          <w:rFonts w:asciiTheme="minorHAnsi" w:hAnsiTheme="minorHAnsi"/>
          <w:sz w:val="22"/>
          <w:szCs w:val="22"/>
        </w:rPr>
        <w:t>describing</w:t>
      </w:r>
      <w:r w:rsidR="004D2065">
        <w:rPr>
          <w:rFonts w:asciiTheme="minorHAnsi" w:hAnsiTheme="minorHAnsi"/>
          <w:sz w:val="22"/>
          <w:szCs w:val="22"/>
        </w:rPr>
        <w:t xml:space="preserve"> social and economic conditions</w:t>
      </w:r>
      <w:r w:rsidR="00DF2DE1" w:rsidRPr="00800823">
        <w:rPr>
          <w:rFonts w:asciiTheme="minorHAnsi" w:hAnsiTheme="minorHAnsi"/>
          <w:sz w:val="22"/>
          <w:szCs w:val="22"/>
        </w:rPr>
        <w:t xml:space="preserve"> within the municipality. </w:t>
      </w:r>
      <w:r>
        <w:rPr>
          <w:rFonts w:asciiTheme="minorHAnsi" w:hAnsiTheme="minorHAnsi"/>
          <w:sz w:val="22"/>
          <w:szCs w:val="22"/>
        </w:rPr>
        <w:t xml:space="preserve">While such information </w:t>
      </w:r>
      <w:r w:rsidR="00685A60">
        <w:rPr>
          <w:rFonts w:asciiTheme="minorHAnsi" w:hAnsiTheme="minorHAnsi"/>
          <w:sz w:val="22"/>
          <w:szCs w:val="22"/>
        </w:rPr>
        <w:t>is</w:t>
      </w:r>
      <w:r>
        <w:rPr>
          <w:rFonts w:asciiTheme="minorHAnsi" w:hAnsiTheme="minorHAnsi"/>
          <w:sz w:val="22"/>
          <w:szCs w:val="22"/>
        </w:rPr>
        <w:t xml:space="preserve"> of </w:t>
      </w:r>
      <w:r w:rsidR="00DF2DE1" w:rsidRPr="00800823">
        <w:rPr>
          <w:rFonts w:asciiTheme="minorHAnsi" w:hAnsiTheme="minorHAnsi"/>
          <w:sz w:val="22"/>
          <w:szCs w:val="22"/>
        </w:rPr>
        <w:t xml:space="preserve">limited </w:t>
      </w:r>
      <w:r>
        <w:rPr>
          <w:rFonts w:asciiTheme="minorHAnsi" w:hAnsiTheme="minorHAnsi"/>
          <w:sz w:val="22"/>
          <w:szCs w:val="22"/>
        </w:rPr>
        <w:t>relevance</w:t>
      </w:r>
      <w:r w:rsidR="00DF2DE1" w:rsidRPr="00800823">
        <w:rPr>
          <w:rFonts w:asciiTheme="minorHAnsi" w:hAnsiTheme="minorHAnsi"/>
          <w:sz w:val="22"/>
          <w:szCs w:val="22"/>
        </w:rPr>
        <w:t xml:space="preserve"> to conditions near the venue, </w:t>
      </w:r>
      <w:r w:rsidR="004D2065">
        <w:rPr>
          <w:rFonts w:asciiTheme="minorHAnsi" w:hAnsiTheme="minorHAnsi"/>
          <w:sz w:val="22"/>
          <w:szCs w:val="22"/>
        </w:rPr>
        <w:t>it</w:t>
      </w:r>
      <w:r w:rsidR="00DF2DE1" w:rsidRPr="00800823">
        <w:rPr>
          <w:rFonts w:asciiTheme="minorHAnsi" w:hAnsiTheme="minorHAnsi"/>
          <w:sz w:val="22"/>
          <w:szCs w:val="22"/>
        </w:rPr>
        <w:t xml:space="preserve"> </w:t>
      </w:r>
      <w:r w:rsidR="002C735D">
        <w:rPr>
          <w:rFonts w:asciiTheme="minorHAnsi" w:hAnsiTheme="minorHAnsi"/>
          <w:sz w:val="22"/>
          <w:szCs w:val="22"/>
        </w:rPr>
        <w:t>may serve to</w:t>
      </w:r>
      <w:r w:rsidR="00AF7B5F">
        <w:rPr>
          <w:rFonts w:asciiTheme="minorHAnsi" w:hAnsiTheme="minorHAnsi"/>
          <w:sz w:val="22"/>
          <w:szCs w:val="22"/>
        </w:rPr>
        <w:t xml:space="preserve"> illustrate</w:t>
      </w:r>
      <w:r w:rsidR="00DF2DE1">
        <w:rPr>
          <w:rFonts w:asciiTheme="minorHAnsi" w:hAnsiTheme="minorHAnsi"/>
          <w:sz w:val="22"/>
          <w:szCs w:val="22"/>
        </w:rPr>
        <w:t xml:space="preserve"> the scope, intensity and nature of</w:t>
      </w:r>
      <w:r>
        <w:rPr>
          <w:rFonts w:asciiTheme="minorHAnsi" w:hAnsiTheme="minorHAnsi"/>
          <w:sz w:val="22"/>
          <w:szCs w:val="22"/>
        </w:rPr>
        <w:t xml:space="preserve"> any</w:t>
      </w:r>
      <w:r w:rsidR="00DF2DE1">
        <w:rPr>
          <w:rFonts w:asciiTheme="minorHAnsi" w:hAnsiTheme="minorHAnsi"/>
          <w:sz w:val="22"/>
          <w:szCs w:val="22"/>
        </w:rPr>
        <w:t xml:space="preserve"> </w:t>
      </w:r>
      <w:r w:rsidR="00DF2DE1" w:rsidRPr="00800823">
        <w:rPr>
          <w:rFonts w:asciiTheme="minorHAnsi" w:hAnsiTheme="minorHAnsi"/>
          <w:sz w:val="22"/>
          <w:szCs w:val="22"/>
        </w:rPr>
        <w:t xml:space="preserve">disadvantage </w:t>
      </w:r>
      <w:r>
        <w:rPr>
          <w:rFonts w:asciiTheme="minorHAnsi" w:hAnsiTheme="minorHAnsi"/>
          <w:sz w:val="22"/>
          <w:szCs w:val="22"/>
        </w:rPr>
        <w:t>across</w:t>
      </w:r>
      <w:r w:rsidR="00DF2DE1" w:rsidRPr="00800823">
        <w:rPr>
          <w:rFonts w:asciiTheme="minorHAnsi" w:hAnsiTheme="minorHAnsi"/>
          <w:sz w:val="22"/>
          <w:szCs w:val="22"/>
        </w:rPr>
        <w:t xml:space="preserve"> the </w:t>
      </w:r>
      <w:r w:rsidR="007C191C">
        <w:rPr>
          <w:rFonts w:asciiTheme="minorHAnsi" w:hAnsiTheme="minorHAnsi"/>
          <w:sz w:val="22"/>
          <w:szCs w:val="22"/>
        </w:rPr>
        <w:t>region</w:t>
      </w:r>
      <w:r w:rsidR="00DF2DE1" w:rsidRPr="00800823">
        <w:rPr>
          <w:rFonts w:asciiTheme="minorHAnsi" w:hAnsiTheme="minorHAnsi"/>
          <w:sz w:val="22"/>
          <w:szCs w:val="22"/>
        </w:rPr>
        <w:t>.</w:t>
      </w:r>
      <w:r w:rsidR="00AE7F6D">
        <w:rPr>
          <w:rFonts w:asciiTheme="minorHAnsi" w:hAnsiTheme="minorHAnsi"/>
          <w:sz w:val="22"/>
          <w:szCs w:val="22"/>
        </w:rPr>
        <w:t xml:space="preserve"> </w:t>
      </w:r>
    </w:p>
    <w:p w14:paraId="59F5D02E" w14:textId="77777777" w:rsidR="00874207" w:rsidRDefault="00874207" w:rsidP="00DF2DE1">
      <w:pPr>
        <w:tabs>
          <w:tab w:val="left" w:pos="284"/>
        </w:tabs>
        <w:spacing w:line="360" w:lineRule="auto"/>
        <w:jc w:val="both"/>
        <w:rPr>
          <w:rFonts w:asciiTheme="minorHAnsi" w:hAnsiTheme="minorHAnsi"/>
          <w:sz w:val="22"/>
          <w:szCs w:val="22"/>
        </w:rPr>
      </w:pPr>
      <w:r>
        <w:rPr>
          <w:rFonts w:asciiTheme="minorHAnsi" w:hAnsiTheme="minorHAnsi"/>
          <w:sz w:val="22"/>
          <w:szCs w:val="22"/>
        </w:rPr>
        <w:t>Points of relevance include:</w:t>
      </w:r>
    </w:p>
    <w:p w14:paraId="46404808" w14:textId="77777777" w:rsidR="00874207" w:rsidRDefault="00EF44C5" w:rsidP="00874207">
      <w:pPr>
        <w:tabs>
          <w:tab w:val="left" w:pos="284"/>
        </w:tabs>
        <w:spacing w:after="120"/>
        <w:ind w:left="284"/>
        <w:jc w:val="both"/>
        <w:rPr>
          <w:rFonts w:asciiTheme="minorHAnsi" w:hAnsiTheme="minorHAns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874207" w:rsidRPr="00874207">
        <w:rPr>
          <w:rFonts w:asciiTheme="minorHAnsi" w:hAnsiTheme="minorHAnsi"/>
          <w:i/>
          <w:sz w:val="22"/>
          <w:szCs w:val="22"/>
        </w:rPr>
        <w:t>Education</w:t>
      </w:r>
      <w:r w:rsidR="00874207">
        <w:rPr>
          <w:rFonts w:asciiTheme="minorHAnsi" w:hAnsiTheme="minorHAnsi"/>
          <w:sz w:val="22"/>
          <w:szCs w:val="22"/>
        </w:rPr>
        <w:t xml:space="preserve">: </w:t>
      </w:r>
      <w:r w:rsidR="006B68B4">
        <w:rPr>
          <w:rFonts w:asciiTheme="minorHAnsi" w:hAnsiTheme="minorHAnsi"/>
          <w:sz w:val="22"/>
          <w:szCs w:val="22"/>
        </w:rPr>
        <w:t>percentage of residents who had left school before completing year 11</w:t>
      </w:r>
      <w:r w:rsidR="00874207">
        <w:rPr>
          <w:rFonts w:asciiTheme="minorHAnsi" w:hAnsiTheme="minorHAnsi"/>
          <w:sz w:val="22"/>
          <w:szCs w:val="22"/>
        </w:rPr>
        <w:t xml:space="preserve"> </w:t>
      </w:r>
    </w:p>
    <w:p w14:paraId="2B183426" w14:textId="77777777" w:rsidR="00DF2DE1" w:rsidRDefault="00EF44C5" w:rsidP="00874207">
      <w:pPr>
        <w:tabs>
          <w:tab w:val="left" w:pos="284"/>
        </w:tabs>
        <w:spacing w:after="120"/>
        <w:ind w:left="284"/>
        <w:jc w:val="both"/>
        <w:rPr>
          <w:rFonts w:asciiTheme="minorHAnsi" w:hAnsiTheme="minorHAns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874207" w:rsidRPr="00874207">
        <w:rPr>
          <w:rFonts w:asciiTheme="minorHAnsi" w:hAnsiTheme="minorHAnsi"/>
          <w:i/>
          <w:sz w:val="22"/>
          <w:szCs w:val="22"/>
        </w:rPr>
        <w:t>Occupations</w:t>
      </w:r>
      <w:r w:rsidR="00874207">
        <w:rPr>
          <w:rFonts w:asciiTheme="minorHAnsi" w:hAnsiTheme="minorHAnsi"/>
          <w:sz w:val="22"/>
          <w:szCs w:val="22"/>
        </w:rPr>
        <w:t xml:space="preserve">: </w:t>
      </w:r>
      <w:r w:rsidR="006B68B4">
        <w:rPr>
          <w:rFonts w:asciiTheme="minorHAnsi" w:hAnsiTheme="minorHAnsi"/>
          <w:sz w:val="22"/>
          <w:szCs w:val="22"/>
        </w:rPr>
        <w:t>percentage of employed residents</w:t>
      </w:r>
      <w:r w:rsidR="00874207">
        <w:rPr>
          <w:rFonts w:asciiTheme="minorHAnsi" w:hAnsiTheme="minorHAnsi"/>
          <w:sz w:val="22"/>
          <w:szCs w:val="22"/>
        </w:rPr>
        <w:t xml:space="preserve"> </w:t>
      </w:r>
      <w:r w:rsidR="00AF5AD2">
        <w:rPr>
          <w:rFonts w:asciiTheme="minorHAnsi" w:hAnsiTheme="minorHAnsi"/>
          <w:sz w:val="22"/>
          <w:szCs w:val="22"/>
        </w:rPr>
        <w:t xml:space="preserve">who work </w:t>
      </w:r>
      <w:r w:rsidR="00874207">
        <w:rPr>
          <w:rFonts w:asciiTheme="minorHAnsi" w:hAnsiTheme="minorHAnsi"/>
          <w:sz w:val="22"/>
          <w:szCs w:val="22"/>
        </w:rPr>
        <w:t>in labouring, machinery operating an</w:t>
      </w:r>
      <w:r w:rsidR="00F14EAF">
        <w:rPr>
          <w:rFonts w:asciiTheme="minorHAnsi" w:hAnsiTheme="minorHAnsi"/>
          <w:sz w:val="22"/>
          <w:szCs w:val="22"/>
        </w:rPr>
        <w:t>d driving, and sales occupation</w:t>
      </w:r>
      <w:r w:rsidR="009419F9">
        <w:rPr>
          <w:rFonts w:asciiTheme="minorHAnsi" w:hAnsiTheme="minorHAnsi"/>
          <w:sz w:val="22"/>
          <w:szCs w:val="22"/>
        </w:rPr>
        <w:t>s</w:t>
      </w:r>
      <w:r w:rsidR="00F14EAF">
        <w:rPr>
          <w:rFonts w:asciiTheme="minorHAnsi" w:hAnsiTheme="minorHAnsi"/>
          <w:sz w:val="22"/>
          <w:szCs w:val="22"/>
        </w:rPr>
        <w:t xml:space="preserve"> </w:t>
      </w:r>
    </w:p>
    <w:p w14:paraId="5A955618" w14:textId="77777777" w:rsidR="00874207" w:rsidRDefault="00EF44C5" w:rsidP="00874207">
      <w:pPr>
        <w:tabs>
          <w:tab w:val="left" w:pos="284"/>
        </w:tabs>
        <w:spacing w:after="120"/>
        <w:ind w:left="284"/>
        <w:jc w:val="both"/>
        <w:rPr>
          <w:rFonts w:asciiTheme="minorHAnsi" w:hAnsiTheme="minorHAns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874207" w:rsidRPr="00874207">
        <w:rPr>
          <w:rFonts w:asciiTheme="minorHAnsi" w:hAnsiTheme="minorHAnsi"/>
          <w:i/>
          <w:sz w:val="22"/>
          <w:szCs w:val="22"/>
        </w:rPr>
        <w:t>Incomes</w:t>
      </w:r>
      <w:r w:rsidR="00874207">
        <w:rPr>
          <w:rFonts w:asciiTheme="minorHAnsi" w:hAnsiTheme="minorHAnsi"/>
          <w:sz w:val="22"/>
          <w:szCs w:val="22"/>
        </w:rPr>
        <w:t>: median personal weekly gross income</w:t>
      </w:r>
    </w:p>
    <w:p w14:paraId="2E14AAB7" w14:textId="77777777" w:rsidR="00874207" w:rsidRDefault="00EF44C5" w:rsidP="00874207">
      <w:pPr>
        <w:tabs>
          <w:tab w:val="left" w:pos="284"/>
        </w:tabs>
        <w:spacing w:after="120"/>
        <w:ind w:left="284"/>
        <w:jc w:val="both"/>
        <w:rPr>
          <w:rFonts w:asciiTheme="minorHAnsi" w:hAnsiTheme="minorHAns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D91916" w:rsidRPr="00874207">
        <w:rPr>
          <w:rFonts w:asciiTheme="minorHAnsi" w:hAnsiTheme="minorHAnsi"/>
          <w:i/>
          <w:sz w:val="22"/>
          <w:szCs w:val="22"/>
        </w:rPr>
        <w:t>Unemployment</w:t>
      </w:r>
      <w:r w:rsidR="00D91916">
        <w:rPr>
          <w:rFonts w:asciiTheme="minorHAnsi" w:hAnsiTheme="minorHAnsi"/>
          <w:sz w:val="22"/>
          <w:szCs w:val="22"/>
        </w:rPr>
        <w:t>: unemployment rates among persons aged 15 or more</w:t>
      </w:r>
    </w:p>
    <w:p w14:paraId="69E5F9B5" w14:textId="77777777" w:rsidR="00874207" w:rsidRDefault="00EF44C5" w:rsidP="00874207">
      <w:pPr>
        <w:tabs>
          <w:tab w:val="left" w:pos="284"/>
        </w:tabs>
        <w:spacing w:after="120"/>
        <w:ind w:left="284"/>
        <w:jc w:val="both"/>
        <w:rPr>
          <w:rFonts w:asciiTheme="minorHAnsi" w:hAnsiTheme="minorHAns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4D2065">
        <w:rPr>
          <w:rFonts w:asciiTheme="minorHAnsi" w:hAnsiTheme="minorHAnsi"/>
          <w:i/>
          <w:sz w:val="22"/>
          <w:szCs w:val="22"/>
        </w:rPr>
        <w:t>English fluency</w:t>
      </w:r>
      <w:r w:rsidR="00874207">
        <w:rPr>
          <w:rFonts w:asciiTheme="minorHAnsi" w:hAnsiTheme="minorHAnsi"/>
          <w:sz w:val="22"/>
          <w:szCs w:val="22"/>
        </w:rPr>
        <w:t xml:space="preserve">: </w:t>
      </w:r>
      <w:r w:rsidR="006B68B4">
        <w:rPr>
          <w:rFonts w:asciiTheme="minorHAnsi" w:hAnsiTheme="minorHAnsi"/>
          <w:sz w:val="22"/>
          <w:szCs w:val="22"/>
        </w:rPr>
        <w:t>percentage of residents who speak English either ‘not well’ or ‘not at all’</w:t>
      </w:r>
      <w:r w:rsidR="00874207">
        <w:rPr>
          <w:rFonts w:asciiTheme="minorHAnsi" w:hAnsiTheme="minorHAnsi"/>
          <w:sz w:val="22"/>
          <w:szCs w:val="22"/>
        </w:rPr>
        <w:t xml:space="preserve"> </w:t>
      </w:r>
    </w:p>
    <w:p w14:paraId="36A97CAE" w14:textId="77777777" w:rsidR="00874207" w:rsidRDefault="00EF44C5" w:rsidP="00874207">
      <w:pPr>
        <w:tabs>
          <w:tab w:val="left" w:pos="284"/>
        </w:tabs>
        <w:spacing w:after="120"/>
        <w:ind w:left="284"/>
        <w:jc w:val="both"/>
        <w:rPr>
          <w:rFonts w:asciiTheme="minorHAnsi" w:hAnsiTheme="minorHAns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874207" w:rsidRPr="00874207">
        <w:rPr>
          <w:rFonts w:asciiTheme="minorHAnsi" w:hAnsiTheme="minorHAnsi"/>
          <w:i/>
          <w:sz w:val="22"/>
          <w:szCs w:val="22"/>
        </w:rPr>
        <w:t>Housing</w:t>
      </w:r>
      <w:r w:rsidR="00874207">
        <w:rPr>
          <w:rFonts w:asciiTheme="minorHAnsi" w:hAnsiTheme="minorHAnsi"/>
          <w:sz w:val="22"/>
          <w:szCs w:val="22"/>
        </w:rPr>
        <w:t xml:space="preserve">: </w:t>
      </w:r>
      <w:r w:rsidR="00284EC3">
        <w:rPr>
          <w:rFonts w:asciiTheme="minorHAnsi" w:hAnsiTheme="minorHAnsi"/>
          <w:sz w:val="22"/>
          <w:szCs w:val="22"/>
        </w:rPr>
        <w:t>p</w:t>
      </w:r>
      <w:r w:rsidR="00874207">
        <w:rPr>
          <w:rFonts w:asciiTheme="minorHAnsi" w:hAnsiTheme="minorHAnsi"/>
          <w:sz w:val="22"/>
          <w:szCs w:val="22"/>
        </w:rPr>
        <w:t>ercentage of homes that are rented from the government or charitable organisations</w:t>
      </w:r>
      <w:r w:rsidR="004D2065">
        <w:rPr>
          <w:rFonts w:asciiTheme="minorHAnsi" w:hAnsiTheme="minorHAnsi"/>
          <w:sz w:val="22"/>
          <w:szCs w:val="22"/>
        </w:rPr>
        <w:t>; and rates of rent- or mortgage-related financial stress</w:t>
      </w:r>
    </w:p>
    <w:p w14:paraId="1F20F694" w14:textId="77777777" w:rsidR="00874207" w:rsidRDefault="00EF44C5" w:rsidP="00874207">
      <w:pPr>
        <w:tabs>
          <w:tab w:val="left" w:pos="284"/>
        </w:tabs>
        <w:spacing w:after="120"/>
        <w:ind w:left="284"/>
        <w:jc w:val="both"/>
        <w:rPr>
          <w:rFonts w:asciiTheme="minorHAnsi" w:hAnsiTheme="minorHAns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874207" w:rsidRPr="00874207">
        <w:rPr>
          <w:rFonts w:asciiTheme="minorHAnsi" w:hAnsiTheme="minorHAnsi"/>
          <w:i/>
          <w:sz w:val="22"/>
          <w:szCs w:val="22"/>
        </w:rPr>
        <w:t>Crim</w:t>
      </w:r>
      <w:r w:rsidR="009419F9">
        <w:rPr>
          <w:rFonts w:asciiTheme="minorHAnsi" w:hAnsiTheme="minorHAnsi"/>
          <w:i/>
          <w:sz w:val="22"/>
          <w:szCs w:val="22"/>
        </w:rPr>
        <w:t>e:</w:t>
      </w:r>
      <w:r w:rsidR="00874207">
        <w:rPr>
          <w:rFonts w:asciiTheme="minorHAnsi" w:hAnsiTheme="minorHAnsi"/>
          <w:sz w:val="22"/>
          <w:szCs w:val="22"/>
        </w:rPr>
        <w:t xml:space="preserve"> rates</w:t>
      </w:r>
      <w:r w:rsidR="009419F9">
        <w:rPr>
          <w:rFonts w:asciiTheme="minorHAnsi" w:hAnsiTheme="minorHAnsi"/>
          <w:sz w:val="22"/>
          <w:szCs w:val="22"/>
        </w:rPr>
        <w:t xml:space="preserve"> of alleged offences against the person</w:t>
      </w:r>
      <w:r w:rsidR="00874207">
        <w:rPr>
          <w:rFonts w:asciiTheme="minorHAnsi" w:hAnsiTheme="minorHAnsi"/>
          <w:sz w:val="22"/>
          <w:szCs w:val="22"/>
        </w:rPr>
        <w:t xml:space="preserve"> and rates of family violence</w:t>
      </w:r>
    </w:p>
    <w:p w14:paraId="4EA05DA9" w14:textId="77777777" w:rsidR="00874207" w:rsidRPr="00800823" w:rsidRDefault="00EF44C5" w:rsidP="00336928">
      <w:pPr>
        <w:tabs>
          <w:tab w:val="left" w:pos="284"/>
        </w:tabs>
        <w:ind w:left="284"/>
        <w:jc w:val="both"/>
        <w:rPr>
          <w:rFonts w:asciiTheme="minorHAnsi" w:hAnsiTheme="minorHAns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874207" w:rsidRPr="00874207">
        <w:rPr>
          <w:rFonts w:asciiTheme="minorHAnsi" w:hAnsiTheme="minorHAnsi"/>
          <w:i/>
          <w:sz w:val="22"/>
          <w:szCs w:val="22"/>
        </w:rPr>
        <w:t xml:space="preserve">Health &amp; </w:t>
      </w:r>
      <w:r w:rsidR="00685A60">
        <w:rPr>
          <w:rFonts w:asciiTheme="minorHAnsi" w:hAnsiTheme="minorHAnsi"/>
          <w:i/>
          <w:sz w:val="22"/>
          <w:szCs w:val="22"/>
        </w:rPr>
        <w:t>w</w:t>
      </w:r>
      <w:r w:rsidR="00874207" w:rsidRPr="00874207">
        <w:rPr>
          <w:rFonts w:asciiTheme="minorHAnsi" w:hAnsiTheme="minorHAnsi"/>
          <w:i/>
          <w:sz w:val="22"/>
          <w:szCs w:val="22"/>
        </w:rPr>
        <w:t>ellbeing</w:t>
      </w:r>
      <w:r w:rsidR="00874207">
        <w:rPr>
          <w:rFonts w:asciiTheme="minorHAnsi" w:hAnsiTheme="minorHAnsi"/>
          <w:sz w:val="22"/>
          <w:szCs w:val="22"/>
        </w:rPr>
        <w:t xml:space="preserve">: </w:t>
      </w:r>
      <w:r w:rsidR="00284EC3">
        <w:rPr>
          <w:rFonts w:asciiTheme="minorHAnsi" w:hAnsiTheme="minorHAnsi"/>
          <w:sz w:val="22"/>
          <w:szCs w:val="22"/>
        </w:rPr>
        <w:t>s</w:t>
      </w:r>
      <w:r w:rsidR="00874207">
        <w:rPr>
          <w:rFonts w:asciiTheme="minorHAnsi" w:hAnsiTheme="minorHAnsi"/>
          <w:sz w:val="22"/>
          <w:szCs w:val="22"/>
        </w:rPr>
        <w:t>elected contemporary health indicators</w:t>
      </w:r>
    </w:p>
    <w:p w14:paraId="79360AB0" w14:textId="77777777" w:rsidR="00DF2DE1" w:rsidRPr="00874207" w:rsidRDefault="00DF2DE1" w:rsidP="00727C07">
      <w:pPr>
        <w:tabs>
          <w:tab w:val="left" w:pos="284"/>
        </w:tabs>
        <w:jc w:val="center"/>
        <w:rPr>
          <w:rFonts w:asciiTheme="minorHAnsi" w:hAnsiTheme="minorHAnsi"/>
          <w:sz w:val="10"/>
          <w:szCs w:val="10"/>
        </w:rPr>
      </w:pPr>
    </w:p>
    <w:p w14:paraId="2944EA2A" w14:textId="77777777" w:rsidR="00DF2DE1" w:rsidRDefault="00DF2DE1" w:rsidP="00812A6E">
      <w:pPr>
        <w:tabs>
          <w:tab w:val="left" w:pos="284"/>
        </w:tabs>
        <w:jc w:val="both"/>
        <w:rPr>
          <w:rFonts w:asciiTheme="minorHAnsi" w:hAnsiTheme="minorHAnsi"/>
          <w:color w:val="008000"/>
          <w:sz w:val="20"/>
          <w:szCs w:val="20"/>
        </w:rPr>
      </w:pPr>
      <w:r w:rsidRPr="003D32D4">
        <w:rPr>
          <w:rFonts w:asciiTheme="minorHAnsi" w:hAnsiTheme="minorHAnsi"/>
          <w:color w:val="008000"/>
          <w:sz w:val="20"/>
          <w:szCs w:val="20"/>
        </w:rPr>
        <w:t>Information about general</w:t>
      </w:r>
      <w:r w:rsidR="007420AA">
        <w:rPr>
          <w:rFonts w:asciiTheme="minorHAnsi" w:hAnsiTheme="minorHAnsi"/>
          <w:color w:val="008000"/>
          <w:sz w:val="20"/>
          <w:szCs w:val="20"/>
        </w:rPr>
        <w:t xml:space="preserve"> conditions in any municipality</w:t>
      </w:r>
      <w:r w:rsidRPr="003D32D4">
        <w:rPr>
          <w:rFonts w:asciiTheme="minorHAnsi" w:hAnsiTheme="minorHAnsi"/>
          <w:color w:val="008000"/>
          <w:sz w:val="20"/>
          <w:szCs w:val="20"/>
        </w:rPr>
        <w:t xml:space="preserve"> is available </w:t>
      </w:r>
      <w:hyperlink r:id="rId19" w:history="1">
        <w:r w:rsidRPr="003D32D4">
          <w:rPr>
            <w:rFonts w:asciiTheme="minorHAnsi" w:hAnsiTheme="minorHAnsi"/>
            <w:b/>
            <w:color w:val="008000"/>
            <w:sz w:val="20"/>
            <w:szCs w:val="20"/>
          </w:rPr>
          <w:t>here</w:t>
        </w:r>
      </w:hyperlink>
      <w:r w:rsidRPr="003D32D4">
        <w:rPr>
          <w:rFonts w:asciiTheme="minorHAnsi" w:hAnsiTheme="minorHAnsi"/>
          <w:color w:val="008000"/>
          <w:sz w:val="20"/>
          <w:szCs w:val="20"/>
        </w:rPr>
        <w:t xml:space="preserve">, or at </w:t>
      </w:r>
      <w:hyperlink r:id="rId20" w:history="1">
        <w:r w:rsidRPr="003D32D4">
          <w:rPr>
            <w:rFonts w:asciiTheme="minorHAnsi" w:hAnsiTheme="minorHAnsi"/>
            <w:color w:val="008000"/>
            <w:sz w:val="20"/>
            <w:szCs w:val="20"/>
          </w:rPr>
          <w:t>www.socialstatistics.com.au</w:t>
        </w:r>
      </w:hyperlink>
      <w:r w:rsidRPr="003D32D4">
        <w:rPr>
          <w:rFonts w:asciiTheme="minorHAnsi" w:hAnsiTheme="minorHAnsi"/>
          <w:color w:val="008000"/>
          <w:sz w:val="20"/>
          <w:szCs w:val="20"/>
        </w:rPr>
        <w:t xml:space="preserve">  &gt; Profiles &gt; Community Profiles &gt; Summaries all municipalities. </w:t>
      </w:r>
      <w:r w:rsidR="001F3EE0">
        <w:rPr>
          <w:rFonts w:asciiTheme="minorHAnsi" w:hAnsiTheme="minorHAnsi"/>
          <w:color w:val="008000"/>
          <w:sz w:val="20"/>
          <w:szCs w:val="20"/>
        </w:rPr>
        <w:t xml:space="preserve">This file </w:t>
      </w:r>
      <w:r w:rsidRPr="003D32D4">
        <w:rPr>
          <w:rFonts w:asciiTheme="minorHAnsi" w:hAnsiTheme="minorHAnsi"/>
          <w:color w:val="008000"/>
          <w:sz w:val="20"/>
          <w:szCs w:val="20"/>
        </w:rPr>
        <w:t>include</w:t>
      </w:r>
      <w:r w:rsidR="001F3EE0">
        <w:rPr>
          <w:rFonts w:asciiTheme="minorHAnsi" w:hAnsiTheme="minorHAnsi"/>
          <w:color w:val="008000"/>
          <w:sz w:val="20"/>
          <w:szCs w:val="20"/>
        </w:rPr>
        <w:t>s</w:t>
      </w:r>
      <w:r w:rsidRPr="003D32D4">
        <w:rPr>
          <w:rFonts w:asciiTheme="minorHAnsi" w:hAnsiTheme="minorHAnsi"/>
          <w:color w:val="008000"/>
          <w:sz w:val="20"/>
          <w:szCs w:val="20"/>
        </w:rPr>
        <w:t xml:space="preserve"> education levels, incomes, occupations, unemployme</w:t>
      </w:r>
      <w:r w:rsidR="001F3EE0">
        <w:rPr>
          <w:rFonts w:asciiTheme="minorHAnsi" w:hAnsiTheme="minorHAnsi"/>
          <w:color w:val="008000"/>
          <w:sz w:val="20"/>
          <w:szCs w:val="20"/>
        </w:rPr>
        <w:t>nt rates</w:t>
      </w:r>
      <w:r w:rsidR="00F14EAF">
        <w:rPr>
          <w:rFonts w:asciiTheme="minorHAnsi" w:hAnsiTheme="minorHAnsi"/>
          <w:color w:val="008000"/>
          <w:sz w:val="20"/>
          <w:szCs w:val="20"/>
        </w:rPr>
        <w:t xml:space="preserve"> and other </w:t>
      </w:r>
      <w:r w:rsidR="002C735D">
        <w:rPr>
          <w:rFonts w:asciiTheme="minorHAnsi" w:hAnsiTheme="minorHAnsi"/>
          <w:color w:val="008000"/>
          <w:sz w:val="20"/>
          <w:szCs w:val="20"/>
        </w:rPr>
        <w:t>information</w:t>
      </w:r>
    </w:p>
    <w:p w14:paraId="53D81A35" w14:textId="77777777" w:rsidR="00F14EAF" w:rsidRPr="009419F9" w:rsidRDefault="00F14EAF" w:rsidP="00812A6E">
      <w:pPr>
        <w:tabs>
          <w:tab w:val="left" w:pos="284"/>
        </w:tabs>
        <w:spacing w:beforeLines="40" w:before="96"/>
        <w:jc w:val="both"/>
        <w:rPr>
          <w:rFonts w:asciiTheme="minorHAnsi" w:hAnsiTheme="minorHAnsi"/>
          <w:color w:val="008000"/>
          <w:sz w:val="20"/>
          <w:szCs w:val="20"/>
        </w:rPr>
      </w:pPr>
      <w:r w:rsidRPr="003D32D4">
        <w:rPr>
          <w:rFonts w:asciiTheme="minorHAnsi" w:hAnsiTheme="minorHAnsi"/>
          <w:color w:val="008000"/>
          <w:sz w:val="20"/>
          <w:szCs w:val="20"/>
        </w:rPr>
        <w:t xml:space="preserve">Information about </w:t>
      </w:r>
      <w:r>
        <w:rPr>
          <w:rFonts w:asciiTheme="minorHAnsi" w:hAnsiTheme="minorHAnsi"/>
          <w:color w:val="008000"/>
          <w:sz w:val="20"/>
          <w:szCs w:val="20"/>
        </w:rPr>
        <w:t xml:space="preserve">rent and mortgage-related financial </w:t>
      </w:r>
      <w:r w:rsidR="007420AA">
        <w:rPr>
          <w:rFonts w:asciiTheme="minorHAnsi" w:hAnsiTheme="minorHAnsi"/>
          <w:color w:val="008000"/>
          <w:sz w:val="20"/>
          <w:szCs w:val="20"/>
        </w:rPr>
        <w:t>stress</w:t>
      </w:r>
      <w:r w:rsidRPr="009419F9">
        <w:rPr>
          <w:rFonts w:asciiTheme="minorHAnsi" w:hAnsiTheme="minorHAnsi"/>
          <w:color w:val="008000"/>
          <w:sz w:val="20"/>
          <w:szCs w:val="20"/>
        </w:rPr>
        <w:t xml:space="preserve"> is available </w:t>
      </w:r>
      <w:hyperlink r:id="rId21" w:history="1">
        <w:r w:rsidRPr="009419F9">
          <w:rPr>
            <w:rFonts w:asciiTheme="minorHAnsi" w:hAnsiTheme="minorHAnsi"/>
            <w:b/>
            <w:color w:val="008000"/>
            <w:sz w:val="20"/>
            <w:szCs w:val="20"/>
          </w:rPr>
          <w:t>here</w:t>
        </w:r>
      </w:hyperlink>
      <w:r w:rsidRPr="009419F9">
        <w:rPr>
          <w:rFonts w:asciiTheme="minorHAnsi" w:hAnsiTheme="minorHAnsi"/>
          <w:color w:val="008000"/>
          <w:sz w:val="20"/>
          <w:szCs w:val="20"/>
        </w:rPr>
        <w:t xml:space="preserve">, or at </w:t>
      </w:r>
      <w:hyperlink r:id="rId22" w:history="1">
        <w:r w:rsidRPr="009419F9">
          <w:rPr>
            <w:rFonts w:asciiTheme="minorHAnsi" w:hAnsiTheme="minorHAnsi"/>
            <w:color w:val="008000"/>
            <w:sz w:val="20"/>
            <w:szCs w:val="20"/>
          </w:rPr>
          <w:t>www.socialstatistics.com.au</w:t>
        </w:r>
      </w:hyperlink>
      <w:r w:rsidRPr="009419F9">
        <w:rPr>
          <w:rFonts w:asciiTheme="minorHAnsi" w:hAnsiTheme="minorHAnsi"/>
          <w:color w:val="008000"/>
          <w:sz w:val="20"/>
          <w:szCs w:val="20"/>
        </w:rPr>
        <w:t xml:space="preserve">  &gt; Profiles &gt; Community Profiles &gt; Rent and mortgage-related financial stress</w:t>
      </w:r>
    </w:p>
    <w:p w14:paraId="24725200" w14:textId="77777777" w:rsidR="004D2065" w:rsidRPr="009419F9" w:rsidRDefault="004D2065" w:rsidP="00812A6E">
      <w:pPr>
        <w:tabs>
          <w:tab w:val="left" w:pos="284"/>
        </w:tabs>
        <w:spacing w:beforeLines="40" w:before="96"/>
        <w:jc w:val="both"/>
        <w:rPr>
          <w:rFonts w:asciiTheme="minorHAnsi" w:hAnsiTheme="minorHAnsi"/>
          <w:color w:val="008000"/>
          <w:sz w:val="20"/>
          <w:szCs w:val="20"/>
        </w:rPr>
      </w:pPr>
      <w:r w:rsidRPr="009419F9">
        <w:rPr>
          <w:rFonts w:asciiTheme="minorHAnsi" w:hAnsiTheme="minorHAnsi"/>
          <w:color w:val="008000"/>
          <w:sz w:val="20"/>
          <w:szCs w:val="20"/>
        </w:rPr>
        <w:t xml:space="preserve">Selected measures of health and wellbeing at a municipal level are located </w:t>
      </w:r>
      <w:hyperlink r:id="rId23" w:history="1">
        <w:r w:rsidRPr="009419F9">
          <w:rPr>
            <w:rFonts w:asciiTheme="minorHAnsi" w:hAnsiTheme="minorHAnsi"/>
            <w:b/>
            <w:color w:val="008000"/>
            <w:sz w:val="20"/>
            <w:szCs w:val="20"/>
          </w:rPr>
          <w:t>here</w:t>
        </w:r>
      </w:hyperlink>
      <w:r w:rsidRPr="009419F9">
        <w:rPr>
          <w:rFonts w:asciiTheme="minorHAnsi" w:hAnsiTheme="minorHAnsi"/>
          <w:color w:val="008000"/>
          <w:sz w:val="20"/>
          <w:szCs w:val="20"/>
        </w:rPr>
        <w:t xml:space="preserve">, or at </w:t>
      </w:r>
      <w:hyperlink r:id="rId24" w:history="1">
        <w:r w:rsidRPr="009419F9">
          <w:rPr>
            <w:rFonts w:asciiTheme="minorHAnsi" w:hAnsiTheme="minorHAnsi"/>
            <w:color w:val="008000"/>
            <w:sz w:val="20"/>
            <w:szCs w:val="20"/>
          </w:rPr>
          <w:t>www.socialstatistics.com.au</w:t>
        </w:r>
      </w:hyperlink>
      <w:r w:rsidRPr="009419F9">
        <w:rPr>
          <w:rFonts w:asciiTheme="minorHAnsi" w:hAnsiTheme="minorHAnsi"/>
          <w:color w:val="008000"/>
          <w:sz w:val="20"/>
          <w:szCs w:val="20"/>
        </w:rPr>
        <w:t xml:space="preserve">  &gt;  Health &gt; </w:t>
      </w:r>
      <w:hyperlink r:id="rId25" w:history="1">
        <w:r w:rsidRPr="009419F9">
          <w:rPr>
            <w:rFonts w:asciiTheme="minorHAnsi" w:hAnsiTheme="minorHAnsi"/>
            <w:color w:val="008000"/>
            <w:sz w:val="20"/>
            <w:szCs w:val="20"/>
          </w:rPr>
          <w:t>Measures of physical and mental health and health behaviours</w:t>
        </w:r>
      </w:hyperlink>
    </w:p>
    <w:p w14:paraId="50C08F4F" w14:textId="77777777" w:rsidR="00AE7F6D" w:rsidRDefault="00336928" w:rsidP="00336928">
      <w:pPr>
        <w:tabs>
          <w:tab w:val="left" w:pos="284"/>
        </w:tabs>
        <w:spacing w:before="120" w:line="360" w:lineRule="auto"/>
        <w:jc w:val="both"/>
        <w:rPr>
          <w:rFonts w:asciiTheme="minorHAnsi" w:hAnsiTheme="minorHAnsi"/>
          <w:sz w:val="22"/>
          <w:szCs w:val="22"/>
        </w:rPr>
      </w:pPr>
      <w:r>
        <w:rPr>
          <w:rFonts w:asciiTheme="minorHAnsi" w:hAnsiTheme="minorHAnsi"/>
          <w:sz w:val="22"/>
          <w:szCs w:val="22"/>
        </w:rPr>
        <w:t>However, where the area in the vicinity of the venue is markedly more disadvantaged than the municipality, municipal</w:t>
      </w:r>
      <w:r w:rsidR="00AF5AD2">
        <w:rPr>
          <w:rFonts w:asciiTheme="minorHAnsi" w:hAnsiTheme="minorHAnsi"/>
          <w:sz w:val="22"/>
          <w:szCs w:val="22"/>
        </w:rPr>
        <w:t xml:space="preserve"> data</w:t>
      </w:r>
      <w:r>
        <w:rPr>
          <w:rFonts w:asciiTheme="minorHAnsi" w:hAnsiTheme="minorHAnsi"/>
          <w:sz w:val="22"/>
          <w:szCs w:val="22"/>
        </w:rPr>
        <w:t xml:space="preserve"> </w:t>
      </w:r>
      <w:r w:rsidR="009419F9">
        <w:rPr>
          <w:rFonts w:asciiTheme="minorHAnsi" w:hAnsiTheme="minorHAnsi"/>
          <w:sz w:val="22"/>
          <w:szCs w:val="22"/>
        </w:rPr>
        <w:t>may perhaps</w:t>
      </w:r>
      <w:r>
        <w:rPr>
          <w:rFonts w:asciiTheme="minorHAnsi" w:hAnsiTheme="minorHAnsi"/>
          <w:sz w:val="22"/>
          <w:szCs w:val="22"/>
        </w:rPr>
        <w:t xml:space="preserve"> be omitted.</w:t>
      </w:r>
    </w:p>
    <w:p w14:paraId="0646A437" w14:textId="77777777" w:rsidR="00336928" w:rsidRPr="004D2065" w:rsidRDefault="00336928" w:rsidP="00336928">
      <w:pPr>
        <w:tabs>
          <w:tab w:val="left" w:pos="284"/>
        </w:tabs>
        <w:jc w:val="both"/>
        <w:rPr>
          <w:rFonts w:asciiTheme="minorHAnsi" w:hAnsiTheme="minorHAnsi"/>
          <w:color w:val="008000"/>
          <w:sz w:val="10"/>
          <w:szCs w:val="10"/>
        </w:rPr>
      </w:pPr>
    </w:p>
    <w:p w14:paraId="5F1695A4" w14:textId="77777777" w:rsidR="00DF2DE1" w:rsidRDefault="00DF2DE1" w:rsidP="00DF2DE1">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An outline of </w:t>
      </w:r>
      <w:r w:rsidR="00466B61">
        <w:rPr>
          <w:rFonts w:asciiTheme="minorHAnsi" w:hAnsiTheme="minorHAnsi"/>
          <w:sz w:val="22"/>
          <w:szCs w:val="22"/>
        </w:rPr>
        <w:t xml:space="preserve">such </w:t>
      </w:r>
      <w:r w:rsidRPr="00800823">
        <w:rPr>
          <w:rFonts w:asciiTheme="minorHAnsi" w:hAnsiTheme="minorHAnsi"/>
          <w:sz w:val="22"/>
          <w:szCs w:val="22"/>
        </w:rPr>
        <w:t>municipal gaming</w:t>
      </w:r>
      <w:r w:rsidR="006B68B4">
        <w:rPr>
          <w:rFonts w:asciiTheme="minorHAnsi" w:hAnsiTheme="minorHAnsi"/>
          <w:sz w:val="22"/>
          <w:szCs w:val="22"/>
        </w:rPr>
        <w:t xml:space="preserve"> statistics </w:t>
      </w:r>
      <w:r w:rsidR="002C735D">
        <w:rPr>
          <w:rFonts w:asciiTheme="minorHAnsi" w:hAnsiTheme="minorHAnsi"/>
          <w:sz w:val="22"/>
          <w:szCs w:val="22"/>
        </w:rPr>
        <w:t>can</w:t>
      </w:r>
      <w:r w:rsidR="006B68B4">
        <w:rPr>
          <w:rFonts w:asciiTheme="minorHAnsi" w:hAnsiTheme="minorHAnsi"/>
          <w:sz w:val="22"/>
          <w:szCs w:val="22"/>
        </w:rPr>
        <w:t xml:space="preserve"> also </w:t>
      </w:r>
      <w:r w:rsidR="00C14EE5">
        <w:rPr>
          <w:rFonts w:asciiTheme="minorHAnsi" w:hAnsiTheme="minorHAnsi"/>
          <w:sz w:val="22"/>
          <w:szCs w:val="22"/>
        </w:rPr>
        <w:t>b</w:t>
      </w:r>
      <w:r w:rsidR="006B68B4">
        <w:rPr>
          <w:rFonts w:asciiTheme="minorHAnsi" w:hAnsiTheme="minorHAnsi"/>
          <w:sz w:val="22"/>
          <w:szCs w:val="22"/>
        </w:rPr>
        <w:t>e provided</w:t>
      </w:r>
      <w:r w:rsidR="00DA55C8">
        <w:rPr>
          <w:rFonts w:asciiTheme="minorHAnsi" w:hAnsiTheme="minorHAnsi"/>
          <w:sz w:val="22"/>
          <w:szCs w:val="22"/>
        </w:rPr>
        <w:t>, including:</w:t>
      </w:r>
    </w:p>
    <w:p w14:paraId="00778F3F" w14:textId="77777777" w:rsidR="00DA55C8" w:rsidRPr="00DA55C8" w:rsidRDefault="00EF44C5" w:rsidP="00DA55C8">
      <w:pPr>
        <w:tabs>
          <w:tab w:val="left" w:pos="284"/>
        </w:tabs>
        <w:spacing w:after="120"/>
        <w:ind w:left="284"/>
        <w:jc w:val="both"/>
        <w:rPr>
          <w:rFonts w:asciiTheme="minorHAnsi" w:hAnsiTheme="minorHAnsi"/>
          <w: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DA55C8" w:rsidRPr="00DA55C8">
        <w:rPr>
          <w:rFonts w:asciiTheme="minorHAnsi" w:hAnsiTheme="minorHAnsi"/>
          <w:i/>
          <w:sz w:val="22"/>
          <w:szCs w:val="22"/>
        </w:rPr>
        <w:t xml:space="preserve">Venues – </w:t>
      </w:r>
      <w:r w:rsidR="00DA55C8" w:rsidRPr="00DA55C8">
        <w:rPr>
          <w:rFonts w:asciiTheme="minorHAnsi" w:hAnsiTheme="minorHAnsi"/>
          <w:sz w:val="22"/>
          <w:szCs w:val="22"/>
        </w:rPr>
        <w:t>number</w:t>
      </w:r>
    </w:p>
    <w:p w14:paraId="05BF0F20" w14:textId="77777777" w:rsidR="00DA55C8" w:rsidRPr="00DA55C8" w:rsidRDefault="00EF44C5" w:rsidP="00DA55C8">
      <w:pPr>
        <w:tabs>
          <w:tab w:val="left" w:pos="284"/>
        </w:tabs>
        <w:spacing w:after="120"/>
        <w:ind w:left="284"/>
        <w:jc w:val="both"/>
        <w:rPr>
          <w:rFonts w:asciiTheme="minorHAnsi" w:hAnsiTheme="minorHAnsi"/>
          <w: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DA55C8" w:rsidRPr="00DA55C8">
        <w:rPr>
          <w:rFonts w:asciiTheme="minorHAnsi" w:hAnsiTheme="minorHAnsi"/>
          <w:i/>
          <w:sz w:val="22"/>
          <w:szCs w:val="22"/>
        </w:rPr>
        <w:t xml:space="preserve">EGMs – </w:t>
      </w:r>
      <w:r w:rsidR="00DA55C8" w:rsidRPr="00DA55C8">
        <w:rPr>
          <w:rFonts w:asciiTheme="minorHAnsi" w:hAnsiTheme="minorHAnsi"/>
          <w:sz w:val="22"/>
          <w:szCs w:val="22"/>
        </w:rPr>
        <w:t>number</w:t>
      </w:r>
    </w:p>
    <w:p w14:paraId="0DB3EAB0" w14:textId="77777777" w:rsidR="00DA55C8" w:rsidRPr="00DA55C8" w:rsidRDefault="00EF44C5" w:rsidP="00DA55C8">
      <w:pPr>
        <w:tabs>
          <w:tab w:val="left" w:pos="284"/>
        </w:tabs>
        <w:spacing w:after="120"/>
        <w:ind w:left="284"/>
        <w:jc w:val="both"/>
        <w:rPr>
          <w:rFonts w:asciiTheme="minorHAnsi" w:hAnsiTheme="minorHAnsi"/>
          <w: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DA55C8" w:rsidRPr="00DA55C8">
        <w:rPr>
          <w:rFonts w:asciiTheme="minorHAnsi" w:hAnsiTheme="minorHAnsi"/>
          <w:i/>
          <w:sz w:val="22"/>
          <w:szCs w:val="22"/>
        </w:rPr>
        <w:t xml:space="preserve">EGM Density – </w:t>
      </w:r>
      <w:r w:rsidR="00DA55C8" w:rsidRPr="00DA55C8">
        <w:rPr>
          <w:rFonts w:asciiTheme="minorHAnsi" w:hAnsiTheme="minorHAnsi"/>
          <w:sz w:val="22"/>
          <w:szCs w:val="22"/>
        </w:rPr>
        <w:t>per 1,000 adults compared with metropolitan or Victorian density</w:t>
      </w:r>
    </w:p>
    <w:p w14:paraId="4A3F196B" w14:textId="77777777" w:rsidR="00DA55C8" w:rsidRPr="00DA55C8" w:rsidRDefault="00EF44C5" w:rsidP="00DA55C8">
      <w:pPr>
        <w:tabs>
          <w:tab w:val="left" w:pos="284"/>
        </w:tabs>
        <w:spacing w:after="120"/>
        <w:ind w:left="284"/>
        <w:jc w:val="both"/>
        <w:rPr>
          <w:rFonts w:asciiTheme="minorHAnsi" w:hAnsiTheme="minorHAnsi"/>
          <w: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DA55C8" w:rsidRPr="00DA55C8">
        <w:rPr>
          <w:rFonts w:asciiTheme="minorHAnsi" w:hAnsiTheme="minorHAnsi"/>
          <w:i/>
          <w:sz w:val="22"/>
          <w:szCs w:val="22"/>
        </w:rPr>
        <w:t xml:space="preserve">Losses – </w:t>
      </w:r>
      <w:r w:rsidR="00DA55C8" w:rsidRPr="00DA55C8">
        <w:rPr>
          <w:rFonts w:asciiTheme="minorHAnsi" w:hAnsiTheme="minorHAnsi"/>
          <w:sz w:val="22"/>
          <w:szCs w:val="22"/>
        </w:rPr>
        <w:t>total</w:t>
      </w:r>
    </w:p>
    <w:p w14:paraId="71BEF045" w14:textId="77777777" w:rsidR="00DA55C8" w:rsidRPr="00DA55C8" w:rsidRDefault="00EF44C5" w:rsidP="00DA55C8">
      <w:pPr>
        <w:tabs>
          <w:tab w:val="left" w:pos="284"/>
        </w:tabs>
        <w:spacing w:after="120"/>
        <w:ind w:left="284"/>
        <w:jc w:val="both"/>
        <w:rPr>
          <w:rFonts w:asciiTheme="minorHAnsi" w:hAnsiTheme="minorHAnsi"/>
          <w: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DA55C8" w:rsidRPr="00DA55C8">
        <w:rPr>
          <w:rFonts w:asciiTheme="minorHAnsi" w:hAnsiTheme="minorHAnsi"/>
          <w:i/>
          <w:sz w:val="22"/>
          <w:szCs w:val="22"/>
        </w:rPr>
        <w:t xml:space="preserve">Losses per 1,000 adults, </w:t>
      </w:r>
      <w:r w:rsidR="00DA55C8" w:rsidRPr="006B68B4">
        <w:rPr>
          <w:rFonts w:asciiTheme="minorHAnsi" w:hAnsiTheme="minorHAnsi"/>
          <w:sz w:val="22"/>
          <w:szCs w:val="22"/>
        </w:rPr>
        <w:t>compared</w:t>
      </w:r>
      <w:r w:rsidR="00DA55C8" w:rsidRPr="00DA55C8">
        <w:rPr>
          <w:rFonts w:asciiTheme="minorHAnsi" w:hAnsiTheme="minorHAnsi"/>
          <w:i/>
          <w:sz w:val="22"/>
          <w:szCs w:val="22"/>
        </w:rPr>
        <w:t xml:space="preserve"> </w:t>
      </w:r>
      <w:r w:rsidR="00DA55C8" w:rsidRPr="00DA55C8">
        <w:rPr>
          <w:rFonts w:asciiTheme="minorHAnsi" w:hAnsiTheme="minorHAnsi"/>
          <w:sz w:val="22"/>
          <w:szCs w:val="22"/>
        </w:rPr>
        <w:t>with metropolitan or Victorian levels</w:t>
      </w:r>
    </w:p>
    <w:p w14:paraId="451487A5" w14:textId="77777777" w:rsidR="00DA55C8" w:rsidRPr="00DA55C8" w:rsidRDefault="00EF44C5" w:rsidP="00DA55C8">
      <w:pPr>
        <w:tabs>
          <w:tab w:val="left" w:pos="284"/>
        </w:tabs>
        <w:spacing w:after="120"/>
        <w:ind w:left="284"/>
        <w:jc w:val="both"/>
        <w:rPr>
          <w:rFonts w:asciiTheme="minorHAnsi" w:hAnsiTheme="minorHAnsi"/>
          <w: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DA55C8" w:rsidRPr="00DA55C8">
        <w:rPr>
          <w:rFonts w:asciiTheme="minorHAnsi" w:hAnsiTheme="minorHAnsi"/>
          <w:i/>
          <w:sz w:val="22"/>
          <w:szCs w:val="22"/>
        </w:rPr>
        <w:t xml:space="preserve">Losses per 1,000 adults, </w:t>
      </w:r>
      <w:r w:rsidR="00DA55C8" w:rsidRPr="006B68B4">
        <w:rPr>
          <w:rFonts w:asciiTheme="minorHAnsi" w:hAnsiTheme="minorHAnsi"/>
          <w:sz w:val="22"/>
          <w:szCs w:val="22"/>
        </w:rPr>
        <w:t>ranked</w:t>
      </w:r>
      <w:r w:rsidR="00DA55C8" w:rsidRPr="00DA55C8">
        <w:rPr>
          <w:rFonts w:asciiTheme="minorHAnsi" w:hAnsiTheme="minorHAnsi"/>
          <w:i/>
          <w:sz w:val="22"/>
          <w:szCs w:val="22"/>
        </w:rPr>
        <w:t xml:space="preserve"> </w:t>
      </w:r>
      <w:r w:rsidR="00DA55C8" w:rsidRPr="00DA55C8">
        <w:rPr>
          <w:rFonts w:asciiTheme="minorHAnsi" w:hAnsiTheme="minorHAnsi"/>
          <w:sz w:val="22"/>
          <w:szCs w:val="22"/>
        </w:rPr>
        <w:t>against metropolitan or Victorian municipalities</w:t>
      </w:r>
    </w:p>
    <w:p w14:paraId="3FA49318" w14:textId="77777777" w:rsidR="00DF2DE1" w:rsidRDefault="00DF2DE1" w:rsidP="00DF2DE1">
      <w:pPr>
        <w:tabs>
          <w:tab w:val="left" w:pos="284"/>
        </w:tabs>
        <w:jc w:val="both"/>
        <w:rPr>
          <w:rFonts w:asciiTheme="minorHAnsi" w:hAnsiTheme="minorHAnsi"/>
          <w:color w:val="008000"/>
          <w:sz w:val="20"/>
          <w:szCs w:val="20"/>
        </w:rPr>
      </w:pPr>
      <w:r w:rsidRPr="003D32D4">
        <w:rPr>
          <w:rFonts w:asciiTheme="minorHAnsi" w:hAnsiTheme="minorHAnsi"/>
          <w:color w:val="008000"/>
          <w:sz w:val="20"/>
          <w:szCs w:val="20"/>
        </w:rPr>
        <w:t>Information about EGM numbers and density</w:t>
      </w:r>
      <w:r w:rsidR="006B68B4">
        <w:rPr>
          <w:rFonts w:asciiTheme="minorHAnsi" w:hAnsiTheme="minorHAnsi"/>
          <w:color w:val="008000"/>
          <w:sz w:val="20"/>
          <w:szCs w:val="20"/>
        </w:rPr>
        <w:t>,</w:t>
      </w:r>
      <w:r w:rsidRPr="003D32D4">
        <w:rPr>
          <w:rFonts w:asciiTheme="minorHAnsi" w:hAnsiTheme="minorHAnsi"/>
          <w:color w:val="008000"/>
          <w:sz w:val="20"/>
          <w:szCs w:val="20"/>
        </w:rPr>
        <w:t xml:space="preserve"> as well as gam</w:t>
      </w:r>
      <w:r w:rsidR="007420AA">
        <w:rPr>
          <w:rFonts w:asciiTheme="minorHAnsi" w:hAnsiTheme="minorHAnsi"/>
          <w:color w:val="008000"/>
          <w:sz w:val="20"/>
          <w:szCs w:val="20"/>
        </w:rPr>
        <w:t>ing losses and losses per adult</w:t>
      </w:r>
      <w:r w:rsidRPr="003D32D4">
        <w:rPr>
          <w:rFonts w:asciiTheme="minorHAnsi" w:hAnsiTheme="minorHAnsi"/>
          <w:color w:val="008000"/>
          <w:sz w:val="20"/>
          <w:szCs w:val="20"/>
        </w:rPr>
        <w:t xml:space="preserve"> is available for each Victorian municipality </w:t>
      </w:r>
      <w:hyperlink r:id="rId26" w:history="1">
        <w:r w:rsidRPr="00727C07">
          <w:rPr>
            <w:rFonts w:asciiTheme="minorHAnsi" w:hAnsiTheme="minorHAnsi"/>
            <w:b/>
            <w:color w:val="008000"/>
            <w:sz w:val="20"/>
            <w:szCs w:val="20"/>
          </w:rPr>
          <w:t>here</w:t>
        </w:r>
      </w:hyperlink>
      <w:r w:rsidRPr="003D32D4">
        <w:rPr>
          <w:rFonts w:asciiTheme="minorHAnsi" w:hAnsiTheme="minorHAnsi"/>
          <w:color w:val="008000"/>
          <w:sz w:val="20"/>
          <w:szCs w:val="20"/>
        </w:rPr>
        <w:t xml:space="preserve">, or at </w:t>
      </w:r>
      <w:hyperlink r:id="rId27" w:history="1">
        <w:r w:rsidRPr="003D32D4">
          <w:rPr>
            <w:rFonts w:asciiTheme="minorHAnsi" w:hAnsiTheme="minorHAnsi"/>
            <w:color w:val="008000"/>
            <w:sz w:val="20"/>
            <w:szCs w:val="20"/>
          </w:rPr>
          <w:t>www.socialstatistics.com.au</w:t>
        </w:r>
      </w:hyperlink>
      <w:r w:rsidRPr="003D32D4">
        <w:rPr>
          <w:rFonts w:asciiTheme="minorHAnsi" w:hAnsiTheme="minorHAnsi"/>
          <w:color w:val="008000"/>
          <w:sz w:val="20"/>
          <w:szCs w:val="20"/>
        </w:rPr>
        <w:t xml:space="preserve">  &gt; Gambling &gt; Gambling venues, machines and losses.</w:t>
      </w:r>
    </w:p>
    <w:p w14:paraId="27ABC481" w14:textId="77777777" w:rsidR="00525A54" w:rsidRDefault="00284EC3" w:rsidP="00284EC3">
      <w:pPr>
        <w:tabs>
          <w:tab w:val="left" w:pos="284"/>
        </w:tabs>
        <w:spacing w:line="360" w:lineRule="auto"/>
        <w:ind w:left="284"/>
        <w:jc w:val="both"/>
        <w:rPr>
          <w:rFonts w:asciiTheme="minorHAnsi" w:hAnsiTheme="minorHAnsi"/>
          <w:sz w:val="22"/>
          <w:szCs w:val="22"/>
        </w:rPr>
      </w:pPr>
      <w:r w:rsidRPr="00264635">
        <w:rPr>
          <w:rFonts w:asciiTheme="minorHAnsi" w:hAnsiTheme="minorHAnsi"/>
          <w:sz w:val="18"/>
          <w:szCs w:val="18"/>
        </w:rPr>
        <w:sym w:font="Wingdings" w:char="F076"/>
      </w:r>
      <w:r>
        <w:rPr>
          <w:rFonts w:asciiTheme="minorHAnsi" w:hAnsiTheme="minorHAnsi"/>
          <w:sz w:val="18"/>
          <w:szCs w:val="18"/>
        </w:rPr>
        <w:t xml:space="preserve"> </w:t>
      </w:r>
      <w:r w:rsidR="00C44FC9">
        <w:rPr>
          <w:rFonts w:asciiTheme="minorHAnsi" w:hAnsiTheme="minorHAnsi"/>
          <w:sz w:val="22"/>
          <w:szCs w:val="22"/>
        </w:rPr>
        <w:t>The p</w:t>
      </w:r>
      <w:r w:rsidR="00525A54">
        <w:rPr>
          <w:rFonts w:asciiTheme="minorHAnsi" w:hAnsiTheme="minorHAnsi"/>
          <w:sz w:val="22"/>
          <w:szCs w:val="22"/>
        </w:rPr>
        <w:t xml:space="preserve">roportion of annual income lost </w:t>
      </w:r>
      <w:r w:rsidR="009E10C0">
        <w:rPr>
          <w:rFonts w:asciiTheme="minorHAnsi" w:hAnsiTheme="minorHAnsi"/>
          <w:sz w:val="22"/>
          <w:szCs w:val="22"/>
        </w:rPr>
        <w:t>by</w:t>
      </w:r>
      <w:r w:rsidR="00525A54">
        <w:rPr>
          <w:rFonts w:asciiTheme="minorHAnsi" w:hAnsiTheme="minorHAnsi"/>
          <w:sz w:val="22"/>
          <w:szCs w:val="22"/>
        </w:rPr>
        <w:t xml:space="preserve"> </w:t>
      </w:r>
      <w:r w:rsidR="00525A54" w:rsidRPr="00466B61">
        <w:rPr>
          <w:rFonts w:asciiTheme="minorHAnsi" w:hAnsiTheme="minorHAnsi"/>
          <w:i/>
          <w:sz w:val="22"/>
          <w:szCs w:val="22"/>
        </w:rPr>
        <w:t>residents</w:t>
      </w:r>
      <w:r w:rsidR="00AF5AD2">
        <w:rPr>
          <w:rFonts w:asciiTheme="minorHAnsi" w:hAnsiTheme="minorHAnsi"/>
          <w:sz w:val="22"/>
          <w:szCs w:val="22"/>
        </w:rPr>
        <w:t xml:space="preserve"> of the municipality</w:t>
      </w:r>
      <w:r w:rsidR="00525A54">
        <w:rPr>
          <w:rFonts w:asciiTheme="minorHAnsi" w:hAnsiTheme="minorHAnsi"/>
          <w:sz w:val="22"/>
          <w:szCs w:val="22"/>
        </w:rPr>
        <w:t xml:space="preserve"> who use gaming machines</w:t>
      </w:r>
      <w:r w:rsidR="00525A54" w:rsidRPr="00800823">
        <w:rPr>
          <w:rFonts w:asciiTheme="minorHAnsi" w:hAnsiTheme="minorHAnsi"/>
          <w:sz w:val="22"/>
          <w:szCs w:val="22"/>
        </w:rPr>
        <w:t xml:space="preserve">. </w:t>
      </w:r>
      <w:r w:rsidR="00B57DF3">
        <w:rPr>
          <w:rFonts w:asciiTheme="minorHAnsi" w:hAnsiTheme="minorHAnsi"/>
          <w:sz w:val="22"/>
          <w:szCs w:val="22"/>
        </w:rPr>
        <w:t>T</w:t>
      </w:r>
      <w:r w:rsidR="00525A54">
        <w:rPr>
          <w:rFonts w:asciiTheme="minorHAnsi" w:hAnsiTheme="minorHAnsi"/>
          <w:sz w:val="22"/>
          <w:szCs w:val="22"/>
        </w:rPr>
        <w:t>he</w:t>
      </w:r>
      <w:r w:rsidR="00525A54" w:rsidRPr="00800823">
        <w:rPr>
          <w:rFonts w:asciiTheme="minorHAnsi" w:hAnsiTheme="minorHAnsi"/>
          <w:sz w:val="22"/>
          <w:szCs w:val="22"/>
        </w:rPr>
        <w:t xml:space="preserve"> 2014 Victorian Gambling Prevalence Survey (Hare, 2015) found that approximately 17% of adults in Vic</w:t>
      </w:r>
      <w:r w:rsidR="00525A54">
        <w:rPr>
          <w:rFonts w:asciiTheme="minorHAnsi" w:hAnsiTheme="minorHAnsi"/>
          <w:sz w:val="22"/>
          <w:szCs w:val="22"/>
        </w:rPr>
        <w:t xml:space="preserve">toria use </w:t>
      </w:r>
      <w:r w:rsidR="00466B61">
        <w:rPr>
          <w:rFonts w:asciiTheme="minorHAnsi" w:hAnsiTheme="minorHAnsi"/>
          <w:sz w:val="22"/>
          <w:szCs w:val="22"/>
        </w:rPr>
        <w:t>gaming machines</w:t>
      </w:r>
      <w:r w:rsidR="00525A54">
        <w:rPr>
          <w:rFonts w:asciiTheme="minorHAnsi" w:hAnsiTheme="minorHAnsi"/>
          <w:sz w:val="22"/>
          <w:szCs w:val="22"/>
        </w:rPr>
        <w:t xml:space="preserve"> in a given year</w:t>
      </w:r>
      <w:r w:rsidR="00B57DF3">
        <w:rPr>
          <w:rFonts w:asciiTheme="minorHAnsi" w:hAnsiTheme="minorHAnsi"/>
          <w:sz w:val="22"/>
          <w:szCs w:val="22"/>
        </w:rPr>
        <w:t>. Accordingly,</w:t>
      </w:r>
      <w:r w:rsidR="00525A54">
        <w:rPr>
          <w:rFonts w:asciiTheme="minorHAnsi" w:hAnsiTheme="minorHAnsi"/>
          <w:sz w:val="22"/>
          <w:szCs w:val="22"/>
        </w:rPr>
        <w:t xml:space="preserve"> for each municipality, </w:t>
      </w:r>
      <w:r w:rsidR="008C692C">
        <w:rPr>
          <w:rFonts w:asciiTheme="minorHAnsi" w:hAnsiTheme="minorHAnsi"/>
          <w:sz w:val="22"/>
          <w:szCs w:val="22"/>
        </w:rPr>
        <w:t>average</w:t>
      </w:r>
      <w:r w:rsidR="00525A54">
        <w:rPr>
          <w:rFonts w:asciiTheme="minorHAnsi" w:hAnsiTheme="minorHAnsi"/>
          <w:sz w:val="22"/>
          <w:szCs w:val="22"/>
        </w:rPr>
        <w:t xml:space="preserve"> gaming losses per adult may be calculated as: annual </w:t>
      </w:r>
      <w:r w:rsidR="00B57DF3">
        <w:rPr>
          <w:rFonts w:asciiTheme="minorHAnsi" w:hAnsiTheme="minorHAnsi"/>
          <w:sz w:val="22"/>
          <w:szCs w:val="22"/>
        </w:rPr>
        <w:t xml:space="preserve">municipal </w:t>
      </w:r>
      <w:r w:rsidR="00923F0F">
        <w:rPr>
          <w:rFonts w:asciiTheme="minorHAnsi" w:hAnsiTheme="minorHAnsi"/>
          <w:sz w:val="22"/>
          <w:szCs w:val="22"/>
        </w:rPr>
        <w:t>gaming losses/</w:t>
      </w:r>
      <w:r w:rsidR="00525A54">
        <w:rPr>
          <w:rFonts w:asciiTheme="minorHAnsi" w:hAnsiTheme="minorHAnsi"/>
          <w:sz w:val="22"/>
          <w:szCs w:val="22"/>
        </w:rPr>
        <w:t>(</w:t>
      </w:r>
      <w:r w:rsidR="00923F0F">
        <w:rPr>
          <w:rFonts w:asciiTheme="minorHAnsi" w:hAnsiTheme="minorHAnsi"/>
          <w:sz w:val="22"/>
          <w:szCs w:val="22"/>
        </w:rPr>
        <w:t>median personal weekly income x 52 x adult population x 0.17</w:t>
      </w:r>
      <w:r w:rsidR="00525A54">
        <w:rPr>
          <w:rFonts w:asciiTheme="minorHAnsi" w:hAnsiTheme="minorHAnsi"/>
          <w:sz w:val="22"/>
          <w:szCs w:val="22"/>
        </w:rPr>
        <w:t xml:space="preserve">) x 100. In 2016/17, the </w:t>
      </w:r>
      <w:r w:rsidR="00C44FC9">
        <w:rPr>
          <w:rFonts w:asciiTheme="minorHAnsi" w:hAnsiTheme="minorHAnsi"/>
          <w:sz w:val="22"/>
          <w:szCs w:val="22"/>
        </w:rPr>
        <w:t xml:space="preserve">estimated </w:t>
      </w:r>
      <w:r w:rsidR="00525A54">
        <w:rPr>
          <w:rFonts w:asciiTheme="minorHAnsi" w:hAnsiTheme="minorHAnsi"/>
          <w:sz w:val="22"/>
          <w:szCs w:val="22"/>
        </w:rPr>
        <w:t xml:space="preserve">average proportion of annual income lost to </w:t>
      </w:r>
      <w:r w:rsidR="008C692C">
        <w:rPr>
          <w:rFonts w:asciiTheme="minorHAnsi" w:hAnsiTheme="minorHAnsi"/>
          <w:sz w:val="22"/>
          <w:szCs w:val="22"/>
        </w:rPr>
        <w:t>EGMs</w:t>
      </w:r>
      <w:r w:rsidR="00525A54">
        <w:rPr>
          <w:rFonts w:asciiTheme="minorHAnsi" w:hAnsiTheme="minorHAnsi"/>
          <w:sz w:val="22"/>
          <w:szCs w:val="22"/>
        </w:rPr>
        <w:t xml:space="preserve"> </w:t>
      </w:r>
      <w:r w:rsidR="00E12A80">
        <w:rPr>
          <w:rFonts w:asciiTheme="minorHAnsi" w:hAnsiTheme="minorHAnsi"/>
          <w:sz w:val="22"/>
          <w:szCs w:val="22"/>
        </w:rPr>
        <w:t xml:space="preserve">by </w:t>
      </w:r>
      <w:r w:rsidR="00525A54">
        <w:rPr>
          <w:rFonts w:asciiTheme="minorHAnsi" w:hAnsiTheme="minorHAnsi"/>
          <w:sz w:val="22"/>
          <w:szCs w:val="22"/>
        </w:rPr>
        <w:t xml:space="preserve">gaming patrons </w:t>
      </w:r>
      <w:r w:rsidR="002C735D">
        <w:rPr>
          <w:rFonts w:asciiTheme="minorHAnsi" w:hAnsiTheme="minorHAnsi"/>
          <w:sz w:val="22"/>
          <w:szCs w:val="22"/>
        </w:rPr>
        <w:t>ranged from 16</w:t>
      </w:r>
      <w:r w:rsidR="00525A54">
        <w:rPr>
          <w:rFonts w:asciiTheme="minorHAnsi" w:hAnsiTheme="minorHAnsi"/>
          <w:sz w:val="22"/>
          <w:szCs w:val="22"/>
        </w:rPr>
        <w:t xml:space="preserve">% in Brimbank </w:t>
      </w:r>
      <w:r w:rsidR="002C735D">
        <w:rPr>
          <w:rFonts w:asciiTheme="minorHAnsi" w:hAnsiTheme="minorHAnsi"/>
          <w:sz w:val="22"/>
          <w:szCs w:val="22"/>
        </w:rPr>
        <w:t>to</w:t>
      </w:r>
      <w:r w:rsidR="00525A54">
        <w:rPr>
          <w:rFonts w:asciiTheme="minorHAnsi" w:hAnsiTheme="minorHAnsi"/>
          <w:sz w:val="22"/>
          <w:szCs w:val="22"/>
        </w:rPr>
        <w:t xml:space="preserve"> 1.5% in Boroondara.</w:t>
      </w:r>
    </w:p>
    <w:p w14:paraId="039E58F7" w14:textId="77777777" w:rsidR="00525A54" w:rsidRPr="00FC076F" w:rsidRDefault="00525A54" w:rsidP="00525A54">
      <w:pPr>
        <w:tabs>
          <w:tab w:val="left" w:pos="284"/>
        </w:tabs>
        <w:jc w:val="both"/>
        <w:rPr>
          <w:rFonts w:asciiTheme="minorHAnsi" w:hAnsiTheme="minorHAnsi"/>
          <w:color w:val="008000"/>
          <w:sz w:val="20"/>
          <w:szCs w:val="20"/>
        </w:rPr>
      </w:pPr>
      <w:r w:rsidRPr="00FC076F">
        <w:rPr>
          <w:rFonts w:asciiTheme="minorHAnsi" w:hAnsiTheme="minorHAnsi"/>
          <w:color w:val="008000"/>
          <w:sz w:val="20"/>
          <w:szCs w:val="20"/>
        </w:rPr>
        <w:t>Information about average losses p</w:t>
      </w:r>
      <w:r w:rsidR="007420AA" w:rsidRPr="00FC076F">
        <w:rPr>
          <w:rFonts w:asciiTheme="minorHAnsi" w:hAnsiTheme="minorHAnsi"/>
          <w:color w:val="008000"/>
          <w:sz w:val="20"/>
          <w:szCs w:val="20"/>
        </w:rPr>
        <w:t>er EGM gambler, by municipality</w:t>
      </w:r>
      <w:r w:rsidRPr="00FC076F">
        <w:rPr>
          <w:rFonts w:asciiTheme="minorHAnsi" w:hAnsiTheme="minorHAnsi"/>
          <w:color w:val="008000"/>
          <w:sz w:val="20"/>
          <w:szCs w:val="20"/>
        </w:rPr>
        <w:t xml:space="preserve"> </w:t>
      </w:r>
      <w:r w:rsidR="008816DF" w:rsidRPr="00FC076F">
        <w:rPr>
          <w:rFonts w:asciiTheme="minorHAnsi" w:hAnsiTheme="minorHAnsi"/>
          <w:color w:val="008000"/>
          <w:sz w:val="20"/>
          <w:szCs w:val="20"/>
        </w:rPr>
        <w:t>is</w:t>
      </w:r>
      <w:r w:rsidRPr="00FC076F">
        <w:rPr>
          <w:rFonts w:asciiTheme="minorHAnsi" w:hAnsiTheme="minorHAnsi"/>
          <w:color w:val="008000"/>
          <w:sz w:val="20"/>
          <w:szCs w:val="20"/>
        </w:rPr>
        <w:t xml:space="preserve"> available </w:t>
      </w:r>
      <w:hyperlink r:id="rId28" w:history="1">
        <w:r w:rsidRPr="00FC076F">
          <w:rPr>
            <w:rStyle w:val="Hyperlink"/>
            <w:rFonts w:asciiTheme="minorHAnsi" w:hAnsiTheme="minorHAnsi"/>
            <w:b/>
            <w:color w:val="008000"/>
            <w:sz w:val="20"/>
            <w:szCs w:val="20"/>
          </w:rPr>
          <w:t>here</w:t>
        </w:r>
      </w:hyperlink>
      <w:r w:rsidRPr="00FC076F">
        <w:rPr>
          <w:rFonts w:asciiTheme="minorHAnsi" w:hAnsiTheme="minorHAnsi"/>
          <w:color w:val="008000"/>
          <w:sz w:val="20"/>
          <w:szCs w:val="20"/>
        </w:rPr>
        <w:t xml:space="preserve">, or at </w:t>
      </w:r>
      <w:hyperlink r:id="rId29" w:history="1">
        <w:r w:rsidRPr="00FC076F">
          <w:rPr>
            <w:rStyle w:val="Hyperlink"/>
            <w:rFonts w:asciiTheme="minorHAnsi" w:hAnsiTheme="minorHAnsi"/>
            <w:color w:val="008000"/>
            <w:sz w:val="20"/>
            <w:szCs w:val="20"/>
          </w:rPr>
          <w:t>www.socialstatistics.com.au</w:t>
        </w:r>
      </w:hyperlink>
      <w:r w:rsidRPr="00FC076F">
        <w:rPr>
          <w:rFonts w:asciiTheme="minorHAnsi" w:hAnsiTheme="minorHAnsi"/>
          <w:color w:val="008000"/>
          <w:sz w:val="20"/>
          <w:szCs w:val="20"/>
        </w:rPr>
        <w:t xml:space="preserve"> &gt; Gambling &gt; Estimated Gaming Losses as a Proportion of Income</w:t>
      </w:r>
    </w:p>
    <w:p w14:paraId="6CC7B5DF" w14:textId="77777777" w:rsidR="00525A54" w:rsidRDefault="00525A54" w:rsidP="00AE7F6D">
      <w:pPr>
        <w:tabs>
          <w:tab w:val="left" w:pos="284"/>
        </w:tabs>
        <w:spacing w:line="360" w:lineRule="auto"/>
        <w:jc w:val="both"/>
        <w:rPr>
          <w:rFonts w:asciiTheme="minorHAnsi" w:hAnsiTheme="minorHAnsi"/>
          <w:sz w:val="22"/>
          <w:szCs w:val="22"/>
          <w:u w:val="single"/>
        </w:rPr>
      </w:pPr>
    </w:p>
    <w:p w14:paraId="44992A6A" w14:textId="77777777" w:rsidR="004D2065" w:rsidRPr="009A0E0F" w:rsidRDefault="004D2065" w:rsidP="00AE7F6D">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Legislative basis for </w:t>
      </w:r>
      <w:r w:rsidR="00F24789" w:rsidRPr="009A0E0F">
        <w:rPr>
          <w:rFonts w:ascii="Garamond" w:hAnsi="Garamond"/>
          <w:b/>
          <w:color w:val="17365D" w:themeColor="text2" w:themeShade="BF"/>
        </w:rPr>
        <w:t>assessing the</w:t>
      </w:r>
      <w:r w:rsidRPr="009A0E0F">
        <w:rPr>
          <w:rFonts w:ascii="Garamond" w:hAnsi="Garamond"/>
          <w:b/>
          <w:color w:val="17365D" w:themeColor="text2" w:themeShade="BF"/>
        </w:rPr>
        <w:t xml:space="preserve"> municipal and regional impacts of gaming applications</w:t>
      </w:r>
    </w:p>
    <w:p w14:paraId="42FD0ED5" w14:textId="77777777" w:rsidR="00AE7F6D" w:rsidRPr="00AE7F6D" w:rsidRDefault="00466B61" w:rsidP="00AE7F6D">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The Gaming Regulation Act 2003 stipulates that assessment of applications should take into account their prospective impact upon the relevant municipality and of adjoining municipalities. </w:t>
      </w:r>
      <w:r w:rsidR="00AE7F6D">
        <w:rPr>
          <w:rFonts w:asciiTheme="minorHAnsi" w:hAnsiTheme="minorHAnsi"/>
          <w:sz w:val="22"/>
          <w:szCs w:val="22"/>
        </w:rPr>
        <w:t>Examination of gambling and socioeconomic conditions</w:t>
      </w:r>
      <w:r>
        <w:rPr>
          <w:rFonts w:asciiTheme="minorHAnsi" w:hAnsiTheme="minorHAnsi"/>
          <w:sz w:val="22"/>
          <w:szCs w:val="22"/>
        </w:rPr>
        <w:t>, either</w:t>
      </w:r>
      <w:r w:rsidR="00336928">
        <w:rPr>
          <w:rFonts w:asciiTheme="minorHAnsi" w:hAnsiTheme="minorHAnsi"/>
          <w:sz w:val="22"/>
          <w:szCs w:val="22"/>
        </w:rPr>
        <w:t xml:space="preserve"> within a municipality</w:t>
      </w:r>
      <w:r w:rsidR="00D81395">
        <w:rPr>
          <w:rFonts w:asciiTheme="minorHAnsi" w:hAnsiTheme="minorHAnsi"/>
          <w:sz w:val="22"/>
          <w:szCs w:val="22"/>
        </w:rPr>
        <w:t>,</w:t>
      </w:r>
      <w:r w:rsidR="00B57DF3">
        <w:rPr>
          <w:rFonts w:asciiTheme="minorHAnsi" w:hAnsiTheme="minorHAnsi"/>
          <w:sz w:val="22"/>
          <w:szCs w:val="22"/>
        </w:rPr>
        <w:t xml:space="preserve"> </w:t>
      </w:r>
      <w:r w:rsidR="00E12A80">
        <w:rPr>
          <w:rFonts w:asciiTheme="minorHAnsi" w:hAnsiTheme="minorHAnsi"/>
          <w:sz w:val="22"/>
          <w:szCs w:val="22"/>
        </w:rPr>
        <w:t>or</w:t>
      </w:r>
      <w:r w:rsidR="00B57DF3">
        <w:rPr>
          <w:rFonts w:asciiTheme="minorHAnsi" w:hAnsiTheme="minorHAnsi"/>
          <w:sz w:val="22"/>
          <w:szCs w:val="22"/>
        </w:rPr>
        <w:t xml:space="preserve"> </w:t>
      </w:r>
      <w:r w:rsidR="00AF5AD2">
        <w:rPr>
          <w:rFonts w:asciiTheme="minorHAnsi" w:hAnsiTheme="minorHAnsi"/>
          <w:sz w:val="22"/>
          <w:szCs w:val="22"/>
        </w:rPr>
        <w:t>in the vicinity of</w:t>
      </w:r>
      <w:r w:rsidR="00B57DF3">
        <w:rPr>
          <w:rFonts w:asciiTheme="minorHAnsi" w:hAnsiTheme="minorHAnsi"/>
          <w:sz w:val="22"/>
          <w:szCs w:val="22"/>
        </w:rPr>
        <w:t xml:space="preserve"> the venue</w:t>
      </w:r>
      <w:r w:rsidR="00E12A80">
        <w:rPr>
          <w:rFonts w:asciiTheme="minorHAnsi" w:hAnsiTheme="minorHAnsi"/>
          <w:sz w:val="22"/>
          <w:szCs w:val="22"/>
        </w:rPr>
        <w:t>,</w:t>
      </w:r>
      <w:r w:rsidR="00B57DF3">
        <w:rPr>
          <w:rFonts w:asciiTheme="minorHAnsi" w:hAnsiTheme="minorHAnsi"/>
          <w:sz w:val="22"/>
          <w:szCs w:val="22"/>
        </w:rPr>
        <w:t xml:space="preserve"> is</w:t>
      </w:r>
      <w:r>
        <w:rPr>
          <w:rFonts w:asciiTheme="minorHAnsi" w:hAnsiTheme="minorHAnsi"/>
          <w:sz w:val="22"/>
          <w:szCs w:val="22"/>
        </w:rPr>
        <w:t xml:space="preserve"> therefore</w:t>
      </w:r>
      <w:r w:rsidR="00AE7F6D">
        <w:rPr>
          <w:rFonts w:asciiTheme="minorHAnsi" w:hAnsiTheme="minorHAnsi"/>
          <w:sz w:val="22"/>
          <w:szCs w:val="22"/>
        </w:rPr>
        <w:t xml:space="preserve"> of relevance to</w:t>
      </w:r>
      <w:r w:rsidR="00C0137F">
        <w:rPr>
          <w:rFonts w:asciiTheme="minorHAnsi" w:hAnsiTheme="minorHAnsi"/>
          <w:sz w:val="22"/>
          <w:szCs w:val="22"/>
        </w:rPr>
        <w:t xml:space="preserve"> the assessment of</w:t>
      </w:r>
      <w:r w:rsidR="00AE7F6D">
        <w:rPr>
          <w:rFonts w:asciiTheme="minorHAnsi" w:hAnsiTheme="minorHAnsi"/>
          <w:sz w:val="22"/>
          <w:szCs w:val="22"/>
        </w:rPr>
        <w:t xml:space="preserve"> applications</w:t>
      </w:r>
      <w:r>
        <w:rPr>
          <w:rFonts w:asciiTheme="minorHAnsi" w:hAnsiTheme="minorHAnsi"/>
          <w:sz w:val="22"/>
          <w:szCs w:val="22"/>
        </w:rPr>
        <w:t>.</w:t>
      </w:r>
    </w:p>
    <w:p w14:paraId="012ED18E" w14:textId="77777777" w:rsidR="00AE7F6D" w:rsidRPr="004D2065" w:rsidRDefault="004D2065" w:rsidP="00AE7F6D">
      <w:pPr>
        <w:tabs>
          <w:tab w:val="left" w:pos="284"/>
        </w:tabs>
        <w:spacing w:before="120" w:line="360" w:lineRule="auto"/>
        <w:jc w:val="both"/>
        <w:rPr>
          <w:rFonts w:asciiTheme="minorHAnsi" w:hAnsiTheme="minorHAnsi"/>
          <w:i/>
          <w:sz w:val="22"/>
          <w:szCs w:val="22"/>
        </w:rPr>
      </w:pPr>
      <w:r>
        <w:rPr>
          <w:rFonts w:asciiTheme="minorHAnsi" w:hAnsiTheme="minorHAnsi"/>
          <w:i/>
          <w:sz w:val="22"/>
          <w:szCs w:val="22"/>
        </w:rPr>
        <w:t>I</w:t>
      </w:r>
      <w:r w:rsidR="00AE7F6D" w:rsidRPr="004D2065">
        <w:rPr>
          <w:rFonts w:asciiTheme="minorHAnsi" w:hAnsiTheme="minorHAnsi"/>
          <w:i/>
          <w:sz w:val="22"/>
          <w:szCs w:val="22"/>
        </w:rPr>
        <w:t xml:space="preserve">mpact on the municipality </w:t>
      </w:r>
    </w:p>
    <w:p w14:paraId="7C29F5B2" w14:textId="77777777" w:rsidR="00AE7F6D" w:rsidRDefault="00AE7F6D" w:rsidP="00AE7F6D">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Section </w:t>
      </w:r>
      <w:r w:rsidRPr="00800823">
        <w:rPr>
          <w:rFonts w:asciiTheme="minorHAnsi" w:hAnsiTheme="minorHAnsi"/>
          <w:sz w:val="22"/>
          <w:szCs w:val="22"/>
        </w:rPr>
        <w:t>3.3.6</w:t>
      </w:r>
      <w:r>
        <w:rPr>
          <w:rFonts w:asciiTheme="minorHAnsi" w:hAnsiTheme="minorHAnsi"/>
          <w:sz w:val="22"/>
          <w:szCs w:val="22"/>
        </w:rPr>
        <w:t xml:space="preserve"> of t</w:t>
      </w:r>
      <w:r w:rsidRPr="00800823">
        <w:rPr>
          <w:rFonts w:asciiTheme="minorHAnsi" w:hAnsiTheme="minorHAnsi"/>
          <w:sz w:val="22"/>
          <w:szCs w:val="22"/>
        </w:rPr>
        <w:t xml:space="preserve">he </w:t>
      </w:r>
      <w:r>
        <w:rPr>
          <w:rFonts w:asciiTheme="minorHAnsi" w:hAnsiTheme="minorHAnsi"/>
          <w:sz w:val="22"/>
          <w:szCs w:val="22"/>
        </w:rPr>
        <w:t>Gambling Regulation Act</w:t>
      </w:r>
      <w:r w:rsidR="00AF5AD2">
        <w:rPr>
          <w:rFonts w:asciiTheme="minorHAnsi" w:hAnsiTheme="minorHAnsi"/>
          <w:sz w:val="22"/>
          <w:szCs w:val="22"/>
        </w:rPr>
        <w:t xml:space="preserve"> 2003</w:t>
      </w:r>
      <w:r>
        <w:rPr>
          <w:rFonts w:asciiTheme="minorHAnsi" w:hAnsiTheme="minorHAnsi"/>
          <w:sz w:val="22"/>
          <w:szCs w:val="22"/>
        </w:rPr>
        <w:t xml:space="preserve"> (</w:t>
      </w:r>
      <w:r w:rsidRPr="00800823">
        <w:rPr>
          <w:rFonts w:asciiTheme="minorHAnsi" w:hAnsiTheme="minorHAnsi"/>
          <w:sz w:val="22"/>
          <w:szCs w:val="22"/>
        </w:rPr>
        <w:t>relating to application</w:t>
      </w:r>
      <w:r w:rsidR="00336928">
        <w:rPr>
          <w:rFonts w:asciiTheme="minorHAnsi" w:hAnsiTheme="minorHAnsi"/>
          <w:sz w:val="22"/>
          <w:szCs w:val="22"/>
        </w:rPr>
        <w:t>s</w:t>
      </w:r>
      <w:r w:rsidRPr="00800823">
        <w:rPr>
          <w:rFonts w:asciiTheme="minorHAnsi" w:hAnsiTheme="minorHAnsi"/>
          <w:sz w:val="22"/>
          <w:szCs w:val="22"/>
        </w:rPr>
        <w:t xml:space="preserve"> for </w:t>
      </w:r>
      <w:r>
        <w:rPr>
          <w:rFonts w:asciiTheme="minorHAnsi" w:hAnsiTheme="minorHAnsi"/>
          <w:sz w:val="22"/>
          <w:szCs w:val="22"/>
        </w:rPr>
        <w:t>a</w:t>
      </w:r>
      <w:r w:rsidR="00744C2C">
        <w:rPr>
          <w:rFonts w:asciiTheme="minorHAnsi" w:hAnsiTheme="minorHAnsi"/>
          <w:sz w:val="22"/>
          <w:szCs w:val="22"/>
        </w:rPr>
        <w:t>pproval of new premises) and S.</w:t>
      </w:r>
      <w:r w:rsidRPr="00800823">
        <w:rPr>
          <w:rFonts w:asciiTheme="minorHAnsi" w:hAnsiTheme="minorHAnsi"/>
          <w:sz w:val="22"/>
          <w:szCs w:val="22"/>
        </w:rPr>
        <w:t>3.4.19 (concerning application</w:t>
      </w:r>
      <w:r w:rsidR="00336928">
        <w:rPr>
          <w:rFonts w:asciiTheme="minorHAnsi" w:hAnsiTheme="minorHAnsi"/>
          <w:sz w:val="22"/>
          <w:szCs w:val="22"/>
        </w:rPr>
        <w:t>s</w:t>
      </w:r>
      <w:r w:rsidRPr="00800823">
        <w:rPr>
          <w:rFonts w:asciiTheme="minorHAnsi" w:hAnsiTheme="minorHAnsi"/>
          <w:sz w:val="22"/>
          <w:szCs w:val="22"/>
        </w:rPr>
        <w:t xml:space="preserve"> for EGMs</w:t>
      </w:r>
      <w:r>
        <w:rPr>
          <w:rFonts w:asciiTheme="minorHAnsi" w:hAnsiTheme="minorHAnsi"/>
          <w:sz w:val="22"/>
          <w:szCs w:val="22"/>
        </w:rPr>
        <w:t>),</w:t>
      </w:r>
      <w:r w:rsidRPr="00800823">
        <w:rPr>
          <w:rFonts w:asciiTheme="minorHAnsi" w:hAnsiTheme="minorHAnsi"/>
          <w:sz w:val="22"/>
          <w:szCs w:val="22"/>
        </w:rPr>
        <w:t xml:space="preserve"> state that the ‘relevant authority’ </w:t>
      </w:r>
      <w:r w:rsidR="00E12A80">
        <w:rPr>
          <w:rFonts w:asciiTheme="minorHAnsi" w:hAnsiTheme="minorHAnsi"/>
          <w:sz w:val="22"/>
          <w:szCs w:val="22"/>
        </w:rPr>
        <w:t>- for approval of premises,</w:t>
      </w:r>
      <w:r w:rsidRPr="00800823">
        <w:rPr>
          <w:rFonts w:asciiTheme="minorHAnsi" w:hAnsiTheme="minorHAnsi"/>
          <w:sz w:val="22"/>
          <w:szCs w:val="22"/>
        </w:rPr>
        <w:t xml:space="preserve"> or </w:t>
      </w:r>
      <w:r w:rsidR="00E12A80">
        <w:rPr>
          <w:rFonts w:asciiTheme="minorHAnsi" w:hAnsiTheme="minorHAnsi"/>
          <w:sz w:val="22"/>
          <w:szCs w:val="22"/>
        </w:rPr>
        <w:t xml:space="preserve">‘council’ – </w:t>
      </w:r>
      <w:r w:rsidR="00284EC3">
        <w:rPr>
          <w:rFonts w:asciiTheme="minorHAnsi" w:hAnsiTheme="minorHAnsi"/>
          <w:sz w:val="22"/>
          <w:szCs w:val="22"/>
        </w:rPr>
        <w:t>for approval of additional EGMs –</w:t>
      </w:r>
      <w:r w:rsidRPr="00800823">
        <w:rPr>
          <w:rFonts w:asciiTheme="minorHAnsi" w:hAnsiTheme="minorHAnsi"/>
          <w:sz w:val="22"/>
          <w:szCs w:val="22"/>
        </w:rPr>
        <w:t xml:space="preserve"> may make a submission to the</w:t>
      </w:r>
      <w:r>
        <w:rPr>
          <w:rFonts w:asciiTheme="minorHAnsi" w:hAnsiTheme="minorHAnsi"/>
          <w:sz w:val="22"/>
          <w:szCs w:val="22"/>
        </w:rPr>
        <w:t xml:space="preserve"> Victorian Commission for Gambling and Liquor Regulation</w:t>
      </w:r>
      <w:r w:rsidRPr="00800823">
        <w:rPr>
          <w:rFonts w:asciiTheme="minorHAnsi" w:hAnsiTheme="minorHAnsi"/>
          <w:sz w:val="22"/>
          <w:szCs w:val="22"/>
        </w:rPr>
        <w:t xml:space="preserve"> </w:t>
      </w:r>
      <w:r>
        <w:rPr>
          <w:rFonts w:asciiTheme="minorHAnsi" w:hAnsiTheme="minorHAnsi"/>
          <w:sz w:val="22"/>
          <w:szCs w:val="22"/>
        </w:rPr>
        <w:t xml:space="preserve">(hereafter, ‘the </w:t>
      </w:r>
      <w:r w:rsidRPr="00800823">
        <w:rPr>
          <w:rFonts w:asciiTheme="minorHAnsi" w:hAnsiTheme="minorHAnsi"/>
          <w:sz w:val="22"/>
          <w:szCs w:val="22"/>
        </w:rPr>
        <w:t>Commission</w:t>
      </w:r>
      <w:r>
        <w:rPr>
          <w:rFonts w:asciiTheme="minorHAnsi" w:hAnsiTheme="minorHAnsi"/>
          <w:sz w:val="22"/>
          <w:szCs w:val="22"/>
        </w:rPr>
        <w:t>’)</w:t>
      </w:r>
      <w:r w:rsidRPr="00800823">
        <w:rPr>
          <w:rFonts w:asciiTheme="minorHAnsi" w:hAnsiTheme="minorHAnsi"/>
          <w:sz w:val="22"/>
          <w:szCs w:val="22"/>
        </w:rPr>
        <w:t xml:space="preserve"> relating to </w:t>
      </w:r>
      <w:r w:rsidR="00AF5AD2">
        <w:rPr>
          <w:rFonts w:asciiTheme="minorHAnsi" w:hAnsiTheme="minorHAnsi"/>
          <w:sz w:val="22"/>
          <w:szCs w:val="22"/>
        </w:rPr>
        <w:t xml:space="preserve">the </w:t>
      </w:r>
      <w:r w:rsidRPr="00800823">
        <w:rPr>
          <w:rFonts w:asciiTheme="minorHAnsi" w:hAnsiTheme="minorHAnsi"/>
          <w:sz w:val="22"/>
          <w:szCs w:val="22"/>
        </w:rPr>
        <w:t xml:space="preserve">“economic and social impact” of the proposal “on the wellbeing of the community in the </w:t>
      </w:r>
      <w:r>
        <w:rPr>
          <w:rFonts w:asciiTheme="minorHAnsi" w:hAnsiTheme="minorHAnsi"/>
          <w:sz w:val="22"/>
          <w:szCs w:val="22"/>
        </w:rPr>
        <w:t xml:space="preserve">municipal </w:t>
      </w:r>
      <w:r w:rsidRPr="00800823">
        <w:rPr>
          <w:rFonts w:asciiTheme="minorHAnsi" w:hAnsiTheme="minorHAnsi"/>
          <w:sz w:val="22"/>
          <w:szCs w:val="22"/>
        </w:rPr>
        <w:t>district” where the venue is located</w:t>
      </w:r>
      <w:r>
        <w:rPr>
          <w:rFonts w:asciiTheme="minorHAnsi" w:hAnsiTheme="minorHAnsi"/>
          <w:sz w:val="22"/>
          <w:szCs w:val="22"/>
        </w:rPr>
        <w:t xml:space="preserve">. </w:t>
      </w:r>
    </w:p>
    <w:p w14:paraId="70C3A7F2" w14:textId="77777777" w:rsidR="00AE7F6D" w:rsidRPr="00800823" w:rsidRDefault="00AE7F6D" w:rsidP="00AE7F6D">
      <w:pPr>
        <w:tabs>
          <w:tab w:val="left" w:pos="284"/>
        </w:tabs>
        <w:spacing w:line="360" w:lineRule="auto"/>
        <w:jc w:val="both"/>
        <w:rPr>
          <w:rFonts w:asciiTheme="minorHAnsi" w:hAnsiTheme="minorHAnsi"/>
          <w:sz w:val="22"/>
          <w:szCs w:val="22"/>
        </w:rPr>
      </w:pPr>
      <w:r>
        <w:rPr>
          <w:rFonts w:asciiTheme="minorHAnsi" w:hAnsiTheme="minorHAnsi"/>
          <w:sz w:val="22"/>
          <w:szCs w:val="22"/>
        </w:rPr>
        <w:t>In addition, the</w:t>
      </w:r>
      <w:r w:rsidRPr="00800823">
        <w:rPr>
          <w:rFonts w:asciiTheme="minorHAnsi" w:hAnsiTheme="minorHAnsi"/>
          <w:sz w:val="22"/>
          <w:szCs w:val="22"/>
        </w:rPr>
        <w:t xml:space="preserve"> ‘no net </w:t>
      </w:r>
      <w:r>
        <w:rPr>
          <w:rFonts w:asciiTheme="minorHAnsi" w:hAnsiTheme="minorHAnsi"/>
          <w:sz w:val="22"/>
          <w:szCs w:val="22"/>
        </w:rPr>
        <w:t xml:space="preserve">detriment' </w:t>
      </w:r>
      <w:r w:rsidRPr="00800823">
        <w:rPr>
          <w:rFonts w:asciiTheme="minorHAnsi" w:hAnsiTheme="minorHAnsi"/>
          <w:sz w:val="22"/>
          <w:szCs w:val="22"/>
        </w:rPr>
        <w:t xml:space="preserve">test applies only </w:t>
      </w:r>
      <w:r w:rsidR="002C735D">
        <w:rPr>
          <w:rFonts w:asciiTheme="minorHAnsi" w:hAnsiTheme="minorHAnsi"/>
          <w:sz w:val="22"/>
          <w:szCs w:val="22"/>
        </w:rPr>
        <w:t xml:space="preserve">to </w:t>
      </w:r>
      <w:r w:rsidRPr="00800823">
        <w:rPr>
          <w:rFonts w:asciiTheme="minorHAnsi" w:hAnsiTheme="minorHAnsi"/>
          <w:sz w:val="22"/>
          <w:szCs w:val="22"/>
        </w:rPr>
        <w:t>the municipality wh</w:t>
      </w:r>
      <w:r>
        <w:rPr>
          <w:rFonts w:asciiTheme="minorHAnsi" w:hAnsiTheme="minorHAnsi"/>
          <w:sz w:val="22"/>
          <w:szCs w:val="22"/>
        </w:rPr>
        <w:t>ere the subject venue is located</w:t>
      </w:r>
      <w:r w:rsidRPr="00800823">
        <w:rPr>
          <w:rFonts w:asciiTheme="minorHAnsi" w:hAnsiTheme="minorHAnsi"/>
          <w:sz w:val="22"/>
          <w:szCs w:val="22"/>
        </w:rPr>
        <w:t>, with S</w:t>
      </w:r>
      <w:r w:rsidR="00D91916">
        <w:rPr>
          <w:rFonts w:asciiTheme="minorHAnsi" w:hAnsiTheme="minorHAnsi"/>
          <w:sz w:val="22"/>
          <w:szCs w:val="22"/>
        </w:rPr>
        <w:t>.</w:t>
      </w:r>
      <w:r w:rsidRPr="00800823">
        <w:rPr>
          <w:rFonts w:asciiTheme="minorHAnsi" w:hAnsiTheme="minorHAnsi"/>
          <w:sz w:val="22"/>
          <w:szCs w:val="22"/>
        </w:rPr>
        <w:t>3.3.7(1)(c)</w:t>
      </w:r>
      <w:r w:rsidR="00B57DF3">
        <w:rPr>
          <w:rFonts w:asciiTheme="minorHAnsi" w:hAnsiTheme="minorHAnsi"/>
          <w:sz w:val="22"/>
          <w:szCs w:val="22"/>
        </w:rPr>
        <w:t xml:space="preserve"> of the Act</w:t>
      </w:r>
      <w:r w:rsidRPr="00800823">
        <w:rPr>
          <w:rFonts w:asciiTheme="minorHAnsi" w:hAnsiTheme="minorHAnsi"/>
          <w:sz w:val="22"/>
          <w:szCs w:val="22"/>
        </w:rPr>
        <w:t xml:space="preserve"> stating that “the net economic and social impact of approval will not be detrimental to the wellbeing of the municipal district in which the premise</w:t>
      </w:r>
      <w:r>
        <w:rPr>
          <w:rFonts w:asciiTheme="minorHAnsi" w:hAnsiTheme="minorHAnsi"/>
          <w:sz w:val="22"/>
          <w:szCs w:val="22"/>
        </w:rPr>
        <w:t>s</w:t>
      </w:r>
      <w:r w:rsidRPr="00800823">
        <w:rPr>
          <w:rFonts w:asciiTheme="minorHAnsi" w:hAnsiTheme="minorHAnsi"/>
          <w:sz w:val="22"/>
          <w:szCs w:val="22"/>
        </w:rPr>
        <w:t xml:space="preserve"> are located.</w:t>
      </w:r>
      <w:r>
        <w:rPr>
          <w:rFonts w:asciiTheme="minorHAnsi" w:hAnsiTheme="minorHAnsi"/>
          <w:sz w:val="22"/>
          <w:szCs w:val="22"/>
        </w:rPr>
        <w:t>”</w:t>
      </w:r>
    </w:p>
    <w:p w14:paraId="1D0EE514" w14:textId="77777777" w:rsidR="00AE7F6D" w:rsidRPr="00800823" w:rsidRDefault="00AE7F6D" w:rsidP="00AE7F6D">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Accordingly, </w:t>
      </w:r>
      <w:r>
        <w:rPr>
          <w:rFonts w:asciiTheme="minorHAnsi" w:hAnsiTheme="minorHAnsi"/>
          <w:sz w:val="22"/>
          <w:szCs w:val="22"/>
        </w:rPr>
        <w:t>i</w:t>
      </w:r>
      <w:r w:rsidRPr="00800823">
        <w:rPr>
          <w:rFonts w:asciiTheme="minorHAnsi" w:hAnsiTheme="minorHAnsi"/>
          <w:sz w:val="22"/>
          <w:szCs w:val="22"/>
        </w:rPr>
        <w:t xml:space="preserve">n Club Caroline Springs, Melton 2013, </w:t>
      </w:r>
      <w:r w:rsidR="006B68B4">
        <w:rPr>
          <w:rFonts w:asciiTheme="minorHAnsi" w:hAnsiTheme="minorHAnsi"/>
          <w:sz w:val="22"/>
          <w:szCs w:val="22"/>
        </w:rPr>
        <w:t>the Commission</w:t>
      </w:r>
      <w:r w:rsidRPr="00800823">
        <w:rPr>
          <w:rFonts w:asciiTheme="minorHAnsi" w:hAnsiTheme="minorHAnsi"/>
          <w:sz w:val="22"/>
          <w:szCs w:val="22"/>
        </w:rPr>
        <w:t xml:space="preserve"> contend</w:t>
      </w:r>
      <w:r>
        <w:rPr>
          <w:rFonts w:asciiTheme="minorHAnsi" w:hAnsiTheme="minorHAnsi"/>
          <w:sz w:val="22"/>
          <w:szCs w:val="22"/>
        </w:rPr>
        <w:t>ed</w:t>
      </w:r>
      <w:r w:rsidRPr="00800823">
        <w:rPr>
          <w:rFonts w:asciiTheme="minorHAnsi" w:hAnsiTheme="minorHAnsi"/>
          <w:sz w:val="22"/>
          <w:szCs w:val="22"/>
        </w:rPr>
        <w:t xml:space="preserve"> that community donations to organisation</w:t>
      </w:r>
      <w:r w:rsidR="006B68B4">
        <w:rPr>
          <w:rFonts w:asciiTheme="minorHAnsi" w:hAnsiTheme="minorHAnsi"/>
          <w:sz w:val="22"/>
          <w:szCs w:val="22"/>
        </w:rPr>
        <w:t>s</w:t>
      </w:r>
      <w:r w:rsidRPr="00800823">
        <w:rPr>
          <w:rFonts w:asciiTheme="minorHAnsi" w:hAnsiTheme="minorHAnsi"/>
          <w:sz w:val="22"/>
          <w:szCs w:val="22"/>
        </w:rPr>
        <w:t xml:space="preserve"> which operate largely outside the municipality </w:t>
      </w:r>
      <w:r>
        <w:rPr>
          <w:rFonts w:asciiTheme="minorHAnsi" w:hAnsiTheme="minorHAnsi"/>
          <w:sz w:val="22"/>
          <w:szCs w:val="22"/>
        </w:rPr>
        <w:t>were</w:t>
      </w:r>
      <w:r w:rsidRPr="00800823">
        <w:rPr>
          <w:rFonts w:asciiTheme="minorHAnsi" w:hAnsiTheme="minorHAnsi"/>
          <w:sz w:val="22"/>
          <w:szCs w:val="22"/>
        </w:rPr>
        <w:t xml:space="preserve"> of no </w:t>
      </w:r>
      <w:r w:rsidR="00832881">
        <w:rPr>
          <w:rFonts w:asciiTheme="minorHAnsi" w:hAnsiTheme="minorHAnsi"/>
          <w:sz w:val="22"/>
          <w:szCs w:val="22"/>
        </w:rPr>
        <w:t>consequence</w:t>
      </w:r>
      <w:r w:rsidRPr="00800823">
        <w:rPr>
          <w:rFonts w:asciiTheme="minorHAnsi" w:hAnsiTheme="minorHAnsi"/>
          <w:sz w:val="22"/>
          <w:szCs w:val="22"/>
        </w:rPr>
        <w:t>.</w:t>
      </w:r>
    </w:p>
    <w:p w14:paraId="5F76F4F9" w14:textId="77777777" w:rsidR="00AE7F6D" w:rsidRPr="004D2065" w:rsidRDefault="004D2065" w:rsidP="00AE7F6D">
      <w:pPr>
        <w:tabs>
          <w:tab w:val="left" w:pos="284"/>
        </w:tabs>
        <w:spacing w:before="120" w:line="360" w:lineRule="auto"/>
        <w:jc w:val="both"/>
        <w:rPr>
          <w:rFonts w:asciiTheme="minorHAnsi" w:hAnsiTheme="minorHAnsi"/>
          <w:i/>
          <w:sz w:val="22"/>
          <w:szCs w:val="22"/>
        </w:rPr>
      </w:pPr>
      <w:r>
        <w:rPr>
          <w:rFonts w:asciiTheme="minorHAnsi" w:hAnsiTheme="minorHAnsi"/>
          <w:i/>
          <w:sz w:val="22"/>
          <w:szCs w:val="22"/>
        </w:rPr>
        <w:t>I</w:t>
      </w:r>
      <w:r w:rsidR="00AE7F6D" w:rsidRPr="004D2065">
        <w:rPr>
          <w:rFonts w:asciiTheme="minorHAnsi" w:hAnsiTheme="minorHAnsi"/>
          <w:i/>
          <w:sz w:val="22"/>
          <w:szCs w:val="22"/>
        </w:rPr>
        <w:t>mpact on surrounding municipalities</w:t>
      </w:r>
    </w:p>
    <w:p w14:paraId="71A0E3F3" w14:textId="77777777" w:rsidR="00AE7F6D" w:rsidRDefault="00336928" w:rsidP="00AE7F6D">
      <w:pPr>
        <w:tabs>
          <w:tab w:val="left" w:pos="284"/>
        </w:tabs>
        <w:spacing w:line="360" w:lineRule="auto"/>
        <w:jc w:val="both"/>
        <w:rPr>
          <w:rFonts w:asciiTheme="minorHAnsi" w:hAnsiTheme="minorHAnsi"/>
          <w:sz w:val="22"/>
          <w:szCs w:val="22"/>
        </w:rPr>
      </w:pPr>
      <w:r>
        <w:rPr>
          <w:rFonts w:asciiTheme="minorHAnsi" w:hAnsiTheme="minorHAnsi"/>
          <w:sz w:val="22"/>
          <w:szCs w:val="22"/>
        </w:rPr>
        <w:t>T</w:t>
      </w:r>
      <w:r w:rsidR="00AE7F6D" w:rsidRPr="00800823">
        <w:rPr>
          <w:rFonts w:asciiTheme="minorHAnsi" w:hAnsiTheme="minorHAnsi"/>
          <w:sz w:val="22"/>
          <w:szCs w:val="22"/>
        </w:rPr>
        <w:t xml:space="preserve">he Gambling </w:t>
      </w:r>
      <w:r w:rsidR="00AE7F6D">
        <w:rPr>
          <w:rFonts w:asciiTheme="minorHAnsi" w:hAnsiTheme="minorHAnsi"/>
          <w:sz w:val="22"/>
          <w:szCs w:val="22"/>
        </w:rPr>
        <w:t>Regulation</w:t>
      </w:r>
      <w:r w:rsidR="00AE7F6D" w:rsidRPr="00800823">
        <w:rPr>
          <w:rFonts w:asciiTheme="minorHAnsi" w:hAnsiTheme="minorHAnsi"/>
          <w:sz w:val="22"/>
          <w:szCs w:val="22"/>
        </w:rPr>
        <w:t xml:space="preserve"> Act</w:t>
      </w:r>
      <w:r w:rsidR="00AE7F6D">
        <w:rPr>
          <w:rFonts w:asciiTheme="minorHAnsi" w:hAnsiTheme="minorHAnsi"/>
          <w:sz w:val="22"/>
          <w:szCs w:val="22"/>
        </w:rPr>
        <w:t>,</w:t>
      </w:r>
      <w:r w:rsidR="00AE7F6D" w:rsidRPr="00800823">
        <w:rPr>
          <w:rFonts w:asciiTheme="minorHAnsi" w:hAnsiTheme="minorHAnsi"/>
          <w:sz w:val="22"/>
          <w:szCs w:val="22"/>
        </w:rPr>
        <w:t xml:space="preserve"> S 3.3.6 (1)(b) and </w:t>
      </w:r>
      <w:r w:rsidR="00B94AE9">
        <w:rPr>
          <w:rFonts w:asciiTheme="minorHAnsi" w:hAnsiTheme="minorHAnsi"/>
          <w:sz w:val="22"/>
          <w:szCs w:val="22"/>
        </w:rPr>
        <w:t xml:space="preserve">S </w:t>
      </w:r>
      <w:r w:rsidR="00AE7F6D" w:rsidRPr="00800823">
        <w:rPr>
          <w:rFonts w:asciiTheme="minorHAnsi" w:hAnsiTheme="minorHAnsi"/>
          <w:sz w:val="22"/>
          <w:szCs w:val="22"/>
        </w:rPr>
        <w:t>3.4.19 (1)(b)</w:t>
      </w:r>
      <w:r w:rsidR="00AE7F6D">
        <w:rPr>
          <w:rFonts w:asciiTheme="minorHAnsi" w:hAnsiTheme="minorHAnsi"/>
          <w:sz w:val="22"/>
          <w:szCs w:val="22"/>
        </w:rPr>
        <w:t>,</w:t>
      </w:r>
      <w:r>
        <w:rPr>
          <w:rFonts w:asciiTheme="minorHAnsi" w:hAnsiTheme="minorHAnsi"/>
          <w:sz w:val="22"/>
          <w:szCs w:val="22"/>
        </w:rPr>
        <w:t xml:space="preserve"> </w:t>
      </w:r>
      <w:r w:rsidR="00AE7F6D" w:rsidRPr="00800823">
        <w:rPr>
          <w:rFonts w:asciiTheme="minorHAnsi" w:hAnsiTheme="minorHAnsi"/>
          <w:sz w:val="22"/>
          <w:szCs w:val="22"/>
        </w:rPr>
        <w:t>state</w:t>
      </w:r>
      <w:r w:rsidR="00AE7F6D">
        <w:rPr>
          <w:rFonts w:asciiTheme="minorHAnsi" w:hAnsiTheme="minorHAnsi"/>
          <w:sz w:val="22"/>
          <w:szCs w:val="22"/>
        </w:rPr>
        <w:t>s</w:t>
      </w:r>
      <w:r w:rsidR="00AE7F6D" w:rsidRPr="00800823">
        <w:rPr>
          <w:rFonts w:asciiTheme="minorHAnsi" w:hAnsiTheme="minorHAnsi"/>
          <w:sz w:val="22"/>
          <w:szCs w:val="22"/>
        </w:rPr>
        <w:t xml:space="preserve"> that </w:t>
      </w:r>
      <w:r w:rsidR="00B57DF3">
        <w:rPr>
          <w:rFonts w:asciiTheme="minorHAnsi" w:hAnsiTheme="minorHAnsi"/>
          <w:sz w:val="22"/>
          <w:szCs w:val="22"/>
        </w:rPr>
        <w:t>a</w:t>
      </w:r>
      <w:r w:rsidR="00AE7F6D" w:rsidRPr="00800823">
        <w:rPr>
          <w:rFonts w:asciiTheme="minorHAnsi" w:hAnsiTheme="minorHAnsi"/>
          <w:sz w:val="22"/>
          <w:szCs w:val="22"/>
        </w:rPr>
        <w:t xml:space="preserve"> submission by the council or responsible authority may also take into account “…the impact of the proposed amendment on surrounding municipal districts”. </w:t>
      </w:r>
    </w:p>
    <w:p w14:paraId="4455C5E8" w14:textId="77777777" w:rsidR="00AE7F6D" w:rsidRPr="00800823" w:rsidRDefault="00AE7F6D" w:rsidP="00AE7F6D">
      <w:pPr>
        <w:tabs>
          <w:tab w:val="left" w:pos="284"/>
        </w:tabs>
        <w:spacing w:line="360" w:lineRule="auto"/>
        <w:jc w:val="both"/>
        <w:rPr>
          <w:rFonts w:asciiTheme="minorHAnsi" w:hAnsiTheme="minorHAnsi"/>
          <w:sz w:val="22"/>
          <w:szCs w:val="22"/>
        </w:rPr>
      </w:pPr>
      <w:r>
        <w:rPr>
          <w:rFonts w:asciiTheme="minorHAnsi" w:hAnsiTheme="minorHAnsi"/>
          <w:sz w:val="22"/>
          <w:szCs w:val="22"/>
        </w:rPr>
        <w:t>Accordingly</w:t>
      </w:r>
      <w:r w:rsidR="00C44FC9">
        <w:rPr>
          <w:rFonts w:asciiTheme="minorHAnsi" w:hAnsiTheme="minorHAnsi"/>
          <w:sz w:val="22"/>
          <w:szCs w:val="22"/>
        </w:rPr>
        <w:t xml:space="preserve"> for example</w:t>
      </w:r>
      <w:r>
        <w:rPr>
          <w:rFonts w:asciiTheme="minorHAnsi" w:hAnsiTheme="minorHAnsi"/>
          <w:sz w:val="22"/>
          <w:szCs w:val="22"/>
        </w:rPr>
        <w:t>, i</w:t>
      </w:r>
      <w:r w:rsidRPr="00800823">
        <w:rPr>
          <w:rFonts w:asciiTheme="minorHAnsi" w:hAnsiTheme="minorHAnsi"/>
          <w:sz w:val="22"/>
          <w:szCs w:val="22"/>
        </w:rPr>
        <w:t>n Gl</w:t>
      </w:r>
      <w:r>
        <w:rPr>
          <w:rFonts w:asciiTheme="minorHAnsi" w:hAnsiTheme="minorHAnsi"/>
          <w:sz w:val="22"/>
          <w:szCs w:val="22"/>
        </w:rPr>
        <w:t>enroy RSL, Hume</w:t>
      </w:r>
      <w:r w:rsidRPr="00800823">
        <w:rPr>
          <w:rFonts w:asciiTheme="minorHAnsi" w:hAnsiTheme="minorHAnsi"/>
          <w:sz w:val="22"/>
          <w:szCs w:val="22"/>
        </w:rPr>
        <w:t>, 2</w:t>
      </w:r>
      <w:r>
        <w:rPr>
          <w:rFonts w:asciiTheme="minorHAnsi" w:hAnsiTheme="minorHAnsi"/>
          <w:sz w:val="22"/>
          <w:szCs w:val="22"/>
        </w:rPr>
        <w:t>0</w:t>
      </w:r>
      <w:r w:rsidRPr="00800823">
        <w:rPr>
          <w:rFonts w:asciiTheme="minorHAnsi" w:hAnsiTheme="minorHAnsi"/>
          <w:sz w:val="22"/>
          <w:szCs w:val="22"/>
        </w:rPr>
        <w:t xml:space="preserve">15, the Commission remarked that the impact of the application on “surrounding municipalities </w:t>
      </w:r>
      <w:r>
        <w:rPr>
          <w:rFonts w:asciiTheme="minorHAnsi" w:hAnsiTheme="minorHAnsi"/>
          <w:sz w:val="22"/>
          <w:szCs w:val="22"/>
        </w:rPr>
        <w:t>ar</w:t>
      </w:r>
      <w:r w:rsidRPr="00800823">
        <w:rPr>
          <w:rFonts w:asciiTheme="minorHAnsi" w:hAnsiTheme="minorHAnsi"/>
          <w:sz w:val="22"/>
          <w:szCs w:val="22"/>
        </w:rPr>
        <w:t xml:space="preserve">e relevantly matters for the Commission in its considering of its ultimate discretion as to whether or not to approve the application.” (Para. 86) </w:t>
      </w:r>
    </w:p>
    <w:p w14:paraId="29962D06" w14:textId="77777777" w:rsidR="00AE7F6D" w:rsidRDefault="00AE7F6D" w:rsidP="00AE7F6D">
      <w:pPr>
        <w:tabs>
          <w:tab w:val="left" w:pos="284"/>
        </w:tabs>
        <w:spacing w:line="360" w:lineRule="auto"/>
        <w:jc w:val="both"/>
        <w:rPr>
          <w:rFonts w:asciiTheme="minorHAnsi" w:hAnsiTheme="minorHAnsi"/>
          <w:sz w:val="22"/>
          <w:szCs w:val="22"/>
        </w:rPr>
      </w:pPr>
      <w:r>
        <w:rPr>
          <w:rFonts w:asciiTheme="minorHAnsi" w:hAnsiTheme="minorHAnsi"/>
          <w:sz w:val="22"/>
          <w:szCs w:val="22"/>
        </w:rPr>
        <w:t>I</w:t>
      </w:r>
      <w:r w:rsidRPr="00800823">
        <w:rPr>
          <w:rFonts w:asciiTheme="minorHAnsi" w:hAnsiTheme="minorHAnsi"/>
          <w:sz w:val="22"/>
          <w:szCs w:val="22"/>
        </w:rPr>
        <w:t xml:space="preserve">n </w:t>
      </w:r>
      <w:r>
        <w:rPr>
          <w:rFonts w:asciiTheme="minorHAnsi" w:hAnsiTheme="minorHAnsi"/>
          <w:sz w:val="22"/>
          <w:szCs w:val="22"/>
        </w:rPr>
        <w:t>other</w:t>
      </w:r>
      <w:r w:rsidRPr="00800823">
        <w:rPr>
          <w:rFonts w:asciiTheme="minorHAnsi" w:hAnsiTheme="minorHAnsi"/>
          <w:sz w:val="22"/>
          <w:szCs w:val="22"/>
        </w:rPr>
        <w:t xml:space="preserve"> decisions</w:t>
      </w:r>
      <w:r>
        <w:rPr>
          <w:rFonts w:asciiTheme="minorHAnsi" w:hAnsiTheme="minorHAnsi"/>
          <w:sz w:val="22"/>
          <w:szCs w:val="22"/>
        </w:rPr>
        <w:t>,</w:t>
      </w:r>
      <w:r w:rsidRPr="00800823">
        <w:rPr>
          <w:rFonts w:asciiTheme="minorHAnsi" w:hAnsiTheme="minorHAnsi"/>
          <w:sz w:val="22"/>
          <w:szCs w:val="22"/>
        </w:rPr>
        <w:t xml:space="preserve"> the Commission has asserted that the prospective economic benefits of increased gaming expenditure at a venue may be negated </w:t>
      </w:r>
      <w:r w:rsidR="002C735D">
        <w:rPr>
          <w:rFonts w:asciiTheme="minorHAnsi" w:hAnsiTheme="minorHAnsi"/>
          <w:sz w:val="22"/>
          <w:szCs w:val="22"/>
        </w:rPr>
        <w:t>if it is merely transferred</w:t>
      </w:r>
      <w:r w:rsidRPr="00800823">
        <w:rPr>
          <w:rFonts w:asciiTheme="minorHAnsi" w:hAnsiTheme="minorHAnsi"/>
          <w:sz w:val="22"/>
          <w:szCs w:val="22"/>
        </w:rPr>
        <w:t xml:space="preserve"> </w:t>
      </w:r>
      <w:r w:rsidR="009261BB">
        <w:rPr>
          <w:rFonts w:asciiTheme="minorHAnsi" w:hAnsiTheme="minorHAnsi"/>
          <w:sz w:val="22"/>
          <w:szCs w:val="22"/>
        </w:rPr>
        <w:t>from</w:t>
      </w:r>
      <w:r w:rsidRPr="00800823">
        <w:rPr>
          <w:rFonts w:asciiTheme="minorHAnsi" w:hAnsiTheme="minorHAnsi"/>
          <w:sz w:val="22"/>
          <w:szCs w:val="22"/>
        </w:rPr>
        <w:t xml:space="preserve"> venues in neighbouring municipalities</w:t>
      </w:r>
      <w:r>
        <w:rPr>
          <w:rFonts w:asciiTheme="minorHAnsi" w:hAnsiTheme="minorHAnsi"/>
          <w:sz w:val="22"/>
          <w:szCs w:val="22"/>
        </w:rPr>
        <w:t>.</w:t>
      </w:r>
      <w:r>
        <w:rPr>
          <w:rStyle w:val="FootnoteReference"/>
          <w:rFonts w:asciiTheme="minorHAnsi" w:hAnsiTheme="minorHAnsi"/>
          <w:sz w:val="22"/>
          <w:szCs w:val="22"/>
        </w:rPr>
        <w:footnoteReference w:id="1"/>
      </w:r>
      <w:r>
        <w:rPr>
          <w:rFonts w:asciiTheme="minorHAnsi" w:hAnsiTheme="minorHAnsi"/>
          <w:sz w:val="22"/>
          <w:szCs w:val="22"/>
        </w:rPr>
        <w:t xml:space="preserve"> Such a view reflects a concern for impacts </w:t>
      </w:r>
      <w:r w:rsidRPr="00800823">
        <w:rPr>
          <w:rFonts w:asciiTheme="minorHAnsi" w:hAnsiTheme="minorHAnsi"/>
          <w:sz w:val="22"/>
          <w:szCs w:val="22"/>
        </w:rPr>
        <w:t>in neighbouring municipalities</w:t>
      </w:r>
      <w:r w:rsidR="002C735D">
        <w:rPr>
          <w:rFonts w:asciiTheme="minorHAnsi" w:hAnsiTheme="minorHAnsi"/>
          <w:sz w:val="22"/>
          <w:szCs w:val="22"/>
        </w:rPr>
        <w:t>,</w:t>
      </w:r>
      <w:r w:rsidRPr="00800823">
        <w:rPr>
          <w:rFonts w:asciiTheme="minorHAnsi" w:hAnsiTheme="minorHAnsi"/>
          <w:sz w:val="22"/>
          <w:szCs w:val="22"/>
        </w:rPr>
        <w:t xml:space="preserve"> </w:t>
      </w:r>
      <w:r>
        <w:rPr>
          <w:rFonts w:asciiTheme="minorHAnsi" w:hAnsiTheme="minorHAnsi"/>
          <w:sz w:val="22"/>
          <w:szCs w:val="22"/>
        </w:rPr>
        <w:t>in addition to</w:t>
      </w:r>
      <w:r w:rsidRPr="00800823">
        <w:rPr>
          <w:rFonts w:asciiTheme="minorHAnsi" w:hAnsiTheme="minorHAnsi"/>
          <w:sz w:val="22"/>
          <w:szCs w:val="22"/>
        </w:rPr>
        <w:t xml:space="preserve"> </w:t>
      </w:r>
      <w:r w:rsidR="006B68B4">
        <w:rPr>
          <w:rFonts w:asciiTheme="minorHAnsi" w:hAnsiTheme="minorHAnsi"/>
          <w:sz w:val="22"/>
          <w:szCs w:val="22"/>
        </w:rPr>
        <w:t>the</w:t>
      </w:r>
      <w:r w:rsidRPr="00800823">
        <w:rPr>
          <w:rFonts w:asciiTheme="minorHAnsi" w:hAnsiTheme="minorHAnsi"/>
          <w:sz w:val="22"/>
          <w:szCs w:val="22"/>
        </w:rPr>
        <w:t xml:space="preserve"> municipal district where the venue is located.</w:t>
      </w:r>
    </w:p>
    <w:p w14:paraId="014A0D8F" w14:textId="77777777" w:rsidR="00AE7F6D" w:rsidRDefault="00466B61" w:rsidP="00AE7F6D">
      <w:pPr>
        <w:tabs>
          <w:tab w:val="left" w:pos="284"/>
        </w:tabs>
        <w:spacing w:line="360" w:lineRule="auto"/>
        <w:jc w:val="both"/>
        <w:rPr>
          <w:rFonts w:asciiTheme="minorHAnsi" w:hAnsiTheme="minorHAnsi"/>
          <w:sz w:val="22"/>
          <w:szCs w:val="22"/>
        </w:rPr>
      </w:pPr>
      <w:r>
        <w:rPr>
          <w:rFonts w:asciiTheme="minorHAnsi" w:hAnsiTheme="minorHAnsi"/>
          <w:sz w:val="22"/>
          <w:szCs w:val="22"/>
        </w:rPr>
        <w:t>In a further example, t</w:t>
      </w:r>
      <w:r w:rsidR="00AE7F6D" w:rsidRPr="00800823">
        <w:rPr>
          <w:rFonts w:asciiTheme="minorHAnsi" w:hAnsiTheme="minorHAnsi"/>
          <w:sz w:val="22"/>
          <w:szCs w:val="22"/>
        </w:rPr>
        <w:t>he Commission register</w:t>
      </w:r>
      <w:r w:rsidR="00AE7F6D">
        <w:rPr>
          <w:rFonts w:asciiTheme="minorHAnsi" w:hAnsiTheme="minorHAnsi"/>
          <w:sz w:val="22"/>
          <w:szCs w:val="22"/>
        </w:rPr>
        <w:t>ed</w:t>
      </w:r>
      <w:r w:rsidR="00AE7F6D" w:rsidRPr="00800823">
        <w:rPr>
          <w:rFonts w:asciiTheme="minorHAnsi" w:hAnsiTheme="minorHAnsi"/>
          <w:sz w:val="22"/>
          <w:szCs w:val="22"/>
        </w:rPr>
        <w:t xml:space="preserve"> its acceptance of the relevance of the impact upon neighbouring municipalities in Dandenong RSL, Greater Dandenong, 2018, where it conclude</w:t>
      </w:r>
      <w:r w:rsidR="00AE7F6D">
        <w:rPr>
          <w:rFonts w:asciiTheme="minorHAnsi" w:hAnsiTheme="minorHAnsi"/>
          <w:sz w:val="22"/>
          <w:szCs w:val="22"/>
        </w:rPr>
        <w:t>d</w:t>
      </w:r>
      <w:r w:rsidR="00AE7F6D" w:rsidRPr="00800823">
        <w:rPr>
          <w:rFonts w:asciiTheme="minorHAnsi" w:hAnsiTheme="minorHAnsi"/>
          <w:sz w:val="22"/>
          <w:szCs w:val="22"/>
        </w:rPr>
        <w:t xml:space="preserve"> that a 5 km. radius </w:t>
      </w:r>
      <w:r w:rsidR="00B94AE9">
        <w:rPr>
          <w:rFonts w:asciiTheme="minorHAnsi" w:hAnsiTheme="minorHAnsi"/>
          <w:sz w:val="22"/>
          <w:szCs w:val="22"/>
        </w:rPr>
        <w:t>was</w:t>
      </w:r>
      <w:r w:rsidR="00AE7F6D" w:rsidRPr="00800823">
        <w:rPr>
          <w:rFonts w:asciiTheme="minorHAnsi" w:hAnsiTheme="minorHAnsi"/>
          <w:sz w:val="22"/>
          <w:szCs w:val="22"/>
        </w:rPr>
        <w:t xml:space="preserve"> most </w:t>
      </w:r>
      <w:r>
        <w:rPr>
          <w:rFonts w:asciiTheme="minorHAnsi" w:hAnsiTheme="minorHAnsi"/>
          <w:sz w:val="22"/>
          <w:szCs w:val="22"/>
        </w:rPr>
        <w:t>pertinent</w:t>
      </w:r>
      <w:r w:rsidR="00AE7F6D" w:rsidRPr="00800823">
        <w:rPr>
          <w:rFonts w:asciiTheme="minorHAnsi" w:hAnsiTheme="minorHAnsi"/>
          <w:sz w:val="22"/>
          <w:szCs w:val="22"/>
        </w:rPr>
        <w:t xml:space="preserve"> to consideration of the socioeconomic impact of the </w:t>
      </w:r>
      <w:r w:rsidR="00AE7F6D">
        <w:rPr>
          <w:rFonts w:asciiTheme="minorHAnsi" w:hAnsiTheme="minorHAnsi"/>
          <w:sz w:val="22"/>
          <w:szCs w:val="22"/>
        </w:rPr>
        <w:t>proposal</w:t>
      </w:r>
      <w:r w:rsidR="00AE7F6D" w:rsidRPr="00800823">
        <w:rPr>
          <w:rFonts w:asciiTheme="minorHAnsi" w:hAnsiTheme="minorHAnsi"/>
          <w:sz w:val="22"/>
          <w:szCs w:val="22"/>
        </w:rPr>
        <w:t xml:space="preserve">. </w:t>
      </w:r>
      <w:r w:rsidR="00AE7F6D">
        <w:rPr>
          <w:rFonts w:asciiTheme="minorHAnsi" w:hAnsiTheme="minorHAnsi"/>
          <w:sz w:val="22"/>
          <w:szCs w:val="22"/>
        </w:rPr>
        <w:t xml:space="preserve">This area </w:t>
      </w:r>
      <w:r w:rsidR="00AE7F6D" w:rsidRPr="00800823">
        <w:rPr>
          <w:rFonts w:asciiTheme="minorHAnsi" w:hAnsiTheme="minorHAnsi"/>
          <w:sz w:val="22"/>
          <w:szCs w:val="22"/>
        </w:rPr>
        <w:t xml:space="preserve">encompassed </w:t>
      </w:r>
      <w:r w:rsidR="009261BB">
        <w:rPr>
          <w:rFonts w:asciiTheme="minorHAnsi" w:hAnsiTheme="minorHAnsi"/>
          <w:sz w:val="22"/>
          <w:szCs w:val="22"/>
        </w:rPr>
        <w:t>portions</w:t>
      </w:r>
      <w:r w:rsidR="00AE7F6D" w:rsidRPr="00800823">
        <w:rPr>
          <w:rFonts w:asciiTheme="minorHAnsi" w:hAnsiTheme="minorHAnsi"/>
          <w:sz w:val="22"/>
          <w:szCs w:val="22"/>
        </w:rPr>
        <w:t xml:space="preserve"> </w:t>
      </w:r>
      <w:r w:rsidR="00AE7F6D">
        <w:rPr>
          <w:rFonts w:asciiTheme="minorHAnsi" w:hAnsiTheme="minorHAnsi"/>
          <w:sz w:val="22"/>
          <w:szCs w:val="22"/>
        </w:rPr>
        <w:t>of</w:t>
      </w:r>
      <w:r w:rsidR="00AE7F6D" w:rsidRPr="00800823">
        <w:rPr>
          <w:rFonts w:asciiTheme="minorHAnsi" w:hAnsiTheme="minorHAnsi"/>
          <w:sz w:val="22"/>
          <w:szCs w:val="22"/>
        </w:rPr>
        <w:t xml:space="preserve"> the neighbouring municipality of Casey, </w:t>
      </w:r>
      <w:r w:rsidR="00C44FC9">
        <w:rPr>
          <w:rFonts w:asciiTheme="minorHAnsi" w:hAnsiTheme="minorHAnsi"/>
          <w:sz w:val="22"/>
          <w:szCs w:val="22"/>
        </w:rPr>
        <w:t>affirming</w:t>
      </w:r>
      <w:r w:rsidR="00AE7F6D" w:rsidRPr="00800823">
        <w:rPr>
          <w:rFonts w:asciiTheme="minorHAnsi" w:hAnsiTheme="minorHAnsi"/>
          <w:sz w:val="22"/>
          <w:szCs w:val="22"/>
        </w:rPr>
        <w:t xml:space="preserve"> </w:t>
      </w:r>
      <w:r w:rsidR="00284EC3">
        <w:rPr>
          <w:rFonts w:asciiTheme="minorHAnsi" w:hAnsiTheme="minorHAnsi"/>
          <w:sz w:val="22"/>
          <w:szCs w:val="22"/>
        </w:rPr>
        <w:t xml:space="preserve">the </w:t>
      </w:r>
      <w:r>
        <w:rPr>
          <w:rFonts w:asciiTheme="minorHAnsi" w:hAnsiTheme="minorHAnsi"/>
          <w:sz w:val="22"/>
          <w:szCs w:val="22"/>
        </w:rPr>
        <w:t>importance</w:t>
      </w:r>
      <w:r w:rsidR="00284EC3">
        <w:rPr>
          <w:rFonts w:asciiTheme="minorHAnsi" w:hAnsiTheme="minorHAnsi"/>
          <w:sz w:val="22"/>
          <w:szCs w:val="22"/>
        </w:rPr>
        <w:t xml:space="preserve"> of</w:t>
      </w:r>
      <w:r w:rsidR="00AE7F6D" w:rsidRPr="00800823">
        <w:rPr>
          <w:rFonts w:asciiTheme="minorHAnsi" w:hAnsiTheme="minorHAnsi"/>
          <w:sz w:val="22"/>
          <w:szCs w:val="22"/>
        </w:rPr>
        <w:t xml:space="preserve"> the impact of the application upon a</w:t>
      </w:r>
      <w:r w:rsidR="00D81395">
        <w:rPr>
          <w:rFonts w:asciiTheme="minorHAnsi" w:hAnsiTheme="minorHAnsi"/>
          <w:sz w:val="22"/>
          <w:szCs w:val="22"/>
        </w:rPr>
        <w:t xml:space="preserve"> neighbouring</w:t>
      </w:r>
      <w:r w:rsidR="00AE7F6D" w:rsidRPr="00800823">
        <w:rPr>
          <w:rFonts w:asciiTheme="minorHAnsi" w:hAnsiTheme="minorHAnsi"/>
          <w:sz w:val="22"/>
          <w:szCs w:val="22"/>
        </w:rPr>
        <w:t xml:space="preserve"> municipality.</w:t>
      </w:r>
    </w:p>
    <w:p w14:paraId="10F6DA47" w14:textId="77777777" w:rsidR="00AB1D9C" w:rsidRDefault="00AB1D9C" w:rsidP="00AE7F6D">
      <w:pPr>
        <w:tabs>
          <w:tab w:val="left" w:pos="284"/>
        </w:tabs>
        <w:spacing w:line="360" w:lineRule="auto"/>
        <w:jc w:val="both"/>
        <w:rPr>
          <w:rFonts w:asciiTheme="minorHAnsi" w:hAnsiTheme="minorHAnsi"/>
          <w:sz w:val="22"/>
          <w:szCs w:val="22"/>
        </w:rPr>
      </w:pPr>
    </w:p>
    <w:p w14:paraId="69209987" w14:textId="77777777" w:rsidR="00AE7F6D" w:rsidRDefault="00AB1D9C" w:rsidP="00AE7F6D">
      <w:pPr>
        <w:tabs>
          <w:tab w:val="left" w:pos="284"/>
        </w:tabs>
        <w:spacing w:line="360" w:lineRule="auto"/>
        <w:jc w:val="both"/>
        <w:rPr>
          <w:rFonts w:asciiTheme="minorHAnsi" w:hAnsiTheme="minorHAnsi"/>
          <w:sz w:val="22"/>
          <w:szCs w:val="22"/>
        </w:rPr>
      </w:pPr>
      <w:r>
        <w:rPr>
          <w:rFonts w:asciiTheme="minorHAnsi" w:hAnsiTheme="minorHAnsi"/>
          <w:sz w:val="22"/>
          <w:szCs w:val="22"/>
        </w:rPr>
        <w:t>T</w:t>
      </w:r>
      <w:r w:rsidR="00466B61">
        <w:rPr>
          <w:rFonts w:asciiTheme="minorHAnsi" w:hAnsiTheme="minorHAnsi"/>
          <w:sz w:val="22"/>
          <w:szCs w:val="22"/>
        </w:rPr>
        <w:t>he selection</w:t>
      </w:r>
      <w:r w:rsidR="00AE7F6D">
        <w:rPr>
          <w:rFonts w:asciiTheme="minorHAnsi" w:hAnsiTheme="minorHAnsi"/>
          <w:sz w:val="22"/>
          <w:szCs w:val="22"/>
        </w:rPr>
        <w:t xml:space="preserve"> of an area in the vicinity of a </w:t>
      </w:r>
      <w:r w:rsidR="00D81395">
        <w:rPr>
          <w:rFonts w:asciiTheme="minorHAnsi" w:hAnsiTheme="minorHAnsi"/>
          <w:sz w:val="22"/>
          <w:szCs w:val="22"/>
        </w:rPr>
        <w:t xml:space="preserve">venue </w:t>
      </w:r>
      <w:r w:rsidR="002C735D">
        <w:rPr>
          <w:rFonts w:asciiTheme="minorHAnsi" w:hAnsiTheme="minorHAnsi"/>
          <w:sz w:val="22"/>
          <w:szCs w:val="22"/>
        </w:rPr>
        <w:t xml:space="preserve">forms </w:t>
      </w:r>
      <w:r w:rsidR="00466B61">
        <w:rPr>
          <w:rFonts w:asciiTheme="minorHAnsi" w:hAnsiTheme="minorHAnsi"/>
          <w:sz w:val="22"/>
          <w:szCs w:val="22"/>
        </w:rPr>
        <w:t>the</w:t>
      </w:r>
      <w:r w:rsidR="00AE7F6D">
        <w:rPr>
          <w:rFonts w:asciiTheme="minorHAnsi" w:hAnsiTheme="minorHAnsi"/>
          <w:sz w:val="22"/>
          <w:szCs w:val="22"/>
        </w:rPr>
        <w:t xml:space="preserve"> </w:t>
      </w:r>
      <w:r w:rsidR="00744C2C">
        <w:rPr>
          <w:rFonts w:asciiTheme="minorHAnsi" w:hAnsiTheme="minorHAnsi"/>
          <w:sz w:val="22"/>
          <w:szCs w:val="22"/>
        </w:rPr>
        <w:t>basis</w:t>
      </w:r>
      <w:r w:rsidR="00B94AE9">
        <w:rPr>
          <w:rFonts w:asciiTheme="minorHAnsi" w:hAnsiTheme="minorHAnsi"/>
          <w:sz w:val="22"/>
          <w:szCs w:val="22"/>
        </w:rPr>
        <w:t xml:space="preserve"> for assessing the impact of an application</w:t>
      </w:r>
      <w:r w:rsidR="002C735D">
        <w:rPr>
          <w:rFonts w:asciiTheme="minorHAnsi" w:hAnsiTheme="minorHAnsi"/>
          <w:sz w:val="22"/>
          <w:szCs w:val="22"/>
        </w:rPr>
        <w:t>. This</w:t>
      </w:r>
      <w:r w:rsidR="00AE7F6D">
        <w:rPr>
          <w:rFonts w:asciiTheme="minorHAnsi" w:hAnsiTheme="minorHAnsi"/>
          <w:sz w:val="22"/>
          <w:szCs w:val="22"/>
        </w:rPr>
        <w:t xml:space="preserve"> </w:t>
      </w:r>
      <w:r w:rsidR="002C735D">
        <w:rPr>
          <w:rFonts w:asciiTheme="minorHAnsi" w:hAnsiTheme="minorHAnsi"/>
          <w:sz w:val="22"/>
          <w:szCs w:val="22"/>
        </w:rPr>
        <w:t>topic</w:t>
      </w:r>
      <w:r w:rsidR="00AE7F6D">
        <w:rPr>
          <w:rFonts w:asciiTheme="minorHAnsi" w:hAnsiTheme="minorHAnsi"/>
          <w:sz w:val="22"/>
          <w:szCs w:val="22"/>
        </w:rPr>
        <w:t xml:space="preserve"> </w:t>
      </w:r>
      <w:r w:rsidR="00284EC3">
        <w:rPr>
          <w:rFonts w:asciiTheme="minorHAnsi" w:hAnsiTheme="minorHAnsi"/>
          <w:sz w:val="22"/>
          <w:szCs w:val="22"/>
        </w:rPr>
        <w:t>is</w:t>
      </w:r>
      <w:r w:rsidR="00AE7F6D">
        <w:rPr>
          <w:rFonts w:asciiTheme="minorHAnsi" w:hAnsiTheme="minorHAnsi"/>
          <w:sz w:val="22"/>
          <w:szCs w:val="22"/>
        </w:rPr>
        <w:t xml:space="preserve"> </w:t>
      </w:r>
      <w:r w:rsidR="00284EC3">
        <w:rPr>
          <w:rFonts w:asciiTheme="minorHAnsi" w:hAnsiTheme="minorHAnsi"/>
          <w:sz w:val="22"/>
          <w:szCs w:val="22"/>
        </w:rPr>
        <w:t>addressed in</w:t>
      </w:r>
      <w:r w:rsidR="00AE7F6D">
        <w:rPr>
          <w:rFonts w:asciiTheme="minorHAnsi" w:hAnsiTheme="minorHAnsi"/>
          <w:sz w:val="22"/>
          <w:szCs w:val="22"/>
        </w:rPr>
        <w:t xml:space="preserve"> the next section.</w:t>
      </w:r>
    </w:p>
    <w:p w14:paraId="22AEBD2E" w14:textId="77777777" w:rsidR="009A0E0F" w:rsidRDefault="009A0E0F" w:rsidP="00AE7F6D">
      <w:pPr>
        <w:tabs>
          <w:tab w:val="left" w:pos="284"/>
        </w:tabs>
        <w:spacing w:line="360" w:lineRule="auto"/>
        <w:jc w:val="both"/>
        <w:rPr>
          <w:rFonts w:asciiTheme="minorHAnsi" w:hAnsiTheme="minorHAnsi"/>
          <w:sz w:val="22"/>
          <w:szCs w:val="22"/>
        </w:rPr>
      </w:pPr>
    </w:p>
    <w:p w14:paraId="249C4383" w14:textId="77777777" w:rsidR="00247EC6" w:rsidRPr="009A0E0F" w:rsidRDefault="000F1A10" w:rsidP="009A0E0F">
      <w:pPr>
        <w:tabs>
          <w:tab w:val="left" w:pos="284"/>
        </w:tabs>
        <w:spacing w:line="360" w:lineRule="auto"/>
        <w:jc w:val="both"/>
        <w:rPr>
          <w:rFonts w:ascii="Garamond" w:hAnsi="Garamond"/>
          <w:b/>
          <w:color w:val="17365D" w:themeColor="text2" w:themeShade="BF"/>
        </w:rPr>
      </w:pPr>
      <w:r>
        <w:rPr>
          <w:rFonts w:ascii="Garamond" w:hAnsi="Garamond"/>
          <w:b/>
          <w:color w:val="17365D" w:themeColor="text2" w:themeShade="BF"/>
        </w:rPr>
        <w:t>R</w:t>
      </w:r>
      <w:r w:rsidR="00F24789" w:rsidRPr="009A0E0F">
        <w:rPr>
          <w:rFonts w:ascii="Garamond" w:hAnsi="Garamond"/>
          <w:b/>
          <w:color w:val="17365D" w:themeColor="text2" w:themeShade="BF"/>
        </w:rPr>
        <w:t>egions</w:t>
      </w:r>
      <w:r w:rsidR="00247EC6" w:rsidRPr="009A0E0F">
        <w:rPr>
          <w:rFonts w:ascii="Garamond" w:hAnsi="Garamond"/>
          <w:b/>
          <w:color w:val="17365D" w:themeColor="text2" w:themeShade="BF"/>
        </w:rPr>
        <w:t xml:space="preserve"> accepted as </w:t>
      </w:r>
      <w:r w:rsidR="00397830" w:rsidRPr="009A0E0F">
        <w:rPr>
          <w:rFonts w:ascii="Garamond" w:hAnsi="Garamond"/>
          <w:b/>
          <w:color w:val="17365D" w:themeColor="text2" w:themeShade="BF"/>
        </w:rPr>
        <w:t>relevant</w:t>
      </w:r>
      <w:r w:rsidR="00247EC6" w:rsidRPr="009A0E0F">
        <w:rPr>
          <w:rFonts w:ascii="Garamond" w:hAnsi="Garamond"/>
          <w:b/>
          <w:color w:val="17365D" w:themeColor="text2" w:themeShade="BF"/>
        </w:rPr>
        <w:t xml:space="preserve"> to assessment of conditions in the vicinity of the venue</w:t>
      </w:r>
    </w:p>
    <w:p w14:paraId="19D6BC1A" w14:textId="77777777" w:rsidR="00560493" w:rsidRDefault="00B94AE9"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To assess the </w:t>
      </w:r>
      <w:r w:rsidR="0067576D" w:rsidRPr="00800823">
        <w:rPr>
          <w:rFonts w:asciiTheme="minorHAnsi" w:hAnsiTheme="minorHAnsi"/>
          <w:sz w:val="22"/>
          <w:szCs w:val="22"/>
        </w:rPr>
        <w:t xml:space="preserve">impact of an application, </w:t>
      </w:r>
      <w:r w:rsidR="0067576D">
        <w:rPr>
          <w:rFonts w:asciiTheme="minorHAnsi" w:hAnsiTheme="minorHAnsi"/>
          <w:sz w:val="22"/>
          <w:szCs w:val="22"/>
        </w:rPr>
        <w:t>t</w:t>
      </w:r>
      <w:r w:rsidR="00560493" w:rsidRPr="00800823">
        <w:rPr>
          <w:rFonts w:asciiTheme="minorHAnsi" w:hAnsiTheme="minorHAnsi"/>
          <w:sz w:val="22"/>
          <w:szCs w:val="22"/>
        </w:rPr>
        <w:t xml:space="preserve">he </w:t>
      </w:r>
      <w:r w:rsidR="00397830" w:rsidRPr="00800823">
        <w:rPr>
          <w:rFonts w:asciiTheme="minorHAnsi" w:hAnsiTheme="minorHAnsi"/>
          <w:sz w:val="22"/>
          <w:szCs w:val="22"/>
        </w:rPr>
        <w:t>Commission</w:t>
      </w:r>
      <w:r w:rsidR="00560493" w:rsidRPr="00800823">
        <w:rPr>
          <w:rFonts w:asciiTheme="minorHAnsi" w:hAnsiTheme="minorHAnsi"/>
          <w:sz w:val="22"/>
          <w:szCs w:val="22"/>
        </w:rPr>
        <w:t xml:space="preserve"> </w:t>
      </w:r>
      <w:r w:rsidR="0067576D">
        <w:rPr>
          <w:rFonts w:asciiTheme="minorHAnsi" w:hAnsiTheme="minorHAnsi"/>
          <w:sz w:val="22"/>
          <w:szCs w:val="22"/>
        </w:rPr>
        <w:t xml:space="preserve">tends to </w:t>
      </w:r>
      <w:r w:rsidR="002C735D">
        <w:rPr>
          <w:rFonts w:asciiTheme="minorHAnsi" w:hAnsiTheme="minorHAnsi"/>
          <w:sz w:val="22"/>
          <w:szCs w:val="22"/>
        </w:rPr>
        <w:t>settle upon</w:t>
      </w:r>
      <w:r w:rsidR="00560493" w:rsidRPr="00800823">
        <w:rPr>
          <w:rFonts w:asciiTheme="minorHAnsi" w:hAnsiTheme="minorHAnsi"/>
          <w:sz w:val="22"/>
          <w:szCs w:val="22"/>
        </w:rPr>
        <w:t xml:space="preserve"> </w:t>
      </w:r>
      <w:r w:rsidR="00E12A80">
        <w:rPr>
          <w:rFonts w:asciiTheme="minorHAnsi" w:hAnsiTheme="minorHAnsi"/>
          <w:sz w:val="22"/>
          <w:szCs w:val="22"/>
        </w:rPr>
        <w:t>an area defined by the</w:t>
      </w:r>
      <w:r w:rsidR="00560493" w:rsidRPr="00800823">
        <w:rPr>
          <w:rFonts w:asciiTheme="minorHAnsi" w:hAnsiTheme="minorHAnsi"/>
          <w:sz w:val="22"/>
          <w:szCs w:val="22"/>
        </w:rPr>
        <w:t xml:space="preserve"> radius</w:t>
      </w:r>
      <w:r w:rsidR="00AF5AD2">
        <w:rPr>
          <w:rFonts w:asciiTheme="minorHAnsi" w:hAnsiTheme="minorHAnsi"/>
          <w:sz w:val="22"/>
          <w:szCs w:val="22"/>
        </w:rPr>
        <w:t xml:space="preserve"> of a circular area</w:t>
      </w:r>
      <w:r w:rsidR="00E12A80">
        <w:rPr>
          <w:rFonts w:asciiTheme="minorHAnsi" w:hAnsiTheme="minorHAnsi"/>
          <w:sz w:val="22"/>
          <w:szCs w:val="22"/>
        </w:rPr>
        <w:t>,</w:t>
      </w:r>
      <w:r w:rsidR="00AF5AD2">
        <w:rPr>
          <w:rFonts w:asciiTheme="minorHAnsi" w:hAnsiTheme="minorHAnsi"/>
          <w:sz w:val="22"/>
          <w:szCs w:val="22"/>
        </w:rPr>
        <w:t xml:space="preserve"> centred upon the venue</w:t>
      </w:r>
      <w:r w:rsidR="00E12A80">
        <w:rPr>
          <w:rFonts w:asciiTheme="minorHAnsi" w:hAnsiTheme="minorHAnsi"/>
          <w:sz w:val="22"/>
          <w:szCs w:val="22"/>
        </w:rPr>
        <w:t>,</w:t>
      </w:r>
      <w:r w:rsidR="00560493" w:rsidRPr="00800823">
        <w:rPr>
          <w:rFonts w:asciiTheme="minorHAnsi" w:hAnsiTheme="minorHAnsi"/>
          <w:sz w:val="22"/>
          <w:szCs w:val="22"/>
        </w:rPr>
        <w:t xml:space="preserve"> </w:t>
      </w:r>
      <w:r w:rsidR="009261BB">
        <w:rPr>
          <w:rFonts w:asciiTheme="minorHAnsi" w:hAnsiTheme="minorHAnsi"/>
          <w:sz w:val="22"/>
          <w:szCs w:val="22"/>
        </w:rPr>
        <w:t xml:space="preserve">which encompasses </w:t>
      </w:r>
      <w:r w:rsidR="00AF5AD2">
        <w:rPr>
          <w:rFonts w:asciiTheme="minorHAnsi" w:hAnsiTheme="minorHAnsi"/>
          <w:sz w:val="22"/>
          <w:szCs w:val="22"/>
        </w:rPr>
        <w:t xml:space="preserve">most of </w:t>
      </w:r>
      <w:r w:rsidR="00E12A80">
        <w:rPr>
          <w:rFonts w:asciiTheme="minorHAnsi" w:hAnsiTheme="minorHAnsi"/>
          <w:sz w:val="22"/>
          <w:szCs w:val="22"/>
        </w:rPr>
        <w:t>its</w:t>
      </w:r>
      <w:r w:rsidR="009261BB">
        <w:rPr>
          <w:rFonts w:asciiTheme="minorHAnsi" w:hAnsiTheme="minorHAnsi"/>
          <w:sz w:val="22"/>
          <w:szCs w:val="22"/>
        </w:rPr>
        <w:t xml:space="preserve"> gaming patrons</w:t>
      </w:r>
      <w:r w:rsidR="00560493" w:rsidRPr="00800823">
        <w:rPr>
          <w:rFonts w:asciiTheme="minorHAnsi" w:hAnsiTheme="minorHAnsi"/>
          <w:sz w:val="22"/>
          <w:szCs w:val="22"/>
        </w:rPr>
        <w:t>.</w:t>
      </w:r>
      <w:r w:rsidR="00D662DD">
        <w:rPr>
          <w:rFonts w:asciiTheme="minorHAnsi" w:hAnsiTheme="minorHAnsi"/>
          <w:sz w:val="22"/>
          <w:szCs w:val="22"/>
        </w:rPr>
        <w:t xml:space="preserve"> </w:t>
      </w:r>
      <w:r w:rsidR="002C735D">
        <w:rPr>
          <w:rFonts w:asciiTheme="minorHAnsi" w:hAnsiTheme="minorHAnsi"/>
          <w:sz w:val="22"/>
          <w:szCs w:val="22"/>
        </w:rPr>
        <w:t>In</w:t>
      </w:r>
      <w:r w:rsidR="00560493" w:rsidRPr="00800823">
        <w:rPr>
          <w:rFonts w:asciiTheme="minorHAnsi" w:hAnsiTheme="minorHAnsi"/>
          <w:sz w:val="22"/>
          <w:szCs w:val="22"/>
        </w:rPr>
        <w:t xml:space="preserve"> Highlands Hotel </w:t>
      </w:r>
      <w:r w:rsidR="00397830" w:rsidRPr="00800823">
        <w:rPr>
          <w:rFonts w:asciiTheme="minorHAnsi" w:hAnsiTheme="minorHAnsi"/>
          <w:sz w:val="22"/>
          <w:szCs w:val="22"/>
        </w:rPr>
        <w:t>Craigieburn</w:t>
      </w:r>
      <w:r w:rsidR="00560493" w:rsidRPr="00800823">
        <w:rPr>
          <w:rFonts w:asciiTheme="minorHAnsi" w:hAnsiTheme="minorHAnsi"/>
          <w:sz w:val="22"/>
          <w:szCs w:val="22"/>
        </w:rPr>
        <w:t xml:space="preserve">, Hume, 2017, </w:t>
      </w:r>
      <w:r w:rsidR="00520D28">
        <w:rPr>
          <w:rFonts w:asciiTheme="minorHAnsi" w:hAnsiTheme="minorHAnsi"/>
          <w:sz w:val="22"/>
          <w:szCs w:val="22"/>
        </w:rPr>
        <w:t xml:space="preserve">for instance, </w:t>
      </w:r>
      <w:r w:rsidR="00560493" w:rsidRPr="00800823">
        <w:rPr>
          <w:rFonts w:asciiTheme="minorHAnsi" w:hAnsiTheme="minorHAnsi"/>
          <w:sz w:val="22"/>
          <w:szCs w:val="22"/>
        </w:rPr>
        <w:t xml:space="preserve">the </w:t>
      </w:r>
      <w:r w:rsidR="00397830" w:rsidRPr="00800823">
        <w:rPr>
          <w:rFonts w:asciiTheme="minorHAnsi" w:hAnsiTheme="minorHAnsi"/>
          <w:sz w:val="22"/>
          <w:szCs w:val="22"/>
        </w:rPr>
        <w:t>Commission</w:t>
      </w:r>
      <w:r w:rsidR="00560493" w:rsidRPr="00800823">
        <w:rPr>
          <w:rFonts w:asciiTheme="minorHAnsi" w:hAnsiTheme="minorHAnsi"/>
          <w:sz w:val="22"/>
          <w:szCs w:val="22"/>
        </w:rPr>
        <w:t xml:space="preserve"> </w:t>
      </w:r>
      <w:r w:rsidR="002429E1">
        <w:rPr>
          <w:rFonts w:asciiTheme="minorHAnsi" w:hAnsiTheme="minorHAnsi"/>
          <w:sz w:val="22"/>
          <w:szCs w:val="22"/>
        </w:rPr>
        <w:t>deemed</w:t>
      </w:r>
      <w:r w:rsidR="00560493" w:rsidRPr="00800823">
        <w:rPr>
          <w:rFonts w:asciiTheme="minorHAnsi" w:hAnsiTheme="minorHAnsi"/>
          <w:sz w:val="22"/>
          <w:szCs w:val="22"/>
        </w:rPr>
        <w:t xml:space="preserve"> 5 km </w:t>
      </w:r>
      <w:r w:rsidR="009261BB">
        <w:rPr>
          <w:rFonts w:asciiTheme="minorHAnsi" w:hAnsiTheme="minorHAnsi"/>
          <w:sz w:val="22"/>
          <w:szCs w:val="22"/>
        </w:rPr>
        <w:t>to be</w:t>
      </w:r>
      <w:r w:rsidR="00AF7B5F">
        <w:rPr>
          <w:rFonts w:asciiTheme="minorHAnsi" w:hAnsiTheme="minorHAnsi"/>
          <w:sz w:val="22"/>
          <w:szCs w:val="22"/>
        </w:rPr>
        <w:t xml:space="preserve"> a </w:t>
      </w:r>
      <w:r w:rsidR="00397830" w:rsidRPr="00800823">
        <w:rPr>
          <w:rFonts w:asciiTheme="minorHAnsi" w:hAnsiTheme="minorHAnsi"/>
          <w:sz w:val="22"/>
          <w:szCs w:val="22"/>
        </w:rPr>
        <w:t>suitable</w:t>
      </w:r>
      <w:r w:rsidR="00560493" w:rsidRPr="00800823">
        <w:rPr>
          <w:rFonts w:asciiTheme="minorHAnsi" w:hAnsiTheme="minorHAnsi"/>
          <w:sz w:val="22"/>
          <w:szCs w:val="22"/>
        </w:rPr>
        <w:t xml:space="preserve"> radius</w:t>
      </w:r>
      <w:r>
        <w:rPr>
          <w:rFonts w:asciiTheme="minorHAnsi" w:hAnsiTheme="minorHAnsi"/>
          <w:sz w:val="22"/>
          <w:szCs w:val="22"/>
        </w:rPr>
        <w:t>,</w:t>
      </w:r>
      <w:r w:rsidR="00560493" w:rsidRPr="00800823">
        <w:rPr>
          <w:rFonts w:asciiTheme="minorHAnsi" w:hAnsiTheme="minorHAnsi"/>
          <w:sz w:val="22"/>
          <w:szCs w:val="22"/>
        </w:rPr>
        <w:t xml:space="preserve"> owing to the </w:t>
      </w:r>
      <w:r w:rsidR="00397830" w:rsidRPr="00800823">
        <w:rPr>
          <w:rFonts w:asciiTheme="minorHAnsi" w:hAnsiTheme="minorHAnsi"/>
          <w:sz w:val="22"/>
          <w:szCs w:val="22"/>
        </w:rPr>
        <w:t>high</w:t>
      </w:r>
      <w:r w:rsidR="00560493" w:rsidRPr="00800823">
        <w:rPr>
          <w:rFonts w:asciiTheme="minorHAnsi" w:hAnsiTheme="minorHAnsi"/>
          <w:sz w:val="22"/>
          <w:szCs w:val="22"/>
        </w:rPr>
        <w:t xml:space="preserve"> </w:t>
      </w:r>
      <w:r w:rsidR="00397830" w:rsidRPr="00800823">
        <w:rPr>
          <w:rFonts w:asciiTheme="minorHAnsi" w:hAnsiTheme="minorHAnsi"/>
          <w:sz w:val="22"/>
          <w:szCs w:val="22"/>
        </w:rPr>
        <w:t>proportion</w:t>
      </w:r>
      <w:r w:rsidR="00560493" w:rsidRPr="00800823">
        <w:rPr>
          <w:rFonts w:asciiTheme="minorHAnsi" w:hAnsiTheme="minorHAnsi"/>
          <w:sz w:val="22"/>
          <w:szCs w:val="22"/>
        </w:rPr>
        <w:t xml:space="preserve"> of patrons who </w:t>
      </w:r>
      <w:r w:rsidR="002C735D">
        <w:rPr>
          <w:rFonts w:asciiTheme="minorHAnsi" w:hAnsiTheme="minorHAnsi"/>
          <w:sz w:val="22"/>
          <w:szCs w:val="22"/>
        </w:rPr>
        <w:t>lived</w:t>
      </w:r>
      <w:r w:rsidR="00560493" w:rsidRPr="00800823">
        <w:rPr>
          <w:rFonts w:asciiTheme="minorHAnsi" w:hAnsiTheme="minorHAnsi"/>
          <w:sz w:val="22"/>
          <w:szCs w:val="22"/>
        </w:rPr>
        <w:t xml:space="preserve"> within that distance</w:t>
      </w:r>
      <w:r w:rsidR="002C735D">
        <w:rPr>
          <w:rFonts w:asciiTheme="minorHAnsi" w:hAnsiTheme="minorHAnsi"/>
          <w:sz w:val="22"/>
          <w:szCs w:val="22"/>
        </w:rPr>
        <w:t xml:space="preserve"> of the venue</w:t>
      </w:r>
      <w:r w:rsidR="00560493" w:rsidRPr="00800823">
        <w:rPr>
          <w:rFonts w:asciiTheme="minorHAnsi" w:hAnsiTheme="minorHAnsi"/>
          <w:sz w:val="22"/>
          <w:szCs w:val="22"/>
        </w:rPr>
        <w:t xml:space="preserve">. </w:t>
      </w:r>
      <w:r w:rsidR="00397830" w:rsidRPr="00800823">
        <w:rPr>
          <w:rFonts w:asciiTheme="minorHAnsi" w:hAnsiTheme="minorHAnsi"/>
          <w:sz w:val="22"/>
          <w:szCs w:val="22"/>
        </w:rPr>
        <w:t>In Club Noble, Greater Dandenong</w:t>
      </w:r>
      <w:r>
        <w:rPr>
          <w:rFonts w:asciiTheme="minorHAnsi" w:hAnsiTheme="minorHAnsi"/>
          <w:sz w:val="22"/>
          <w:szCs w:val="22"/>
        </w:rPr>
        <w:t>,</w:t>
      </w:r>
      <w:r w:rsidR="00397830" w:rsidRPr="00800823">
        <w:rPr>
          <w:rFonts w:asciiTheme="minorHAnsi" w:hAnsiTheme="minorHAnsi"/>
          <w:sz w:val="22"/>
          <w:szCs w:val="22"/>
        </w:rPr>
        <w:t xml:space="preserve"> 2017, on the other hand, the Commission</w:t>
      </w:r>
      <w:r w:rsidR="00397830">
        <w:rPr>
          <w:rFonts w:asciiTheme="minorHAnsi" w:hAnsiTheme="minorHAnsi"/>
          <w:sz w:val="22"/>
          <w:szCs w:val="22"/>
        </w:rPr>
        <w:t xml:space="preserve"> </w:t>
      </w:r>
      <w:r w:rsidR="009261BB">
        <w:rPr>
          <w:rFonts w:asciiTheme="minorHAnsi" w:hAnsiTheme="minorHAnsi"/>
          <w:sz w:val="22"/>
          <w:szCs w:val="22"/>
        </w:rPr>
        <w:t>preferred</w:t>
      </w:r>
      <w:r w:rsidR="00397830" w:rsidRPr="00800823">
        <w:rPr>
          <w:rFonts w:asciiTheme="minorHAnsi" w:hAnsiTheme="minorHAnsi"/>
          <w:sz w:val="22"/>
          <w:szCs w:val="22"/>
        </w:rPr>
        <w:t xml:space="preserve"> 2.5 km</w:t>
      </w:r>
      <w:r>
        <w:rPr>
          <w:rFonts w:asciiTheme="minorHAnsi" w:hAnsiTheme="minorHAnsi"/>
          <w:sz w:val="22"/>
          <w:szCs w:val="22"/>
        </w:rPr>
        <w:t>.</w:t>
      </w:r>
      <w:r w:rsidR="00E12A80">
        <w:rPr>
          <w:rFonts w:asciiTheme="minorHAnsi" w:hAnsiTheme="minorHAnsi"/>
          <w:sz w:val="22"/>
          <w:szCs w:val="22"/>
        </w:rPr>
        <w:t xml:space="preserve"> as</w:t>
      </w:r>
      <w:r w:rsidR="009261BB">
        <w:rPr>
          <w:rFonts w:asciiTheme="minorHAnsi" w:hAnsiTheme="minorHAnsi"/>
          <w:sz w:val="22"/>
          <w:szCs w:val="22"/>
        </w:rPr>
        <w:t xml:space="preserve"> </w:t>
      </w:r>
      <w:r w:rsidR="00AF5AD2">
        <w:rPr>
          <w:rFonts w:asciiTheme="minorHAnsi" w:hAnsiTheme="minorHAnsi"/>
          <w:sz w:val="22"/>
          <w:szCs w:val="22"/>
        </w:rPr>
        <w:t>a more suitable</w:t>
      </w:r>
      <w:r w:rsidR="009261BB">
        <w:rPr>
          <w:rFonts w:asciiTheme="minorHAnsi" w:hAnsiTheme="minorHAnsi"/>
          <w:sz w:val="22"/>
          <w:szCs w:val="22"/>
        </w:rPr>
        <w:t xml:space="preserve"> radius</w:t>
      </w:r>
      <w:r>
        <w:rPr>
          <w:rFonts w:asciiTheme="minorHAnsi" w:hAnsiTheme="minorHAnsi"/>
          <w:sz w:val="22"/>
          <w:szCs w:val="22"/>
        </w:rPr>
        <w:t>,</w:t>
      </w:r>
      <w:r w:rsidR="00397830" w:rsidRPr="00800823">
        <w:rPr>
          <w:rFonts w:asciiTheme="minorHAnsi" w:hAnsiTheme="minorHAnsi"/>
          <w:sz w:val="22"/>
          <w:szCs w:val="22"/>
        </w:rPr>
        <w:t xml:space="preserve"> since 60-70% of its patrons resided in that </w:t>
      </w:r>
      <w:r w:rsidR="009261BB">
        <w:rPr>
          <w:rFonts w:asciiTheme="minorHAnsi" w:hAnsiTheme="minorHAnsi"/>
          <w:sz w:val="22"/>
          <w:szCs w:val="22"/>
        </w:rPr>
        <w:t>region</w:t>
      </w:r>
      <w:r w:rsidR="00397830" w:rsidRPr="00800823">
        <w:rPr>
          <w:rFonts w:asciiTheme="minorHAnsi" w:hAnsiTheme="minorHAnsi"/>
          <w:sz w:val="22"/>
          <w:szCs w:val="22"/>
        </w:rPr>
        <w:t xml:space="preserve">. </w:t>
      </w:r>
    </w:p>
    <w:p w14:paraId="5DFAFE2C" w14:textId="77777777" w:rsidR="0067576D" w:rsidRPr="00800823" w:rsidRDefault="00466B61"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T</w:t>
      </w:r>
      <w:r w:rsidR="0067576D" w:rsidRPr="00800823">
        <w:rPr>
          <w:rFonts w:asciiTheme="minorHAnsi" w:hAnsiTheme="minorHAnsi"/>
          <w:sz w:val="22"/>
          <w:szCs w:val="22"/>
        </w:rPr>
        <w:t xml:space="preserve">he Commission </w:t>
      </w:r>
      <w:r w:rsidR="00E12A80">
        <w:rPr>
          <w:rFonts w:asciiTheme="minorHAnsi" w:hAnsiTheme="minorHAnsi"/>
          <w:sz w:val="22"/>
          <w:szCs w:val="22"/>
        </w:rPr>
        <w:t xml:space="preserve">generally </w:t>
      </w:r>
      <w:r w:rsidR="00AB1D9C">
        <w:rPr>
          <w:rFonts w:asciiTheme="minorHAnsi" w:hAnsiTheme="minorHAnsi"/>
          <w:sz w:val="22"/>
          <w:szCs w:val="22"/>
        </w:rPr>
        <w:t xml:space="preserve">favours areas within a </w:t>
      </w:r>
      <w:r w:rsidR="0067576D">
        <w:rPr>
          <w:rFonts w:asciiTheme="minorHAnsi" w:hAnsiTheme="minorHAnsi"/>
          <w:sz w:val="22"/>
          <w:szCs w:val="22"/>
        </w:rPr>
        <w:t>2</w:t>
      </w:r>
      <w:r w:rsidR="0067576D" w:rsidRPr="0067576D">
        <w:rPr>
          <w:rFonts w:asciiTheme="minorHAnsi" w:hAnsiTheme="minorHAnsi"/>
          <w:sz w:val="22"/>
          <w:szCs w:val="22"/>
        </w:rPr>
        <w:t>.5 km</w:t>
      </w:r>
      <w:r>
        <w:rPr>
          <w:rFonts w:asciiTheme="minorHAnsi" w:hAnsiTheme="minorHAnsi"/>
          <w:sz w:val="22"/>
          <w:szCs w:val="22"/>
        </w:rPr>
        <w:t>.</w:t>
      </w:r>
      <w:r w:rsidR="003459D3">
        <w:rPr>
          <w:rFonts w:asciiTheme="minorHAnsi" w:hAnsiTheme="minorHAnsi"/>
          <w:sz w:val="22"/>
          <w:szCs w:val="22"/>
        </w:rPr>
        <w:t xml:space="preserve"> radius</w:t>
      </w:r>
      <w:r>
        <w:rPr>
          <w:rFonts w:asciiTheme="minorHAnsi" w:hAnsiTheme="minorHAnsi"/>
          <w:sz w:val="22"/>
          <w:szCs w:val="22"/>
        </w:rPr>
        <w:t xml:space="preserve"> of a venue</w:t>
      </w:r>
      <w:r w:rsidR="0067576D" w:rsidRPr="0067576D">
        <w:rPr>
          <w:rFonts w:asciiTheme="minorHAnsi" w:hAnsiTheme="minorHAnsi"/>
          <w:sz w:val="22"/>
          <w:szCs w:val="22"/>
        </w:rPr>
        <w:t xml:space="preserve"> </w:t>
      </w:r>
      <w:r>
        <w:rPr>
          <w:rFonts w:asciiTheme="minorHAnsi" w:hAnsiTheme="minorHAnsi"/>
          <w:sz w:val="22"/>
          <w:szCs w:val="22"/>
        </w:rPr>
        <w:t>in</w:t>
      </w:r>
      <w:r w:rsidR="0067576D" w:rsidRPr="0067576D">
        <w:rPr>
          <w:rFonts w:asciiTheme="minorHAnsi" w:hAnsiTheme="minorHAnsi"/>
          <w:sz w:val="22"/>
          <w:szCs w:val="22"/>
        </w:rPr>
        <w:t xml:space="preserve"> metropolitan areas and 5 km. </w:t>
      </w:r>
      <w:r>
        <w:rPr>
          <w:rFonts w:asciiTheme="minorHAnsi" w:hAnsiTheme="minorHAnsi"/>
          <w:sz w:val="22"/>
          <w:szCs w:val="22"/>
        </w:rPr>
        <w:t>in</w:t>
      </w:r>
      <w:r w:rsidR="0067576D" w:rsidRPr="0067576D">
        <w:rPr>
          <w:rFonts w:asciiTheme="minorHAnsi" w:hAnsiTheme="minorHAnsi"/>
          <w:sz w:val="22"/>
          <w:szCs w:val="22"/>
        </w:rPr>
        <w:t xml:space="preserve"> non-metropolitan </w:t>
      </w:r>
      <w:r w:rsidR="00E90F3B">
        <w:rPr>
          <w:rFonts w:asciiTheme="minorHAnsi" w:hAnsiTheme="minorHAnsi"/>
          <w:sz w:val="22"/>
          <w:szCs w:val="22"/>
        </w:rPr>
        <w:t>regions</w:t>
      </w:r>
      <w:r w:rsidR="0067576D" w:rsidRPr="0067576D">
        <w:rPr>
          <w:rFonts w:asciiTheme="minorHAnsi" w:hAnsiTheme="minorHAnsi"/>
          <w:sz w:val="22"/>
          <w:szCs w:val="22"/>
        </w:rPr>
        <w:t>.</w:t>
      </w:r>
      <w:r w:rsidR="00B7092D">
        <w:rPr>
          <w:rStyle w:val="FootnoteReference"/>
          <w:rFonts w:asciiTheme="minorHAnsi" w:hAnsiTheme="minorHAnsi"/>
          <w:sz w:val="22"/>
          <w:szCs w:val="22"/>
        </w:rPr>
        <w:footnoteReference w:id="2"/>
      </w:r>
      <w:r w:rsidR="0067576D">
        <w:rPr>
          <w:rFonts w:asciiTheme="minorHAnsi" w:hAnsiTheme="minorHAnsi"/>
          <w:sz w:val="22"/>
          <w:szCs w:val="22"/>
        </w:rPr>
        <w:t xml:space="preserve"> In </w:t>
      </w:r>
      <w:r w:rsidR="0067576D" w:rsidRPr="00800823">
        <w:rPr>
          <w:rFonts w:asciiTheme="minorHAnsi" w:hAnsiTheme="minorHAnsi"/>
          <w:sz w:val="22"/>
          <w:szCs w:val="22"/>
        </w:rPr>
        <w:t>outer-metro</w:t>
      </w:r>
      <w:r w:rsidR="0067576D">
        <w:rPr>
          <w:rFonts w:asciiTheme="minorHAnsi" w:hAnsiTheme="minorHAnsi"/>
          <w:sz w:val="22"/>
          <w:szCs w:val="22"/>
        </w:rPr>
        <w:t xml:space="preserve">politan </w:t>
      </w:r>
      <w:r w:rsidR="0067576D" w:rsidRPr="00800823">
        <w:rPr>
          <w:rFonts w:asciiTheme="minorHAnsi" w:hAnsiTheme="minorHAnsi"/>
          <w:sz w:val="22"/>
          <w:szCs w:val="22"/>
        </w:rPr>
        <w:t>localities</w:t>
      </w:r>
      <w:r w:rsidR="0067576D">
        <w:rPr>
          <w:rFonts w:asciiTheme="minorHAnsi" w:hAnsiTheme="minorHAnsi"/>
          <w:sz w:val="22"/>
          <w:szCs w:val="22"/>
        </w:rPr>
        <w:t xml:space="preserve"> though</w:t>
      </w:r>
      <w:r w:rsidR="0067576D" w:rsidRPr="00800823">
        <w:rPr>
          <w:rFonts w:asciiTheme="minorHAnsi" w:hAnsiTheme="minorHAnsi"/>
          <w:sz w:val="22"/>
          <w:szCs w:val="22"/>
        </w:rPr>
        <w:t>,</w:t>
      </w:r>
      <w:r w:rsidR="0067576D">
        <w:rPr>
          <w:rFonts w:asciiTheme="minorHAnsi" w:hAnsiTheme="minorHAnsi"/>
          <w:sz w:val="22"/>
          <w:szCs w:val="22"/>
        </w:rPr>
        <w:t xml:space="preserve"> the preferred area around a venue varies, with 5 km. chosen in</w:t>
      </w:r>
      <w:r w:rsidR="0067576D" w:rsidRPr="00800823">
        <w:rPr>
          <w:rFonts w:asciiTheme="minorHAnsi" w:hAnsiTheme="minorHAnsi"/>
          <w:sz w:val="22"/>
          <w:szCs w:val="22"/>
        </w:rPr>
        <w:t xml:space="preserve"> </w:t>
      </w:r>
      <w:r w:rsidR="0067576D">
        <w:rPr>
          <w:rFonts w:asciiTheme="minorHAnsi" w:hAnsiTheme="minorHAnsi"/>
          <w:sz w:val="22"/>
          <w:szCs w:val="22"/>
        </w:rPr>
        <w:t>some cases</w:t>
      </w:r>
      <w:r w:rsidR="000D5B10">
        <w:rPr>
          <w:rFonts w:asciiTheme="minorHAnsi" w:hAnsiTheme="minorHAnsi"/>
          <w:sz w:val="22"/>
          <w:szCs w:val="22"/>
        </w:rPr>
        <w:t>,</w:t>
      </w:r>
      <w:r w:rsidR="0067576D">
        <w:rPr>
          <w:rStyle w:val="FootnoteReference"/>
          <w:rFonts w:asciiTheme="minorHAnsi" w:hAnsiTheme="minorHAnsi"/>
          <w:sz w:val="22"/>
          <w:szCs w:val="22"/>
        </w:rPr>
        <w:footnoteReference w:id="3"/>
      </w:r>
      <w:r w:rsidR="0067576D">
        <w:rPr>
          <w:rFonts w:asciiTheme="minorHAnsi" w:hAnsiTheme="minorHAnsi"/>
          <w:sz w:val="22"/>
          <w:szCs w:val="22"/>
        </w:rPr>
        <w:t xml:space="preserve"> 2.5 km. in others</w:t>
      </w:r>
      <w:r w:rsidR="000D5B10">
        <w:rPr>
          <w:rFonts w:asciiTheme="minorHAnsi" w:hAnsiTheme="minorHAnsi"/>
          <w:sz w:val="22"/>
          <w:szCs w:val="22"/>
        </w:rPr>
        <w:t>,</w:t>
      </w:r>
      <w:r w:rsidR="0067576D">
        <w:rPr>
          <w:rStyle w:val="FootnoteReference"/>
          <w:rFonts w:asciiTheme="minorHAnsi" w:hAnsiTheme="minorHAnsi"/>
          <w:sz w:val="22"/>
          <w:szCs w:val="22"/>
        </w:rPr>
        <w:footnoteReference w:id="4"/>
      </w:r>
      <w:r w:rsidR="003F71BA">
        <w:rPr>
          <w:rFonts w:asciiTheme="minorHAnsi" w:hAnsiTheme="minorHAnsi"/>
          <w:sz w:val="22"/>
          <w:szCs w:val="22"/>
        </w:rPr>
        <w:t xml:space="preserve"> or even 10</w:t>
      </w:r>
      <w:r w:rsidR="004E7378">
        <w:rPr>
          <w:rFonts w:asciiTheme="minorHAnsi" w:hAnsiTheme="minorHAnsi"/>
          <w:sz w:val="22"/>
          <w:szCs w:val="22"/>
        </w:rPr>
        <w:t xml:space="preserve"> </w:t>
      </w:r>
      <w:r w:rsidR="003F71BA">
        <w:rPr>
          <w:rFonts w:asciiTheme="minorHAnsi" w:hAnsiTheme="minorHAnsi"/>
          <w:sz w:val="22"/>
          <w:szCs w:val="22"/>
        </w:rPr>
        <w:t>km.</w:t>
      </w:r>
      <w:r w:rsidR="003F71BA">
        <w:rPr>
          <w:rStyle w:val="FootnoteReference"/>
          <w:rFonts w:asciiTheme="minorHAnsi" w:hAnsiTheme="minorHAnsi"/>
          <w:sz w:val="22"/>
          <w:szCs w:val="22"/>
        </w:rPr>
        <w:footnoteReference w:id="5"/>
      </w:r>
      <w:r w:rsidR="000D5B10">
        <w:rPr>
          <w:rFonts w:asciiTheme="minorHAnsi" w:hAnsiTheme="minorHAnsi"/>
          <w:sz w:val="22"/>
          <w:szCs w:val="22"/>
        </w:rPr>
        <w:t xml:space="preserve">on occasion </w:t>
      </w:r>
      <w:r w:rsidR="00E12A80">
        <w:rPr>
          <w:rFonts w:asciiTheme="minorHAnsi" w:hAnsiTheme="minorHAnsi"/>
          <w:sz w:val="22"/>
          <w:szCs w:val="22"/>
        </w:rPr>
        <w:t>- due perhaps to</w:t>
      </w:r>
      <w:r w:rsidR="00B94AE9">
        <w:rPr>
          <w:rFonts w:asciiTheme="minorHAnsi" w:hAnsiTheme="minorHAnsi"/>
          <w:sz w:val="22"/>
          <w:szCs w:val="22"/>
        </w:rPr>
        <w:t xml:space="preserve"> variations in </w:t>
      </w:r>
      <w:r w:rsidR="00AB1D9C">
        <w:rPr>
          <w:rFonts w:asciiTheme="minorHAnsi" w:hAnsiTheme="minorHAnsi"/>
          <w:sz w:val="22"/>
          <w:szCs w:val="22"/>
        </w:rPr>
        <w:t>population</w:t>
      </w:r>
      <w:r w:rsidR="0067576D">
        <w:rPr>
          <w:rFonts w:asciiTheme="minorHAnsi" w:hAnsiTheme="minorHAnsi"/>
          <w:sz w:val="22"/>
          <w:szCs w:val="22"/>
        </w:rPr>
        <w:t xml:space="preserve"> </w:t>
      </w:r>
      <w:r w:rsidR="00284EC3">
        <w:rPr>
          <w:rFonts w:asciiTheme="minorHAnsi" w:hAnsiTheme="minorHAnsi"/>
          <w:sz w:val="22"/>
          <w:szCs w:val="22"/>
        </w:rPr>
        <w:t>density within such localities</w:t>
      </w:r>
      <w:r w:rsidR="0067576D">
        <w:rPr>
          <w:rFonts w:asciiTheme="minorHAnsi" w:hAnsiTheme="minorHAnsi"/>
          <w:sz w:val="22"/>
          <w:szCs w:val="22"/>
        </w:rPr>
        <w:t>.</w:t>
      </w:r>
    </w:p>
    <w:p w14:paraId="00F5B7D4" w14:textId="77777777" w:rsidR="00560493" w:rsidRDefault="00E12A80"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I</w:t>
      </w:r>
      <w:r w:rsidR="00560493" w:rsidRPr="00800823">
        <w:rPr>
          <w:rFonts w:asciiTheme="minorHAnsi" w:hAnsiTheme="minorHAnsi"/>
          <w:sz w:val="22"/>
          <w:szCs w:val="22"/>
        </w:rPr>
        <w:t xml:space="preserve">n selecting </w:t>
      </w:r>
      <w:r w:rsidR="00370E87" w:rsidRPr="00800823">
        <w:rPr>
          <w:rFonts w:asciiTheme="minorHAnsi" w:hAnsiTheme="minorHAnsi"/>
          <w:sz w:val="22"/>
          <w:szCs w:val="22"/>
        </w:rPr>
        <w:t>geographic areas</w:t>
      </w:r>
      <w:r w:rsidR="00560493" w:rsidRPr="00800823">
        <w:rPr>
          <w:rFonts w:asciiTheme="minorHAnsi" w:hAnsiTheme="minorHAnsi"/>
          <w:sz w:val="22"/>
          <w:szCs w:val="22"/>
        </w:rPr>
        <w:t xml:space="preserve"> </w:t>
      </w:r>
      <w:r w:rsidR="00E90F3B">
        <w:rPr>
          <w:rFonts w:asciiTheme="minorHAnsi" w:hAnsiTheme="minorHAnsi"/>
          <w:sz w:val="22"/>
          <w:szCs w:val="22"/>
        </w:rPr>
        <w:t>to gauge</w:t>
      </w:r>
      <w:r w:rsidR="00560493" w:rsidRPr="00800823">
        <w:rPr>
          <w:rFonts w:asciiTheme="minorHAnsi" w:hAnsiTheme="minorHAnsi"/>
          <w:sz w:val="22"/>
          <w:szCs w:val="22"/>
        </w:rPr>
        <w:t xml:space="preserve"> the possible impact of the application upon </w:t>
      </w:r>
      <w:r w:rsidR="009261BB">
        <w:rPr>
          <w:rFonts w:asciiTheme="minorHAnsi" w:hAnsiTheme="minorHAnsi"/>
          <w:sz w:val="22"/>
          <w:szCs w:val="22"/>
        </w:rPr>
        <w:t>the local community</w:t>
      </w:r>
      <w:r w:rsidR="00560493" w:rsidRPr="00800823">
        <w:rPr>
          <w:rFonts w:asciiTheme="minorHAnsi" w:hAnsiTheme="minorHAnsi"/>
          <w:sz w:val="22"/>
          <w:szCs w:val="22"/>
        </w:rPr>
        <w:t xml:space="preserve">, </w:t>
      </w:r>
      <w:r w:rsidR="00284EC3">
        <w:rPr>
          <w:rFonts w:asciiTheme="minorHAnsi" w:hAnsiTheme="minorHAnsi"/>
          <w:sz w:val="22"/>
          <w:szCs w:val="22"/>
        </w:rPr>
        <w:t>two</w:t>
      </w:r>
      <w:r w:rsidR="00560493" w:rsidRPr="00800823">
        <w:rPr>
          <w:rFonts w:asciiTheme="minorHAnsi" w:hAnsiTheme="minorHAnsi"/>
          <w:sz w:val="22"/>
          <w:szCs w:val="22"/>
        </w:rPr>
        <w:t xml:space="preserve"> </w:t>
      </w:r>
      <w:r w:rsidR="00B94AE9">
        <w:rPr>
          <w:rFonts w:asciiTheme="minorHAnsi" w:hAnsiTheme="minorHAnsi"/>
          <w:sz w:val="22"/>
          <w:szCs w:val="22"/>
        </w:rPr>
        <w:t xml:space="preserve">matters </w:t>
      </w:r>
      <w:r>
        <w:rPr>
          <w:rFonts w:asciiTheme="minorHAnsi" w:hAnsiTheme="minorHAnsi"/>
          <w:sz w:val="22"/>
          <w:szCs w:val="22"/>
        </w:rPr>
        <w:t>may therefore</w:t>
      </w:r>
      <w:r w:rsidR="00B94AE9">
        <w:rPr>
          <w:rFonts w:asciiTheme="minorHAnsi" w:hAnsiTheme="minorHAnsi"/>
          <w:sz w:val="22"/>
          <w:szCs w:val="22"/>
        </w:rPr>
        <w:t xml:space="preserve"> be considered</w:t>
      </w:r>
      <w:r w:rsidR="00560493" w:rsidRPr="00800823">
        <w:rPr>
          <w:rFonts w:asciiTheme="minorHAnsi" w:hAnsiTheme="minorHAnsi"/>
          <w:sz w:val="22"/>
          <w:szCs w:val="22"/>
        </w:rPr>
        <w:t>:</w:t>
      </w:r>
    </w:p>
    <w:p w14:paraId="6D99EB52" w14:textId="77777777" w:rsidR="00B24D8B" w:rsidRPr="00B7092D" w:rsidRDefault="00B24D8B" w:rsidP="00800823">
      <w:pPr>
        <w:tabs>
          <w:tab w:val="left" w:pos="284"/>
        </w:tabs>
        <w:spacing w:line="360" w:lineRule="auto"/>
        <w:jc w:val="both"/>
        <w:rPr>
          <w:rFonts w:asciiTheme="minorHAnsi" w:hAnsiTheme="minorHAnsi"/>
          <w:sz w:val="14"/>
          <w:szCs w:val="14"/>
        </w:rPr>
      </w:pPr>
    </w:p>
    <w:p w14:paraId="44E5A88B" w14:textId="77777777" w:rsidR="00560493" w:rsidRDefault="00560493" w:rsidP="00D662DD">
      <w:pPr>
        <w:pStyle w:val="ListParagraph"/>
        <w:numPr>
          <w:ilvl w:val="0"/>
          <w:numId w:val="8"/>
        </w:numPr>
        <w:tabs>
          <w:tab w:val="left" w:pos="284"/>
        </w:tabs>
        <w:spacing w:line="360" w:lineRule="auto"/>
        <w:jc w:val="both"/>
        <w:rPr>
          <w:rFonts w:asciiTheme="minorHAnsi" w:hAnsiTheme="minorHAnsi"/>
          <w:sz w:val="22"/>
          <w:szCs w:val="22"/>
        </w:rPr>
      </w:pPr>
      <w:r w:rsidRPr="00D662DD">
        <w:rPr>
          <w:rFonts w:asciiTheme="minorHAnsi" w:hAnsiTheme="minorHAnsi"/>
          <w:sz w:val="22"/>
          <w:szCs w:val="22"/>
        </w:rPr>
        <w:t xml:space="preserve">The </w:t>
      </w:r>
      <w:r w:rsidR="00021E0E">
        <w:rPr>
          <w:rFonts w:asciiTheme="minorHAnsi" w:hAnsiTheme="minorHAnsi"/>
          <w:sz w:val="22"/>
          <w:szCs w:val="22"/>
        </w:rPr>
        <w:t>C</w:t>
      </w:r>
      <w:r w:rsidRPr="00D662DD">
        <w:rPr>
          <w:rFonts w:asciiTheme="minorHAnsi" w:hAnsiTheme="minorHAnsi"/>
          <w:sz w:val="22"/>
          <w:szCs w:val="22"/>
        </w:rPr>
        <w:t xml:space="preserve">ommission </w:t>
      </w:r>
      <w:r w:rsidR="00DF2DE1">
        <w:rPr>
          <w:rFonts w:asciiTheme="minorHAnsi" w:hAnsiTheme="minorHAnsi"/>
          <w:sz w:val="22"/>
          <w:szCs w:val="22"/>
        </w:rPr>
        <w:t>will</w:t>
      </w:r>
      <w:r w:rsidRPr="00D662DD">
        <w:rPr>
          <w:rFonts w:asciiTheme="minorHAnsi" w:hAnsiTheme="minorHAnsi"/>
          <w:sz w:val="22"/>
          <w:szCs w:val="22"/>
        </w:rPr>
        <w:t xml:space="preserve"> generally accept </w:t>
      </w:r>
      <w:r w:rsidR="0081071B">
        <w:rPr>
          <w:rFonts w:asciiTheme="minorHAnsi" w:hAnsiTheme="minorHAnsi"/>
          <w:sz w:val="22"/>
          <w:szCs w:val="22"/>
        </w:rPr>
        <w:t xml:space="preserve">either </w:t>
      </w:r>
      <w:r w:rsidRPr="00D662DD">
        <w:rPr>
          <w:rFonts w:asciiTheme="minorHAnsi" w:hAnsiTheme="minorHAnsi"/>
          <w:sz w:val="22"/>
          <w:szCs w:val="22"/>
        </w:rPr>
        <w:t>2.5 km or 5 km distance from the venue</w:t>
      </w:r>
    </w:p>
    <w:p w14:paraId="397FB656" w14:textId="77777777" w:rsidR="00B24D8B" w:rsidRPr="00B7092D" w:rsidRDefault="00B24D8B" w:rsidP="00B24D8B">
      <w:pPr>
        <w:tabs>
          <w:tab w:val="left" w:pos="284"/>
        </w:tabs>
        <w:spacing w:line="360" w:lineRule="auto"/>
        <w:ind w:left="360"/>
        <w:jc w:val="both"/>
        <w:rPr>
          <w:rFonts w:asciiTheme="minorHAnsi" w:hAnsiTheme="minorHAnsi"/>
          <w:sz w:val="14"/>
          <w:szCs w:val="14"/>
        </w:rPr>
      </w:pPr>
    </w:p>
    <w:p w14:paraId="7382D2E9" w14:textId="77777777" w:rsidR="00560493" w:rsidRDefault="00560493" w:rsidP="00D662DD">
      <w:pPr>
        <w:pStyle w:val="ListParagraph"/>
        <w:numPr>
          <w:ilvl w:val="0"/>
          <w:numId w:val="8"/>
        </w:numPr>
        <w:tabs>
          <w:tab w:val="left" w:pos="284"/>
        </w:tabs>
        <w:spacing w:line="360" w:lineRule="auto"/>
        <w:jc w:val="both"/>
        <w:rPr>
          <w:rFonts w:asciiTheme="minorHAnsi" w:hAnsiTheme="minorHAnsi"/>
          <w:sz w:val="22"/>
          <w:szCs w:val="22"/>
        </w:rPr>
      </w:pPr>
      <w:r w:rsidRPr="00D662DD">
        <w:rPr>
          <w:rFonts w:asciiTheme="minorHAnsi" w:hAnsiTheme="minorHAnsi"/>
          <w:sz w:val="22"/>
          <w:szCs w:val="22"/>
        </w:rPr>
        <w:t xml:space="preserve">The </w:t>
      </w:r>
      <w:r w:rsidR="00D662DD">
        <w:rPr>
          <w:rFonts w:asciiTheme="minorHAnsi" w:hAnsiTheme="minorHAnsi"/>
          <w:sz w:val="22"/>
          <w:szCs w:val="22"/>
        </w:rPr>
        <w:t>radius</w:t>
      </w:r>
      <w:r w:rsidRPr="00D662DD">
        <w:rPr>
          <w:rFonts w:asciiTheme="minorHAnsi" w:hAnsiTheme="minorHAnsi"/>
          <w:sz w:val="22"/>
          <w:szCs w:val="22"/>
        </w:rPr>
        <w:t xml:space="preserve"> should be one </w:t>
      </w:r>
      <w:r w:rsidR="00DF2DE1">
        <w:rPr>
          <w:rFonts w:asciiTheme="minorHAnsi" w:hAnsiTheme="minorHAnsi"/>
          <w:sz w:val="22"/>
          <w:szCs w:val="22"/>
        </w:rPr>
        <w:t>which</w:t>
      </w:r>
      <w:r w:rsidRPr="00D662DD">
        <w:rPr>
          <w:rFonts w:asciiTheme="minorHAnsi" w:hAnsiTheme="minorHAnsi"/>
          <w:sz w:val="22"/>
          <w:szCs w:val="22"/>
        </w:rPr>
        <w:t xml:space="preserve"> encompasses a decisive majority of gaming patrons. </w:t>
      </w:r>
      <w:r w:rsidR="00AF5AD2">
        <w:rPr>
          <w:rFonts w:asciiTheme="minorHAnsi" w:hAnsiTheme="minorHAnsi"/>
          <w:sz w:val="22"/>
          <w:szCs w:val="22"/>
        </w:rPr>
        <w:t>G</w:t>
      </w:r>
      <w:r w:rsidRPr="00D662DD">
        <w:rPr>
          <w:rFonts w:asciiTheme="minorHAnsi" w:hAnsiTheme="minorHAnsi"/>
          <w:sz w:val="22"/>
          <w:szCs w:val="22"/>
        </w:rPr>
        <w:t xml:space="preserve">aming room patrons survey results, presented in </w:t>
      </w:r>
      <w:r w:rsidR="00370E87" w:rsidRPr="00D662DD">
        <w:rPr>
          <w:rFonts w:asciiTheme="minorHAnsi" w:hAnsiTheme="minorHAnsi"/>
          <w:sz w:val="22"/>
          <w:szCs w:val="22"/>
        </w:rPr>
        <w:t>the</w:t>
      </w:r>
      <w:r w:rsidRPr="00D662DD">
        <w:rPr>
          <w:rFonts w:asciiTheme="minorHAnsi" w:hAnsiTheme="minorHAnsi"/>
          <w:sz w:val="22"/>
          <w:szCs w:val="22"/>
        </w:rPr>
        <w:t xml:space="preserve"> applicant</w:t>
      </w:r>
      <w:r w:rsidR="00DF2DE1">
        <w:rPr>
          <w:rFonts w:asciiTheme="minorHAnsi" w:hAnsiTheme="minorHAnsi"/>
          <w:sz w:val="22"/>
          <w:szCs w:val="22"/>
        </w:rPr>
        <w:t>’s</w:t>
      </w:r>
      <w:r w:rsidRPr="00D662DD">
        <w:rPr>
          <w:rFonts w:asciiTheme="minorHAnsi" w:hAnsiTheme="minorHAnsi"/>
          <w:sz w:val="22"/>
          <w:szCs w:val="22"/>
        </w:rPr>
        <w:t xml:space="preserve"> socioeconomic impact assessment</w:t>
      </w:r>
      <w:r w:rsidR="00C44FC9">
        <w:rPr>
          <w:rStyle w:val="FootnoteReference"/>
          <w:rFonts w:asciiTheme="minorHAnsi" w:hAnsiTheme="minorHAnsi"/>
          <w:sz w:val="22"/>
          <w:szCs w:val="22"/>
        </w:rPr>
        <w:footnoteReference w:id="6"/>
      </w:r>
      <w:r w:rsidRPr="00D662DD">
        <w:rPr>
          <w:rFonts w:asciiTheme="minorHAnsi" w:hAnsiTheme="minorHAnsi"/>
          <w:sz w:val="22"/>
          <w:szCs w:val="22"/>
        </w:rPr>
        <w:t xml:space="preserve">, should </w:t>
      </w:r>
      <w:r w:rsidR="00AD1F4F">
        <w:rPr>
          <w:rFonts w:asciiTheme="minorHAnsi" w:hAnsiTheme="minorHAnsi"/>
          <w:sz w:val="22"/>
          <w:szCs w:val="22"/>
        </w:rPr>
        <w:t>give a count of</w:t>
      </w:r>
      <w:r w:rsidRPr="00D662DD">
        <w:rPr>
          <w:rFonts w:asciiTheme="minorHAnsi" w:hAnsiTheme="minorHAnsi"/>
          <w:sz w:val="22"/>
          <w:szCs w:val="22"/>
        </w:rPr>
        <w:t xml:space="preserve"> the number of patrons</w:t>
      </w:r>
      <w:r w:rsidR="00AD1F4F">
        <w:rPr>
          <w:rFonts w:asciiTheme="minorHAnsi" w:hAnsiTheme="minorHAnsi"/>
          <w:sz w:val="22"/>
          <w:szCs w:val="22"/>
        </w:rPr>
        <w:t>,</w:t>
      </w:r>
      <w:r w:rsidRPr="00D662DD">
        <w:rPr>
          <w:rFonts w:asciiTheme="minorHAnsi" w:hAnsiTheme="minorHAnsi"/>
          <w:sz w:val="22"/>
          <w:szCs w:val="22"/>
        </w:rPr>
        <w:t xml:space="preserve"> by postcode</w:t>
      </w:r>
      <w:r w:rsidR="00AF7B5F">
        <w:rPr>
          <w:rFonts w:asciiTheme="minorHAnsi" w:hAnsiTheme="minorHAnsi"/>
          <w:sz w:val="22"/>
          <w:szCs w:val="22"/>
        </w:rPr>
        <w:t xml:space="preserve"> of residence</w:t>
      </w:r>
      <w:r w:rsidRPr="00D662DD">
        <w:rPr>
          <w:rFonts w:asciiTheme="minorHAnsi" w:hAnsiTheme="minorHAnsi"/>
          <w:sz w:val="22"/>
          <w:szCs w:val="22"/>
        </w:rPr>
        <w:t xml:space="preserve">. </w:t>
      </w:r>
      <w:r w:rsidR="0050527D">
        <w:rPr>
          <w:rFonts w:asciiTheme="minorHAnsi" w:hAnsiTheme="minorHAnsi"/>
          <w:sz w:val="22"/>
          <w:szCs w:val="22"/>
        </w:rPr>
        <w:t>With</w:t>
      </w:r>
      <w:r w:rsidRPr="00D662DD">
        <w:rPr>
          <w:rFonts w:asciiTheme="minorHAnsi" w:hAnsiTheme="minorHAnsi"/>
          <w:sz w:val="22"/>
          <w:szCs w:val="22"/>
        </w:rPr>
        <w:t xml:space="preserve"> this information, one </w:t>
      </w:r>
      <w:r w:rsidR="003564CF">
        <w:rPr>
          <w:rFonts w:asciiTheme="minorHAnsi" w:hAnsiTheme="minorHAnsi"/>
          <w:sz w:val="22"/>
          <w:szCs w:val="22"/>
        </w:rPr>
        <w:t>may</w:t>
      </w:r>
      <w:r w:rsidR="0067576D">
        <w:rPr>
          <w:rFonts w:asciiTheme="minorHAnsi" w:hAnsiTheme="minorHAnsi"/>
          <w:sz w:val="22"/>
          <w:szCs w:val="22"/>
        </w:rPr>
        <w:t xml:space="preserve"> determine the approximate</w:t>
      </w:r>
      <w:r w:rsidRPr="00D662DD">
        <w:rPr>
          <w:rFonts w:asciiTheme="minorHAnsi" w:hAnsiTheme="minorHAnsi"/>
          <w:sz w:val="22"/>
          <w:szCs w:val="22"/>
        </w:rPr>
        <w:t xml:space="preserve"> proportion of patrons who live within </w:t>
      </w:r>
      <w:r w:rsidR="00370E87" w:rsidRPr="00D662DD">
        <w:rPr>
          <w:rFonts w:asciiTheme="minorHAnsi" w:hAnsiTheme="minorHAnsi"/>
          <w:sz w:val="22"/>
          <w:szCs w:val="22"/>
        </w:rPr>
        <w:t>2.5 km</w:t>
      </w:r>
      <w:r w:rsidRPr="00D662DD">
        <w:rPr>
          <w:rFonts w:asciiTheme="minorHAnsi" w:hAnsiTheme="minorHAnsi"/>
          <w:sz w:val="22"/>
          <w:szCs w:val="22"/>
        </w:rPr>
        <w:t>. and 5 km. of the venue.</w:t>
      </w:r>
    </w:p>
    <w:p w14:paraId="7CE23465" w14:textId="77777777" w:rsidR="0002708B" w:rsidRPr="009A0E0F" w:rsidRDefault="0002708B"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Documenting </w:t>
      </w:r>
      <w:r w:rsidR="00992C58" w:rsidRPr="009A0E0F">
        <w:rPr>
          <w:rFonts w:ascii="Garamond" w:hAnsi="Garamond"/>
          <w:b/>
          <w:color w:val="17365D" w:themeColor="text2" w:themeShade="BF"/>
        </w:rPr>
        <w:t>s</w:t>
      </w:r>
      <w:r w:rsidRPr="009A0E0F">
        <w:rPr>
          <w:rFonts w:ascii="Garamond" w:hAnsi="Garamond"/>
          <w:b/>
          <w:color w:val="17365D" w:themeColor="text2" w:themeShade="BF"/>
        </w:rPr>
        <w:t xml:space="preserve">ocioeconomic </w:t>
      </w:r>
      <w:r w:rsidR="00992C58" w:rsidRPr="009A0E0F">
        <w:rPr>
          <w:rFonts w:ascii="Garamond" w:hAnsi="Garamond"/>
          <w:b/>
          <w:color w:val="17365D" w:themeColor="text2" w:themeShade="BF"/>
        </w:rPr>
        <w:t>d</w:t>
      </w:r>
      <w:r w:rsidRPr="009A0E0F">
        <w:rPr>
          <w:rFonts w:ascii="Garamond" w:hAnsi="Garamond"/>
          <w:b/>
          <w:color w:val="17365D" w:themeColor="text2" w:themeShade="BF"/>
        </w:rPr>
        <w:t>isadvantage: the vicinity of the venue</w:t>
      </w:r>
    </w:p>
    <w:p w14:paraId="0D00FB5C" w14:textId="77777777" w:rsidR="006B68B4" w:rsidRPr="006B68B4" w:rsidRDefault="006B68B4" w:rsidP="00800823">
      <w:pPr>
        <w:tabs>
          <w:tab w:val="left" w:pos="284"/>
        </w:tabs>
        <w:spacing w:line="360" w:lineRule="auto"/>
        <w:jc w:val="both"/>
        <w:rPr>
          <w:rFonts w:asciiTheme="minorHAnsi" w:hAnsiTheme="minorHAnsi"/>
          <w:i/>
          <w:sz w:val="22"/>
          <w:szCs w:val="22"/>
        </w:rPr>
      </w:pPr>
      <w:r w:rsidRPr="006B68B4">
        <w:rPr>
          <w:rFonts w:asciiTheme="minorHAnsi" w:hAnsiTheme="minorHAnsi"/>
          <w:i/>
          <w:sz w:val="22"/>
          <w:szCs w:val="22"/>
        </w:rPr>
        <w:t>Specific measures of disadvantage</w:t>
      </w:r>
    </w:p>
    <w:p w14:paraId="79B7A4DA" w14:textId="77777777" w:rsidR="004F1D3B" w:rsidRPr="00800823" w:rsidRDefault="002C735D"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To document socioeconomic circumstances among residents living within 2.5 km. or 5 km. of </w:t>
      </w:r>
      <w:r w:rsidR="00152307">
        <w:rPr>
          <w:rFonts w:asciiTheme="minorHAnsi" w:hAnsiTheme="minorHAnsi"/>
          <w:sz w:val="22"/>
          <w:szCs w:val="22"/>
        </w:rPr>
        <w:t>a</w:t>
      </w:r>
      <w:r>
        <w:rPr>
          <w:rFonts w:asciiTheme="minorHAnsi" w:hAnsiTheme="minorHAnsi"/>
          <w:sz w:val="22"/>
          <w:szCs w:val="22"/>
        </w:rPr>
        <w:t xml:space="preserve"> venue, relevant conditions</w:t>
      </w:r>
      <w:r w:rsidR="00336928">
        <w:rPr>
          <w:rFonts w:asciiTheme="minorHAnsi" w:hAnsiTheme="minorHAnsi"/>
          <w:sz w:val="22"/>
          <w:szCs w:val="22"/>
        </w:rPr>
        <w:t xml:space="preserve"> include</w:t>
      </w:r>
      <w:r w:rsidR="004F1D3B" w:rsidRPr="00800823">
        <w:rPr>
          <w:rFonts w:asciiTheme="minorHAnsi" w:hAnsiTheme="minorHAnsi"/>
          <w:sz w:val="22"/>
          <w:szCs w:val="22"/>
        </w:rPr>
        <w:t xml:space="preserve"> i</w:t>
      </w:r>
      <w:r w:rsidR="002429E1">
        <w:rPr>
          <w:rFonts w:asciiTheme="minorHAnsi" w:hAnsiTheme="minorHAnsi"/>
          <w:sz w:val="22"/>
          <w:szCs w:val="22"/>
        </w:rPr>
        <w:t>ncome</w:t>
      </w:r>
      <w:r w:rsidR="00AF7B5F">
        <w:rPr>
          <w:rFonts w:asciiTheme="minorHAnsi" w:hAnsiTheme="minorHAnsi"/>
          <w:sz w:val="22"/>
          <w:szCs w:val="22"/>
        </w:rPr>
        <w:t>s</w:t>
      </w:r>
      <w:r w:rsidR="002429E1">
        <w:rPr>
          <w:rFonts w:asciiTheme="minorHAnsi" w:hAnsiTheme="minorHAnsi"/>
          <w:sz w:val="22"/>
          <w:szCs w:val="22"/>
        </w:rPr>
        <w:t>, educational attainments</w:t>
      </w:r>
      <w:r w:rsidR="004F1D3B" w:rsidRPr="00800823">
        <w:rPr>
          <w:rFonts w:asciiTheme="minorHAnsi" w:hAnsiTheme="minorHAnsi"/>
          <w:sz w:val="22"/>
          <w:szCs w:val="22"/>
        </w:rPr>
        <w:t xml:space="preserve">, </w:t>
      </w:r>
      <w:r w:rsidR="0002708B">
        <w:rPr>
          <w:rFonts w:asciiTheme="minorHAnsi" w:hAnsiTheme="minorHAnsi"/>
          <w:sz w:val="22"/>
          <w:szCs w:val="22"/>
        </w:rPr>
        <w:t xml:space="preserve">occupations, </w:t>
      </w:r>
      <w:r w:rsidR="004F1D3B" w:rsidRPr="00800823">
        <w:rPr>
          <w:rFonts w:asciiTheme="minorHAnsi" w:hAnsiTheme="minorHAnsi"/>
          <w:sz w:val="22"/>
          <w:szCs w:val="22"/>
        </w:rPr>
        <w:t>unemployment</w:t>
      </w:r>
      <w:r w:rsidR="0002708B">
        <w:rPr>
          <w:rFonts w:asciiTheme="minorHAnsi" w:hAnsiTheme="minorHAnsi"/>
          <w:sz w:val="22"/>
          <w:szCs w:val="22"/>
        </w:rPr>
        <w:t xml:space="preserve">, </w:t>
      </w:r>
      <w:r w:rsidR="00F51075">
        <w:rPr>
          <w:rFonts w:asciiTheme="minorHAnsi" w:hAnsiTheme="minorHAnsi"/>
          <w:sz w:val="22"/>
          <w:szCs w:val="22"/>
        </w:rPr>
        <w:t>government-rented accommodation</w:t>
      </w:r>
      <w:r w:rsidR="00E12A80">
        <w:rPr>
          <w:rFonts w:asciiTheme="minorHAnsi" w:hAnsiTheme="minorHAnsi"/>
          <w:sz w:val="22"/>
          <w:szCs w:val="22"/>
        </w:rPr>
        <w:t>,</w:t>
      </w:r>
      <w:r w:rsidR="00F51075">
        <w:rPr>
          <w:rFonts w:asciiTheme="minorHAnsi" w:hAnsiTheme="minorHAnsi"/>
          <w:sz w:val="22"/>
          <w:szCs w:val="22"/>
        </w:rPr>
        <w:t xml:space="preserve"> and</w:t>
      </w:r>
      <w:r w:rsidR="004F1D3B" w:rsidRPr="00800823">
        <w:rPr>
          <w:rFonts w:asciiTheme="minorHAnsi" w:hAnsiTheme="minorHAnsi"/>
          <w:sz w:val="22"/>
          <w:szCs w:val="22"/>
        </w:rPr>
        <w:t xml:space="preserve"> </w:t>
      </w:r>
      <w:r w:rsidR="00BB6ABF">
        <w:rPr>
          <w:rFonts w:asciiTheme="minorHAnsi" w:hAnsiTheme="minorHAnsi"/>
          <w:sz w:val="22"/>
          <w:szCs w:val="22"/>
        </w:rPr>
        <w:t>housing</w:t>
      </w:r>
      <w:r w:rsidR="004F1D3B" w:rsidRPr="00800823">
        <w:rPr>
          <w:rFonts w:asciiTheme="minorHAnsi" w:hAnsiTheme="minorHAnsi"/>
          <w:sz w:val="22"/>
          <w:szCs w:val="22"/>
        </w:rPr>
        <w:t xml:space="preserve">. </w:t>
      </w:r>
    </w:p>
    <w:p w14:paraId="153C3463" w14:textId="77777777" w:rsidR="0002708B" w:rsidRDefault="00AF7B5F"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Most </w:t>
      </w:r>
      <w:r w:rsidR="00370E87" w:rsidRPr="00800823">
        <w:rPr>
          <w:rFonts w:asciiTheme="minorHAnsi" w:hAnsiTheme="minorHAnsi"/>
          <w:sz w:val="22"/>
          <w:szCs w:val="22"/>
        </w:rPr>
        <w:t xml:space="preserve">of these </w:t>
      </w:r>
      <w:r w:rsidR="00C22344">
        <w:rPr>
          <w:rFonts w:asciiTheme="minorHAnsi" w:hAnsiTheme="minorHAnsi"/>
          <w:sz w:val="22"/>
          <w:szCs w:val="22"/>
        </w:rPr>
        <w:t>conditions can be measured among residents within</w:t>
      </w:r>
      <w:r w:rsidR="00370E87" w:rsidRPr="00800823">
        <w:rPr>
          <w:rFonts w:asciiTheme="minorHAnsi" w:hAnsiTheme="minorHAnsi"/>
          <w:sz w:val="22"/>
          <w:szCs w:val="22"/>
        </w:rPr>
        <w:t xml:space="preserve"> </w:t>
      </w:r>
      <w:r w:rsidR="00152307">
        <w:rPr>
          <w:rFonts w:asciiTheme="minorHAnsi" w:hAnsiTheme="minorHAnsi"/>
          <w:sz w:val="22"/>
          <w:szCs w:val="22"/>
        </w:rPr>
        <w:t>a particular</w:t>
      </w:r>
      <w:r w:rsidR="00C44FC9">
        <w:rPr>
          <w:rFonts w:asciiTheme="minorHAnsi" w:hAnsiTheme="minorHAnsi"/>
          <w:sz w:val="22"/>
          <w:szCs w:val="22"/>
        </w:rPr>
        <w:t xml:space="preserve"> distance </w:t>
      </w:r>
      <w:r w:rsidR="00152307">
        <w:rPr>
          <w:rFonts w:asciiTheme="minorHAnsi" w:hAnsiTheme="minorHAnsi"/>
          <w:sz w:val="22"/>
          <w:szCs w:val="22"/>
        </w:rPr>
        <w:t>of</w:t>
      </w:r>
      <w:r w:rsidR="00370E87" w:rsidRPr="00800823">
        <w:rPr>
          <w:rFonts w:asciiTheme="minorHAnsi" w:hAnsiTheme="minorHAnsi"/>
          <w:sz w:val="22"/>
          <w:szCs w:val="22"/>
        </w:rPr>
        <w:t xml:space="preserve"> a venue</w:t>
      </w:r>
      <w:r w:rsidR="0067576D">
        <w:rPr>
          <w:rFonts w:asciiTheme="minorHAnsi" w:hAnsiTheme="minorHAnsi"/>
          <w:sz w:val="22"/>
          <w:szCs w:val="22"/>
        </w:rPr>
        <w:t>,</w:t>
      </w:r>
      <w:r w:rsidR="0002708B">
        <w:rPr>
          <w:rFonts w:asciiTheme="minorHAnsi" w:hAnsiTheme="minorHAnsi"/>
          <w:sz w:val="22"/>
          <w:szCs w:val="22"/>
        </w:rPr>
        <w:t xml:space="preserve"> </w:t>
      </w:r>
      <w:r w:rsidR="00D451AD">
        <w:rPr>
          <w:rFonts w:asciiTheme="minorHAnsi" w:hAnsiTheme="minorHAnsi"/>
          <w:sz w:val="22"/>
          <w:szCs w:val="22"/>
        </w:rPr>
        <w:t>as such</w:t>
      </w:r>
      <w:r w:rsidR="00370E87" w:rsidRPr="00800823">
        <w:rPr>
          <w:rFonts w:asciiTheme="minorHAnsi" w:hAnsiTheme="minorHAnsi"/>
          <w:sz w:val="22"/>
          <w:szCs w:val="22"/>
        </w:rPr>
        <w:t xml:space="preserve"> </w:t>
      </w:r>
      <w:r>
        <w:rPr>
          <w:rFonts w:asciiTheme="minorHAnsi" w:hAnsiTheme="minorHAnsi"/>
          <w:sz w:val="22"/>
          <w:szCs w:val="22"/>
        </w:rPr>
        <w:t xml:space="preserve">information </w:t>
      </w:r>
      <w:r w:rsidR="002C735D">
        <w:rPr>
          <w:rFonts w:asciiTheme="minorHAnsi" w:hAnsiTheme="minorHAnsi"/>
          <w:sz w:val="22"/>
          <w:szCs w:val="22"/>
        </w:rPr>
        <w:t xml:space="preserve">is recorded in the Census then </w:t>
      </w:r>
      <w:r>
        <w:rPr>
          <w:rFonts w:asciiTheme="minorHAnsi" w:hAnsiTheme="minorHAnsi"/>
          <w:sz w:val="22"/>
          <w:szCs w:val="22"/>
        </w:rPr>
        <w:t>published</w:t>
      </w:r>
      <w:r w:rsidR="00370E87" w:rsidRPr="00800823">
        <w:rPr>
          <w:rFonts w:asciiTheme="minorHAnsi" w:hAnsiTheme="minorHAnsi"/>
          <w:sz w:val="22"/>
          <w:szCs w:val="22"/>
        </w:rPr>
        <w:t xml:space="preserve"> at an SA1 area level</w:t>
      </w:r>
      <w:r w:rsidR="00284EC3">
        <w:rPr>
          <w:rFonts w:asciiTheme="minorHAnsi" w:hAnsiTheme="minorHAnsi"/>
          <w:sz w:val="22"/>
          <w:szCs w:val="22"/>
        </w:rPr>
        <w:t xml:space="preserve"> (</w:t>
      </w:r>
      <w:r>
        <w:rPr>
          <w:rFonts w:asciiTheme="minorHAnsi" w:hAnsiTheme="minorHAnsi"/>
          <w:sz w:val="22"/>
          <w:szCs w:val="22"/>
        </w:rPr>
        <w:t xml:space="preserve">small </w:t>
      </w:r>
      <w:r w:rsidR="00D451AD">
        <w:rPr>
          <w:rFonts w:asciiTheme="minorHAnsi" w:hAnsiTheme="minorHAnsi"/>
          <w:sz w:val="22"/>
          <w:szCs w:val="22"/>
        </w:rPr>
        <w:t xml:space="preserve">neighbourhood-sized </w:t>
      </w:r>
      <w:r>
        <w:rPr>
          <w:rFonts w:asciiTheme="minorHAnsi" w:hAnsiTheme="minorHAnsi"/>
          <w:sz w:val="22"/>
          <w:szCs w:val="22"/>
        </w:rPr>
        <w:t>area</w:t>
      </w:r>
      <w:r w:rsidR="00284EC3">
        <w:rPr>
          <w:rFonts w:asciiTheme="minorHAnsi" w:hAnsiTheme="minorHAnsi"/>
          <w:sz w:val="22"/>
          <w:szCs w:val="22"/>
        </w:rPr>
        <w:t>s,</w:t>
      </w:r>
      <w:r>
        <w:rPr>
          <w:rFonts w:asciiTheme="minorHAnsi" w:hAnsiTheme="minorHAnsi"/>
          <w:sz w:val="22"/>
          <w:szCs w:val="22"/>
        </w:rPr>
        <w:t xml:space="preserve"> typically inhabited by 300 or so </w:t>
      </w:r>
      <w:r w:rsidR="00284EC3">
        <w:rPr>
          <w:rFonts w:asciiTheme="minorHAnsi" w:hAnsiTheme="minorHAnsi"/>
          <w:sz w:val="22"/>
          <w:szCs w:val="22"/>
        </w:rPr>
        <w:t>residents</w:t>
      </w:r>
      <w:r>
        <w:rPr>
          <w:rFonts w:asciiTheme="minorHAnsi" w:hAnsiTheme="minorHAnsi"/>
          <w:sz w:val="22"/>
          <w:szCs w:val="22"/>
        </w:rPr>
        <w:t>)</w:t>
      </w:r>
      <w:r w:rsidR="002429E1">
        <w:rPr>
          <w:rFonts w:asciiTheme="minorHAnsi" w:hAnsiTheme="minorHAnsi"/>
          <w:sz w:val="22"/>
          <w:szCs w:val="22"/>
        </w:rPr>
        <w:t xml:space="preserve">. A number of these SA1 areas may </w:t>
      </w:r>
      <w:r w:rsidR="00C44FC9">
        <w:rPr>
          <w:rFonts w:asciiTheme="minorHAnsi" w:hAnsiTheme="minorHAnsi"/>
          <w:sz w:val="22"/>
          <w:szCs w:val="22"/>
        </w:rPr>
        <w:t xml:space="preserve">therefore </w:t>
      </w:r>
      <w:r w:rsidR="002429E1">
        <w:rPr>
          <w:rFonts w:asciiTheme="minorHAnsi" w:hAnsiTheme="minorHAnsi"/>
          <w:sz w:val="22"/>
          <w:szCs w:val="22"/>
        </w:rPr>
        <w:t xml:space="preserve">be selected to </w:t>
      </w:r>
      <w:r w:rsidR="002C735D">
        <w:rPr>
          <w:rFonts w:asciiTheme="minorHAnsi" w:hAnsiTheme="minorHAnsi"/>
          <w:sz w:val="22"/>
          <w:szCs w:val="22"/>
        </w:rPr>
        <w:t>match the region</w:t>
      </w:r>
      <w:r w:rsidR="002429E1">
        <w:rPr>
          <w:rFonts w:asciiTheme="minorHAnsi" w:hAnsiTheme="minorHAnsi"/>
          <w:sz w:val="22"/>
          <w:szCs w:val="22"/>
        </w:rPr>
        <w:t xml:space="preserve"> wit</w:t>
      </w:r>
      <w:r w:rsidR="00B65ABC">
        <w:rPr>
          <w:rFonts w:asciiTheme="minorHAnsi" w:hAnsiTheme="minorHAnsi"/>
          <w:sz w:val="22"/>
          <w:szCs w:val="22"/>
        </w:rPr>
        <w:t xml:space="preserve">hin </w:t>
      </w:r>
      <w:r w:rsidR="00AF5AD2">
        <w:rPr>
          <w:rFonts w:asciiTheme="minorHAnsi" w:hAnsiTheme="minorHAnsi"/>
          <w:sz w:val="22"/>
          <w:szCs w:val="22"/>
        </w:rPr>
        <w:t xml:space="preserve">2.5 or 5 km. </w:t>
      </w:r>
      <w:r w:rsidR="003564CF">
        <w:rPr>
          <w:rFonts w:asciiTheme="minorHAnsi" w:hAnsiTheme="minorHAnsi"/>
          <w:sz w:val="22"/>
          <w:szCs w:val="22"/>
        </w:rPr>
        <w:t>of</w:t>
      </w:r>
      <w:r w:rsidR="00B65ABC">
        <w:rPr>
          <w:rFonts w:asciiTheme="minorHAnsi" w:hAnsiTheme="minorHAnsi"/>
          <w:sz w:val="22"/>
          <w:szCs w:val="22"/>
        </w:rPr>
        <w:t xml:space="preserve"> a venue</w:t>
      </w:r>
      <w:r w:rsidR="00BB6ABF">
        <w:rPr>
          <w:rFonts w:asciiTheme="minorHAnsi" w:hAnsiTheme="minorHAnsi"/>
          <w:sz w:val="22"/>
          <w:szCs w:val="22"/>
        </w:rPr>
        <w:t xml:space="preserve">. Then the </w:t>
      </w:r>
      <w:r w:rsidR="0067576D">
        <w:rPr>
          <w:rFonts w:asciiTheme="minorHAnsi" w:hAnsiTheme="minorHAnsi"/>
          <w:sz w:val="22"/>
          <w:szCs w:val="22"/>
        </w:rPr>
        <w:t xml:space="preserve">number of residents in each SA1 area </w:t>
      </w:r>
      <w:r w:rsidR="00BB6ABF">
        <w:rPr>
          <w:rFonts w:asciiTheme="minorHAnsi" w:hAnsiTheme="minorHAnsi"/>
          <w:sz w:val="22"/>
          <w:szCs w:val="22"/>
        </w:rPr>
        <w:t xml:space="preserve">may be </w:t>
      </w:r>
      <w:r w:rsidR="009E10C0">
        <w:rPr>
          <w:rFonts w:asciiTheme="minorHAnsi" w:hAnsiTheme="minorHAnsi"/>
          <w:sz w:val="22"/>
          <w:szCs w:val="22"/>
        </w:rPr>
        <w:t>added</w:t>
      </w:r>
      <w:r w:rsidR="0067576D">
        <w:rPr>
          <w:rFonts w:asciiTheme="minorHAnsi" w:hAnsiTheme="minorHAnsi"/>
          <w:sz w:val="22"/>
          <w:szCs w:val="22"/>
        </w:rPr>
        <w:t xml:space="preserve"> to generate a</w:t>
      </w:r>
      <w:r w:rsidR="00A216FB">
        <w:rPr>
          <w:rFonts w:asciiTheme="minorHAnsi" w:hAnsiTheme="minorHAnsi"/>
          <w:sz w:val="22"/>
          <w:szCs w:val="22"/>
        </w:rPr>
        <w:t xml:space="preserve"> profile of social conditions </w:t>
      </w:r>
      <w:r w:rsidR="00284EC3">
        <w:rPr>
          <w:rFonts w:asciiTheme="minorHAnsi" w:hAnsiTheme="minorHAnsi"/>
          <w:sz w:val="22"/>
          <w:szCs w:val="22"/>
        </w:rPr>
        <w:t>in that locality</w:t>
      </w:r>
      <w:r w:rsidR="0002708B">
        <w:rPr>
          <w:rFonts w:asciiTheme="minorHAnsi" w:hAnsiTheme="minorHAnsi"/>
          <w:sz w:val="22"/>
          <w:szCs w:val="22"/>
        </w:rPr>
        <w:t>.</w:t>
      </w:r>
    </w:p>
    <w:p w14:paraId="41B270BD" w14:textId="77777777" w:rsidR="004F1D3B" w:rsidRPr="00800823" w:rsidRDefault="00466B61"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To this end</w:t>
      </w:r>
      <w:r w:rsidR="00A216FB">
        <w:rPr>
          <w:rFonts w:asciiTheme="minorHAnsi" w:hAnsiTheme="minorHAnsi"/>
          <w:sz w:val="22"/>
          <w:szCs w:val="22"/>
        </w:rPr>
        <w:t xml:space="preserve">, the </w:t>
      </w:r>
      <w:r w:rsidR="00370E87">
        <w:rPr>
          <w:rFonts w:asciiTheme="minorHAnsi" w:hAnsiTheme="minorHAnsi"/>
          <w:sz w:val="22"/>
          <w:szCs w:val="22"/>
        </w:rPr>
        <w:t>SA</w:t>
      </w:r>
      <w:r w:rsidR="00370E87" w:rsidRPr="00800823">
        <w:rPr>
          <w:rFonts w:asciiTheme="minorHAnsi" w:hAnsiTheme="minorHAnsi"/>
          <w:sz w:val="22"/>
          <w:szCs w:val="22"/>
        </w:rPr>
        <w:t xml:space="preserve">1 areas </w:t>
      </w:r>
      <w:r w:rsidR="00370E87">
        <w:rPr>
          <w:rFonts w:asciiTheme="minorHAnsi" w:hAnsiTheme="minorHAnsi"/>
          <w:sz w:val="22"/>
          <w:szCs w:val="22"/>
        </w:rPr>
        <w:t xml:space="preserve">within </w:t>
      </w:r>
      <w:r w:rsidR="00370E87" w:rsidRPr="00800823">
        <w:rPr>
          <w:rFonts w:asciiTheme="minorHAnsi" w:hAnsiTheme="minorHAnsi"/>
          <w:sz w:val="22"/>
          <w:szCs w:val="22"/>
        </w:rPr>
        <w:t>2.5</w:t>
      </w:r>
      <w:r w:rsidR="00370E87">
        <w:rPr>
          <w:rFonts w:asciiTheme="minorHAnsi" w:hAnsiTheme="minorHAnsi"/>
          <w:sz w:val="22"/>
          <w:szCs w:val="22"/>
        </w:rPr>
        <w:t xml:space="preserve"> </w:t>
      </w:r>
      <w:r w:rsidR="00370E87" w:rsidRPr="00800823">
        <w:rPr>
          <w:rFonts w:asciiTheme="minorHAnsi" w:hAnsiTheme="minorHAnsi"/>
          <w:sz w:val="22"/>
          <w:szCs w:val="22"/>
        </w:rPr>
        <w:t>km</w:t>
      </w:r>
      <w:r w:rsidR="00370E87">
        <w:rPr>
          <w:rFonts w:asciiTheme="minorHAnsi" w:hAnsiTheme="minorHAnsi"/>
          <w:sz w:val="22"/>
          <w:szCs w:val="22"/>
        </w:rPr>
        <w:t>.</w:t>
      </w:r>
      <w:r w:rsidR="00370E87" w:rsidRPr="00800823">
        <w:rPr>
          <w:rFonts w:asciiTheme="minorHAnsi" w:hAnsiTheme="minorHAnsi"/>
          <w:sz w:val="22"/>
          <w:szCs w:val="22"/>
        </w:rPr>
        <w:t xml:space="preserve"> and 5 km. of </w:t>
      </w:r>
      <w:r w:rsidR="00A216FB">
        <w:rPr>
          <w:rFonts w:asciiTheme="minorHAnsi" w:hAnsiTheme="minorHAnsi"/>
          <w:sz w:val="22"/>
          <w:szCs w:val="22"/>
        </w:rPr>
        <w:t>a</w:t>
      </w:r>
      <w:r w:rsidR="00370E87" w:rsidRPr="00800823">
        <w:rPr>
          <w:rFonts w:asciiTheme="minorHAnsi" w:hAnsiTheme="minorHAnsi"/>
          <w:sz w:val="22"/>
          <w:szCs w:val="22"/>
        </w:rPr>
        <w:t xml:space="preserve"> venue </w:t>
      </w:r>
      <w:r>
        <w:rPr>
          <w:rFonts w:asciiTheme="minorHAnsi" w:hAnsiTheme="minorHAnsi"/>
          <w:sz w:val="22"/>
          <w:szCs w:val="22"/>
        </w:rPr>
        <w:t>may be</w:t>
      </w:r>
      <w:r w:rsidR="00370E87" w:rsidRPr="00800823">
        <w:rPr>
          <w:rFonts w:asciiTheme="minorHAnsi" w:hAnsiTheme="minorHAnsi"/>
          <w:sz w:val="22"/>
          <w:szCs w:val="22"/>
        </w:rPr>
        <w:t xml:space="preserve"> selected using a mapping program, the</w:t>
      </w:r>
      <w:r w:rsidR="00A216FB">
        <w:rPr>
          <w:rFonts w:asciiTheme="minorHAnsi" w:hAnsiTheme="minorHAnsi"/>
          <w:sz w:val="22"/>
          <w:szCs w:val="22"/>
        </w:rPr>
        <w:t>n the</w:t>
      </w:r>
      <w:r w:rsidR="00370E87" w:rsidRPr="00800823">
        <w:rPr>
          <w:rFonts w:asciiTheme="minorHAnsi" w:hAnsiTheme="minorHAnsi"/>
          <w:sz w:val="22"/>
          <w:szCs w:val="22"/>
        </w:rPr>
        <w:t xml:space="preserve"> unique 7-digit numbers </w:t>
      </w:r>
      <w:r w:rsidR="00F51075">
        <w:rPr>
          <w:rFonts w:asciiTheme="minorHAnsi" w:hAnsiTheme="minorHAnsi"/>
          <w:sz w:val="22"/>
          <w:szCs w:val="22"/>
        </w:rPr>
        <w:t xml:space="preserve">obtained and pasted into </w:t>
      </w:r>
      <w:r w:rsidR="00284EC3">
        <w:rPr>
          <w:rFonts w:asciiTheme="minorHAnsi" w:hAnsiTheme="minorHAnsi"/>
          <w:sz w:val="22"/>
          <w:szCs w:val="22"/>
        </w:rPr>
        <w:t xml:space="preserve">a </w:t>
      </w:r>
      <w:r w:rsidR="00BB6ABF">
        <w:rPr>
          <w:rFonts w:asciiTheme="minorHAnsi" w:hAnsiTheme="minorHAnsi"/>
          <w:sz w:val="22"/>
          <w:szCs w:val="22"/>
        </w:rPr>
        <w:t xml:space="preserve">‘profiling </w:t>
      </w:r>
      <w:r w:rsidR="00284EC3">
        <w:rPr>
          <w:rFonts w:asciiTheme="minorHAnsi" w:hAnsiTheme="minorHAnsi"/>
          <w:sz w:val="22"/>
          <w:szCs w:val="22"/>
        </w:rPr>
        <w:t>tool</w:t>
      </w:r>
      <w:r w:rsidR="00BB6ABF">
        <w:rPr>
          <w:rFonts w:asciiTheme="minorHAnsi" w:hAnsiTheme="minorHAnsi"/>
          <w:sz w:val="22"/>
          <w:szCs w:val="22"/>
        </w:rPr>
        <w:t>’.</w:t>
      </w:r>
      <w:r w:rsidR="002C735D">
        <w:rPr>
          <w:rFonts w:asciiTheme="minorHAnsi" w:hAnsiTheme="minorHAnsi"/>
          <w:sz w:val="22"/>
          <w:szCs w:val="22"/>
        </w:rPr>
        <w:t xml:space="preserve"> </w:t>
      </w:r>
      <w:r w:rsidR="00BB6ABF">
        <w:rPr>
          <w:rFonts w:asciiTheme="minorHAnsi" w:hAnsiTheme="minorHAnsi"/>
          <w:sz w:val="22"/>
          <w:szCs w:val="22"/>
        </w:rPr>
        <w:t>With the click of a button, the tool</w:t>
      </w:r>
      <w:r w:rsidR="00F51075">
        <w:rPr>
          <w:rFonts w:asciiTheme="minorHAnsi" w:hAnsiTheme="minorHAnsi"/>
          <w:sz w:val="22"/>
          <w:szCs w:val="22"/>
        </w:rPr>
        <w:t xml:space="preserve"> </w:t>
      </w:r>
      <w:r w:rsidR="00370E87" w:rsidRPr="00800823">
        <w:rPr>
          <w:rFonts w:asciiTheme="minorHAnsi" w:hAnsiTheme="minorHAnsi"/>
          <w:sz w:val="22"/>
          <w:szCs w:val="22"/>
        </w:rPr>
        <w:t xml:space="preserve">generates a </w:t>
      </w:r>
      <w:r w:rsidR="00B94AE9">
        <w:rPr>
          <w:rFonts w:asciiTheme="minorHAnsi" w:hAnsiTheme="minorHAnsi"/>
          <w:sz w:val="22"/>
          <w:szCs w:val="22"/>
        </w:rPr>
        <w:t xml:space="preserve">concise </w:t>
      </w:r>
      <w:r w:rsidR="00370E87" w:rsidRPr="00800823">
        <w:rPr>
          <w:rFonts w:asciiTheme="minorHAnsi" w:hAnsiTheme="minorHAnsi"/>
          <w:sz w:val="22"/>
          <w:szCs w:val="22"/>
        </w:rPr>
        <w:t xml:space="preserve">profile of </w:t>
      </w:r>
      <w:r w:rsidR="003564CF">
        <w:rPr>
          <w:rFonts w:asciiTheme="minorHAnsi" w:hAnsiTheme="minorHAnsi"/>
          <w:sz w:val="22"/>
          <w:szCs w:val="22"/>
        </w:rPr>
        <w:t>the community in the vicinity of the venue</w:t>
      </w:r>
      <w:r w:rsidR="00F51075">
        <w:rPr>
          <w:rFonts w:asciiTheme="minorHAnsi" w:hAnsiTheme="minorHAnsi"/>
          <w:sz w:val="22"/>
          <w:szCs w:val="22"/>
        </w:rPr>
        <w:t>,</w:t>
      </w:r>
      <w:r w:rsidR="00370E87" w:rsidRPr="00800823">
        <w:rPr>
          <w:rFonts w:asciiTheme="minorHAnsi" w:hAnsiTheme="minorHAnsi"/>
          <w:sz w:val="22"/>
          <w:szCs w:val="22"/>
        </w:rPr>
        <w:t xml:space="preserve"> </w:t>
      </w:r>
      <w:r w:rsidR="00046A20">
        <w:rPr>
          <w:rFonts w:asciiTheme="minorHAnsi" w:hAnsiTheme="minorHAnsi"/>
          <w:sz w:val="22"/>
          <w:szCs w:val="22"/>
        </w:rPr>
        <w:t>composed</w:t>
      </w:r>
      <w:r w:rsidR="00370E87" w:rsidRPr="00800823">
        <w:rPr>
          <w:rFonts w:asciiTheme="minorHAnsi" w:hAnsiTheme="minorHAnsi"/>
          <w:sz w:val="22"/>
          <w:szCs w:val="22"/>
        </w:rPr>
        <w:t xml:space="preserve"> of</w:t>
      </w:r>
      <w:r w:rsidR="003564CF">
        <w:rPr>
          <w:rFonts w:asciiTheme="minorHAnsi" w:hAnsiTheme="minorHAnsi"/>
          <w:sz w:val="22"/>
          <w:szCs w:val="22"/>
        </w:rPr>
        <w:t xml:space="preserve"> the</w:t>
      </w:r>
      <w:r w:rsidR="00AF5AD2">
        <w:rPr>
          <w:rFonts w:asciiTheme="minorHAnsi" w:hAnsiTheme="minorHAnsi"/>
          <w:sz w:val="22"/>
          <w:szCs w:val="22"/>
        </w:rPr>
        <w:t xml:space="preserve"> selected</w:t>
      </w:r>
      <w:r w:rsidR="003564CF">
        <w:rPr>
          <w:rFonts w:asciiTheme="minorHAnsi" w:hAnsiTheme="minorHAnsi"/>
          <w:sz w:val="22"/>
          <w:szCs w:val="22"/>
        </w:rPr>
        <w:t xml:space="preserve"> </w:t>
      </w:r>
      <w:r w:rsidR="00370E87" w:rsidRPr="00800823">
        <w:rPr>
          <w:rFonts w:asciiTheme="minorHAnsi" w:hAnsiTheme="minorHAnsi"/>
          <w:sz w:val="22"/>
          <w:szCs w:val="22"/>
        </w:rPr>
        <w:t>SA1 areas</w:t>
      </w:r>
      <w:r w:rsidR="00961E4E">
        <w:rPr>
          <w:rFonts w:asciiTheme="minorHAnsi" w:hAnsiTheme="minorHAnsi"/>
          <w:sz w:val="22"/>
          <w:szCs w:val="22"/>
        </w:rPr>
        <w:t>, and featuring information about</w:t>
      </w:r>
      <w:r w:rsidR="004F1D3B" w:rsidRPr="00800823">
        <w:rPr>
          <w:rFonts w:asciiTheme="minorHAnsi" w:hAnsiTheme="minorHAnsi"/>
          <w:sz w:val="22"/>
          <w:szCs w:val="22"/>
        </w:rPr>
        <w:t xml:space="preserve"> </w:t>
      </w:r>
      <w:r w:rsidR="00D451AD">
        <w:rPr>
          <w:rFonts w:asciiTheme="minorHAnsi" w:hAnsiTheme="minorHAnsi"/>
          <w:sz w:val="22"/>
          <w:szCs w:val="22"/>
        </w:rPr>
        <w:t>incomes</w:t>
      </w:r>
      <w:r w:rsidR="0067576D">
        <w:rPr>
          <w:rFonts w:asciiTheme="minorHAnsi" w:hAnsiTheme="minorHAnsi"/>
          <w:sz w:val="22"/>
          <w:szCs w:val="22"/>
        </w:rPr>
        <w:t>, unemployment</w:t>
      </w:r>
      <w:r w:rsidR="00D451AD">
        <w:rPr>
          <w:rFonts w:asciiTheme="minorHAnsi" w:hAnsiTheme="minorHAnsi"/>
          <w:sz w:val="22"/>
          <w:szCs w:val="22"/>
        </w:rPr>
        <w:t xml:space="preserve">, education </w:t>
      </w:r>
      <w:r w:rsidR="0067576D">
        <w:rPr>
          <w:rFonts w:asciiTheme="minorHAnsi" w:hAnsiTheme="minorHAnsi"/>
          <w:sz w:val="22"/>
          <w:szCs w:val="22"/>
        </w:rPr>
        <w:t>and other conditions</w:t>
      </w:r>
      <w:r w:rsidR="004F1D3B" w:rsidRPr="00800823">
        <w:rPr>
          <w:rFonts w:asciiTheme="minorHAnsi" w:hAnsiTheme="minorHAnsi"/>
          <w:sz w:val="22"/>
          <w:szCs w:val="22"/>
        </w:rPr>
        <w:t>.</w:t>
      </w:r>
    </w:p>
    <w:p w14:paraId="759BD408" w14:textId="77777777" w:rsidR="003D32D4" w:rsidRDefault="00336928"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Instructions for using this tool to</w:t>
      </w:r>
      <w:r w:rsidR="000D0312" w:rsidRPr="00800823">
        <w:rPr>
          <w:rFonts w:asciiTheme="minorHAnsi" w:hAnsiTheme="minorHAnsi"/>
          <w:sz w:val="22"/>
          <w:szCs w:val="22"/>
        </w:rPr>
        <w:t xml:space="preserve"> </w:t>
      </w:r>
      <w:r>
        <w:rPr>
          <w:rFonts w:asciiTheme="minorHAnsi" w:hAnsiTheme="minorHAnsi"/>
          <w:sz w:val="22"/>
          <w:szCs w:val="22"/>
        </w:rPr>
        <w:t>create</w:t>
      </w:r>
      <w:r w:rsidR="000D0312" w:rsidRPr="00800823">
        <w:rPr>
          <w:rFonts w:asciiTheme="minorHAnsi" w:hAnsiTheme="minorHAnsi"/>
          <w:sz w:val="22"/>
          <w:szCs w:val="22"/>
        </w:rPr>
        <w:t xml:space="preserve"> a statistical profile of residents </w:t>
      </w:r>
      <w:r w:rsidR="002C735D">
        <w:rPr>
          <w:rFonts w:asciiTheme="minorHAnsi" w:hAnsiTheme="minorHAnsi"/>
          <w:sz w:val="22"/>
          <w:szCs w:val="22"/>
        </w:rPr>
        <w:t>in the vicinity of</w:t>
      </w:r>
      <w:r w:rsidR="0035565A">
        <w:rPr>
          <w:rFonts w:asciiTheme="minorHAnsi" w:hAnsiTheme="minorHAnsi"/>
          <w:sz w:val="22"/>
          <w:szCs w:val="22"/>
        </w:rPr>
        <w:t xml:space="preserve"> a venue</w:t>
      </w:r>
      <w:r w:rsidR="000D0312" w:rsidRPr="00800823">
        <w:rPr>
          <w:rFonts w:asciiTheme="minorHAnsi" w:hAnsiTheme="minorHAnsi"/>
          <w:sz w:val="22"/>
          <w:szCs w:val="22"/>
        </w:rPr>
        <w:t xml:space="preserve"> are </w:t>
      </w:r>
      <w:r w:rsidR="00FD47CC" w:rsidRPr="00800823">
        <w:rPr>
          <w:rFonts w:asciiTheme="minorHAnsi" w:hAnsiTheme="minorHAnsi"/>
          <w:sz w:val="22"/>
          <w:szCs w:val="22"/>
        </w:rPr>
        <w:t>presented</w:t>
      </w:r>
      <w:r w:rsidR="000D0312" w:rsidRPr="00800823">
        <w:rPr>
          <w:rFonts w:asciiTheme="minorHAnsi" w:hAnsiTheme="minorHAnsi"/>
          <w:sz w:val="22"/>
          <w:szCs w:val="22"/>
        </w:rPr>
        <w:t xml:space="preserve"> in Appendix One</w:t>
      </w:r>
      <w:r w:rsidR="0002708B">
        <w:rPr>
          <w:rFonts w:asciiTheme="minorHAnsi" w:hAnsiTheme="minorHAnsi"/>
          <w:sz w:val="22"/>
          <w:szCs w:val="22"/>
        </w:rPr>
        <w:t>.</w:t>
      </w:r>
      <w:r w:rsidR="000D0312" w:rsidRPr="00800823">
        <w:rPr>
          <w:rFonts w:asciiTheme="minorHAnsi" w:hAnsiTheme="minorHAnsi"/>
          <w:sz w:val="22"/>
          <w:szCs w:val="22"/>
        </w:rPr>
        <w:t xml:space="preserve"> </w:t>
      </w:r>
    </w:p>
    <w:p w14:paraId="76221AC8" w14:textId="77777777" w:rsidR="000D0312" w:rsidRPr="00AF5AD2" w:rsidRDefault="003D32D4" w:rsidP="00A64913">
      <w:pPr>
        <w:tabs>
          <w:tab w:val="left" w:pos="284"/>
        </w:tabs>
        <w:jc w:val="both"/>
        <w:rPr>
          <w:rFonts w:asciiTheme="minorHAnsi" w:hAnsiTheme="minorHAnsi"/>
          <w:color w:val="008000"/>
          <w:sz w:val="20"/>
          <w:szCs w:val="20"/>
        </w:rPr>
      </w:pPr>
      <w:r w:rsidRPr="00AF5AD2">
        <w:rPr>
          <w:rFonts w:asciiTheme="minorHAnsi" w:hAnsiTheme="minorHAnsi"/>
          <w:color w:val="008000"/>
          <w:sz w:val="20"/>
          <w:szCs w:val="20"/>
        </w:rPr>
        <w:t>T</w:t>
      </w:r>
      <w:r w:rsidR="0002708B" w:rsidRPr="00AF5AD2">
        <w:rPr>
          <w:rFonts w:asciiTheme="minorHAnsi" w:hAnsiTheme="minorHAnsi"/>
          <w:color w:val="008000"/>
          <w:sz w:val="20"/>
          <w:szCs w:val="20"/>
        </w:rPr>
        <w:t xml:space="preserve">he file required to create such a customised, local profile of residents is available </w:t>
      </w:r>
      <w:hyperlink r:id="rId30" w:history="1">
        <w:r w:rsidR="0002708B" w:rsidRPr="00AF5AD2">
          <w:rPr>
            <w:rFonts w:asciiTheme="minorHAnsi" w:hAnsiTheme="minorHAnsi"/>
            <w:b/>
            <w:color w:val="008000"/>
            <w:sz w:val="20"/>
            <w:szCs w:val="20"/>
          </w:rPr>
          <w:t>here</w:t>
        </w:r>
      </w:hyperlink>
      <w:r w:rsidR="0002708B" w:rsidRPr="00AF5AD2">
        <w:rPr>
          <w:rFonts w:asciiTheme="minorHAnsi" w:hAnsiTheme="minorHAnsi"/>
          <w:color w:val="008000"/>
          <w:sz w:val="20"/>
          <w:szCs w:val="20"/>
        </w:rPr>
        <w:t xml:space="preserve">, or at </w:t>
      </w:r>
      <w:hyperlink r:id="rId31" w:history="1">
        <w:r w:rsidR="0002708B" w:rsidRPr="00AF5AD2">
          <w:rPr>
            <w:rFonts w:asciiTheme="minorHAnsi" w:hAnsiTheme="minorHAnsi"/>
            <w:color w:val="008000"/>
            <w:sz w:val="20"/>
            <w:szCs w:val="20"/>
          </w:rPr>
          <w:t>www.socialstatistics.com.au</w:t>
        </w:r>
      </w:hyperlink>
      <w:r w:rsidR="0002708B" w:rsidRPr="00AF5AD2">
        <w:rPr>
          <w:rFonts w:asciiTheme="minorHAnsi" w:hAnsiTheme="minorHAnsi"/>
          <w:color w:val="008000"/>
          <w:sz w:val="20"/>
          <w:szCs w:val="20"/>
        </w:rPr>
        <w:t xml:space="preserve">  &gt; </w:t>
      </w:r>
      <w:hyperlink r:id="rId32" w:history="1">
        <w:r w:rsidR="0002708B" w:rsidRPr="00AF5AD2">
          <w:rPr>
            <w:rFonts w:asciiTheme="minorHAnsi" w:hAnsiTheme="minorHAnsi"/>
            <w:color w:val="008000"/>
            <w:sz w:val="20"/>
            <w:szCs w:val="20"/>
          </w:rPr>
          <w:t xml:space="preserve">Small Area Profile Builder </w:t>
        </w:r>
      </w:hyperlink>
    </w:p>
    <w:p w14:paraId="156A6FCF" w14:textId="77777777" w:rsidR="002C735D" w:rsidRDefault="002C735D" w:rsidP="00A64913">
      <w:pPr>
        <w:tabs>
          <w:tab w:val="left" w:pos="284"/>
        </w:tabs>
        <w:jc w:val="both"/>
        <w:rPr>
          <w:rFonts w:asciiTheme="minorHAnsi" w:hAnsiTheme="minorHAnsi"/>
          <w:color w:val="008000"/>
          <w:sz w:val="20"/>
          <w:szCs w:val="20"/>
        </w:rPr>
      </w:pPr>
    </w:p>
    <w:p w14:paraId="2F500322" w14:textId="77777777" w:rsidR="003D70DD" w:rsidRPr="003D32D4" w:rsidRDefault="003D70DD" w:rsidP="00A64913">
      <w:pPr>
        <w:tabs>
          <w:tab w:val="left" w:pos="284"/>
        </w:tabs>
        <w:jc w:val="both"/>
        <w:rPr>
          <w:rFonts w:asciiTheme="minorHAnsi" w:hAnsiTheme="minorHAnsi"/>
          <w:color w:val="008000"/>
          <w:sz w:val="20"/>
          <w:szCs w:val="20"/>
        </w:rPr>
      </w:pPr>
    </w:p>
    <w:p w14:paraId="2B950C44" w14:textId="77777777" w:rsidR="00CF31D1" w:rsidRDefault="00336928" w:rsidP="006B68B4">
      <w:pPr>
        <w:tabs>
          <w:tab w:val="left" w:pos="284"/>
        </w:tabs>
        <w:spacing w:before="240" w:line="360" w:lineRule="auto"/>
        <w:jc w:val="both"/>
        <w:rPr>
          <w:rFonts w:asciiTheme="minorHAnsi" w:hAnsiTheme="minorHAnsi"/>
          <w:sz w:val="22"/>
          <w:szCs w:val="22"/>
        </w:rPr>
      </w:pPr>
      <w:r>
        <w:rPr>
          <w:rFonts w:asciiTheme="minorHAnsi" w:hAnsiTheme="minorHAnsi"/>
          <w:sz w:val="22"/>
          <w:szCs w:val="22"/>
        </w:rPr>
        <w:t>The key local indicators obtained in this fashion</w:t>
      </w:r>
      <w:r w:rsidR="004F1D3B" w:rsidRPr="00800823">
        <w:rPr>
          <w:rFonts w:asciiTheme="minorHAnsi" w:hAnsiTheme="minorHAnsi"/>
          <w:sz w:val="22"/>
          <w:szCs w:val="22"/>
        </w:rPr>
        <w:t xml:space="preserve"> may be briefly </w:t>
      </w:r>
      <w:r w:rsidR="00370E87" w:rsidRPr="00800823">
        <w:rPr>
          <w:rFonts w:asciiTheme="minorHAnsi" w:hAnsiTheme="minorHAnsi"/>
          <w:sz w:val="22"/>
          <w:szCs w:val="22"/>
        </w:rPr>
        <w:t>described</w:t>
      </w:r>
      <w:r w:rsidR="0002708B">
        <w:rPr>
          <w:rFonts w:asciiTheme="minorHAnsi" w:hAnsiTheme="minorHAnsi"/>
          <w:sz w:val="22"/>
          <w:szCs w:val="22"/>
        </w:rPr>
        <w:t xml:space="preserve"> in a submission to the </w:t>
      </w:r>
      <w:r w:rsidR="0067576D">
        <w:rPr>
          <w:rFonts w:asciiTheme="minorHAnsi" w:hAnsiTheme="minorHAnsi"/>
          <w:sz w:val="22"/>
          <w:szCs w:val="22"/>
        </w:rPr>
        <w:t>Commission</w:t>
      </w:r>
      <w:r w:rsidR="004F1D3B" w:rsidRPr="00800823">
        <w:rPr>
          <w:rFonts w:asciiTheme="minorHAnsi" w:hAnsiTheme="minorHAnsi"/>
          <w:sz w:val="22"/>
          <w:szCs w:val="22"/>
        </w:rPr>
        <w:t xml:space="preserve"> and presented in a table</w:t>
      </w:r>
      <w:r w:rsidR="0002708B">
        <w:rPr>
          <w:rFonts w:asciiTheme="minorHAnsi" w:hAnsiTheme="minorHAnsi"/>
          <w:sz w:val="22"/>
          <w:szCs w:val="22"/>
        </w:rPr>
        <w:t>. An example</w:t>
      </w:r>
      <w:r w:rsidR="004F1D3B" w:rsidRPr="00800823">
        <w:rPr>
          <w:rFonts w:asciiTheme="minorHAnsi" w:hAnsiTheme="minorHAnsi"/>
          <w:sz w:val="22"/>
          <w:szCs w:val="22"/>
        </w:rPr>
        <w:t xml:space="preserve"> </w:t>
      </w:r>
      <w:r w:rsidR="0002708B">
        <w:rPr>
          <w:rFonts w:asciiTheme="minorHAnsi" w:hAnsiTheme="minorHAnsi"/>
          <w:sz w:val="22"/>
          <w:szCs w:val="22"/>
        </w:rPr>
        <w:t>is shown here</w:t>
      </w:r>
      <w:r w:rsidR="004F1D3B" w:rsidRPr="00800823">
        <w:rPr>
          <w:rFonts w:asciiTheme="minorHAnsi" w:hAnsiTheme="minorHAnsi"/>
          <w:sz w:val="22"/>
          <w:szCs w:val="22"/>
        </w:rPr>
        <w:t xml:space="preserve"> for t</w:t>
      </w:r>
      <w:r w:rsidR="0002708B">
        <w:rPr>
          <w:rFonts w:asciiTheme="minorHAnsi" w:hAnsiTheme="minorHAnsi"/>
          <w:sz w:val="22"/>
          <w:szCs w:val="22"/>
        </w:rPr>
        <w:t>he area</w:t>
      </w:r>
      <w:r w:rsidR="00A216FB">
        <w:rPr>
          <w:rFonts w:asciiTheme="minorHAnsi" w:hAnsiTheme="minorHAnsi"/>
          <w:sz w:val="22"/>
          <w:szCs w:val="22"/>
        </w:rPr>
        <w:t xml:space="preserve"> 2.5 km. </w:t>
      </w:r>
      <w:r w:rsidR="0067576D">
        <w:rPr>
          <w:rFonts w:asciiTheme="minorHAnsi" w:hAnsiTheme="minorHAnsi"/>
          <w:sz w:val="22"/>
          <w:szCs w:val="22"/>
        </w:rPr>
        <w:t>from</w:t>
      </w:r>
      <w:r w:rsidR="00A216FB">
        <w:rPr>
          <w:rFonts w:asciiTheme="minorHAnsi" w:hAnsiTheme="minorHAnsi"/>
          <w:sz w:val="22"/>
          <w:szCs w:val="22"/>
        </w:rPr>
        <w:t xml:space="preserve"> a gaming venue</w:t>
      </w:r>
      <w:r w:rsidR="004F1D3B" w:rsidRPr="00800823">
        <w:rPr>
          <w:rFonts w:asciiTheme="minorHAnsi" w:hAnsiTheme="minorHAnsi"/>
          <w:sz w:val="22"/>
          <w:szCs w:val="22"/>
        </w:rPr>
        <w:t>.</w:t>
      </w:r>
    </w:p>
    <w:p w14:paraId="1004492C" w14:textId="77777777" w:rsidR="00E12A80" w:rsidRDefault="00E12A80" w:rsidP="006B68B4">
      <w:pPr>
        <w:tabs>
          <w:tab w:val="left" w:pos="284"/>
        </w:tabs>
        <w:spacing w:before="240" w:line="360" w:lineRule="auto"/>
        <w:jc w:val="both"/>
        <w:rPr>
          <w:rFonts w:asciiTheme="minorHAnsi" w:hAnsiTheme="minorHAnsi"/>
          <w:sz w:val="22"/>
          <w:szCs w:val="22"/>
        </w:rPr>
      </w:pPr>
    </w:p>
    <w:p w14:paraId="0F77E6DE" w14:textId="77777777" w:rsidR="0035565A" w:rsidRPr="0035565A" w:rsidRDefault="0035565A" w:rsidP="0035565A">
      <w:pPr>
        <w:jc w:val="both"/>
        <w:rPr>
          <w:rFonts w:ascii="Calibri" w:hAnsi="Calibri"/>
          <w:b/>
          <w:color w:val="000000"/>
          <w:sz w:val="10"/>
          <w:szCs w:val="10"/>
        </w:rPr>
      </w:pPr>
    </w:p>
    <w:p w14:paraId="05E089E0" w14:textId="77777777" w:rsidR="0035565A" w:rsidRPr="00C865E0" w:rsidRDefault="0035565A" w:rsidP="0035565A">
      <w:pPr>
        <w:jc w:val="both"/>
        <w:rPr>
          <w:rFonts w:ascii="Calibri" w:hAnsi="Calibri"/>
          <w:color w:val="7F7F7F" w:themeColor="text1" w:themeTint="80"/>
          <w:sz w:val="20"/>
          <w:szCs w:val="20"/>
        </w:rPr>
      </w:pPr>
      <w:r w:rsidRPr="00C865E0">
        <w:rPr>
          <w:rFonts w:ascii="Calibri" w:hAnsi="Calibri"/>
          <w:color w:val="7F7F7F" w:themeColor="text1" w:themeTint="80"/>
          <w:sz w:val="20"/>
          <w:szCs w:val="20"/>
        </w:rPr>
        <w:t>Selected Social Conditions: 2.5 km. of the Venue, the Municipality and metropolitan Melbourne, 2016</w:t>
      </w:r>
    </w:p>
    <w:tbl>
      <w:tblPr>
        <w:tblW w:w="8804" w:type="dxa"/>
        <w:jc w:val="center"/>
        <w:tblLook w:val="04A0" w:firstRow="1" w:lastRow="0" w:firstColumn="1" w:lastColumn="0" w:noHBand="0" w:noVBand="1"/>
      </w:tblPr>
      <w:tblGrid>
        <w:gridCol w:w="4403"/>
        <w:gridCol w:w="1282"/>
        <w:gridCol w:w="1559"/>
        <w:gridCol w:w="1560"/>
      </w:tblGrid>
      <w:tr w:rsidR="0035565A" w:rsidRPr="00CE7D5C" w14:paraId="1E7671B2" w14:textId="77777777" w:rsidTr="00C865E0">
        <w:trPr>
          <w:trHeight w:val="375"/>
          <w:jc w:val="center"/>
        </w:trPr>
        <w:tc>
          <w:tcPr>
            <w:tcW w:w="4403" w:type="dxa"/>
            <w:tcBorders>
              <w:top w:val="nil"/>
              <w:left w:val="nil"/>
              <w:bottom w:val="nil"/>
              <w:right w:val="nil"/>
            </w:tcBorders>
            <w:shd w:val="clear" w:color="000000" w:fill="DDD9C4"/>
            <w:noWrap/>
            <w:vAlign w:val="center"/>
            <w:hideMark/>
          </w:tcPr>
          <w:p w14:paraId="121604D5" w14:textId="77777777" w:rsidR="0035565A" w:rsidRPr="00CE7D5C" w:rsidRDefault="0035565A" w:rsidP="00F47D71">
            <w:pPr>
              <w:rPr>
                <w:rFonts w:ascii="Calibri" w:hAnsi="Calibri"/>
                <w:color w:val="000000"/>
                <w:sz w:val="18"/>
                <w:szCs w:val="18"/>
              </w:rPr>
            </w:pPr>
            <w:r w:rsidRPr="00CE7D5C">
              <w:rPr>
                <w:rFonts w:ascii="Calibri" w:hAnsi="Calibri"/>
                <w:color w:val="000000"/>
                <w:sz w:val="18"/>
                <w:szCs w:val="18"/>
              </w:rPr>
              <w:t> </w:t>
            </w:r>
          </w:p>
        </w:tc>
        <w:tc>
          <w:tcPr>
            <w:tcW w:w="1282" w:type="dxa"/>
            <w:tcBorders>
              <w:top w:val="nil"/>
              <w:left w:val="nil"/>
              <w:bottom w:val="nil"/>
              <w:right w:val="nil"/>
            </w:tcBorders>
            <w:shd w:val="clear" w:color="000000" w:fill="DDD9C4"/>
            <w:noWrap/>
            <w:vAlign w:val="center"/>
            <w:hideMark/>
          </w:tcPr>
          <w:p w14:paraId="71C42A87" w14:textId="77777777" w:rsidR="0035565A" w:rsidRPr="00CE7D5C" w:rsidRDefault="0035565A" w:rsidP="00F47D71">
            <w:pPr>
              <w:jc w:val="center"/>
              <w:rPr>
                <w:rFonts w:ascii="Calibri" w:hAnsi="Calibri"/>
                <w:bCs/>
                <w:color w:val="000000"/>
                <w:sz w:val="18"/>
                <w:szCs w:val="18"/>
              </w:rPr>
            </w:pPr>
            <w:r w:rsidRPr="00CE7D5C">
              <w:rPr>
                <w:rFonts w:ascii="Calibri" w:hAnsi="Calibri"/>
                <w:bCs/>
                <w:color w:val="000000"/>
                <w:sz w:val="18"/>
                <w:szCs w:val="18"/>
              </w:rPr>
              <w:t>2.5 km from venue</w:t>
            </w:r>
          </w:p>
        </w:tc>
        <w:tc>
          <w:tcPr>
            <w:tcW w:w="1559" w:type="dxa"/>
            <w:tcBorders>
              <w:top w:val="nil"/>
              <w:left w:val="nil"/>
              <w:bottom w:val="nil"/>
              <w:right w:val="nil"/>
            </w:tcBorders>
            <w:shd w:val="clear" w:color="000000" w:fill="DDD9C4"/>
            <w:noWrap/>
            <w:vAlign w:val="center"/>
            <w:hideMark/>
          </w:tcPr>
          <w:p w14:paraId="0DA0845E" w14:textId="77777777" w:rsidR="0035565A" w:rsidRPr="00CE7D5C" w:rsidRDefault="0035565A" w:rsidP="00F47D71">
            <w:pPr>
              <w:jc w:val="center"/>
              <w:rPr>
                <w:rFonts w:ascii="Calibri" w:hAnsi="Calibri"/>
                <w:bCs/>
                <w:color w:val="000000"/>
                <w:sz w:val="18"/>
                <w:szCs w:val="18"/>
              </w:rPr>
            </w:pPr>
            <w:r w:rsidRPr="00CE7D5C">
              <w:rPr>
                <w:rFonts w:ascii="Calibri" w:hAnsi="Calibri"/>
                <w:bCs/>
                <w:color w:val="000000"/>
                <w:sz w:val="18"/>
                <w:szCs w:val="18"/>
              </w:rPr>
              <w:t>The Municipality</w:t>
            </w:r>
          </w:p>
        </w:tc>
        <w:tc>
          <w:tcPr>
            <w:tcW w:w="1560" w:type="dxa"/>
            <w:tcBorders>
              <w:top w:val="nil"/>
              <w:left w:val="nil"/>
              <w:bottom w:val="nil"/>
              <w:right w:val="nil"/>
            </w:tcBorders>
            <w:shd w:val="clear" w:color="000000" w:fill="DDD9C4"/>
            <w:noWrap/>
            <w:vAlign w:val="center"/>
            <w:hideMark/>
          </w:tcPr>
          <w:p w14:paraId="6202BF6C" w14:textId="77777777" w:rsidR="0035565A" w:rsidRPr="00CE7D5C" w:rsidRDefault="0035565A" w:rsidP="00F47D71">
            <w:pPr>
              <w:jc w:val="center"/>
              <w:rPr>
                <w:rFonts w:ascii="Calibri" w:hAnsi="Calibri"/>
                <w:bCs/>
                <w:color w:val="000000"/>
                <w:sz w:val="18"/>
                <w:szCs w:val="18"/>
              </w:rPr>
            </w:pPr>
            <w:r w:rsidRPr="00CE7D5C">
              <w:rPr>
                <w:rFonts w:ascii="Calibri" w:hAnsi="Calibri"/>
                <w:bCs/>
                <w:color w:val="000000"/>
                <w:sz w:val="18"/>
                <w:szCs w:val="18"/>
              </w:rPr>
              <w:t>Metro Melbourne</w:t>
            </w:r>
          </w:p>
        </w:tc>
      </w:tr>
      <w:tr w:rsidR="0035565A" w:rsidRPr="00C865E0" w14:paraId="063E7074" w14:textId="77777777" w:rsidTr="00BB6ABF">
        <w:trPr>
          <w:trHeight w:val="454"/>
          <w:jc w:val="center"/>
        </w:trPr>
        <w:tc>
          <w:tcPr>
            <w:tcW w:w="4403" w:type="dxa"/>
            <w:tcBorders>
              <w:top w:val="nil"/>
              <w:left w:val="nil"/>
              <w:bottom w:val="single" w:sz="4" w:space="0" w:color="auto"/>
              <w:right w:val="nil"/>
            </w:tcBorders>
            <w:shd w:val="clear" w:color="auto" w:fill="auto"/>
            <w:noWrap/>
            <w:vAlign w:val="center"/>
            <w:hideMark/>
          </w:tcPr>
          <w:p w14:paraId="40F47CE0" w14:textId="77777777" w:rsidR="0035565A" w:rsidRPr="00C865E0" w:rsidRDefault="0035565A" w:rsidP="00F47D71">
            <w:pPr>
              <w:rPr>
                <w:rFonts w:ascii="Calibri" w:hAnsi="Calibri"/>
                <w:color w:val="000000"/>
                <w:sz w:val="18"/>
                <w:szCs w:val="18"/>
              </w:rPr>
            </w:pPr>
            <w:r w:rsidRPr="00C865E0">
              <w:rPr>
                <w:rFonts w:ascii="Calibri" w:hAnsi="Calibri"/>
                <w:color w:val="000000"/>
                <w:sz w:val="18"/>
                <w:szCs w:val="18"/>
              </w:rPr>
              <w:t>Limited English fluency (% pop.)</w:t>
            </w:r>
          </w:p>
        </w:tc>
        <w:tc>
          <w:tcPr>
            <w:tcW w:w="1282" w:type="dxa"/>
            <w:tcBorders>
              <w:top w:val="nil"/>
              <w:left w:val="nil"/>
              <w:bottom w:val="single" w:sz="4" w:space="0" w:color="auto"/>
              <w:right w:val="nil"/>
            </w:tcBorders>
            <w:shd w:val="clear" w:color="auto" w:fill="auto"/>
            <w:noWrap/>
            <w:vAlign w:val="center"/>
            <w:hideMark/>
          </w:tcPr>
          <w:p w14:paraId="7E677497"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17</w:t>
            </w:r>
          </w:p>
        </w:tc>
        <w:tc>
          <w:tcPr>
            <w:tcW w:w="1559" w:type="dxa"/>
            <w:tcBorders>
              <w:top w:val="nil"/>
              <w:left w:val="nil"/>
              <w:bottom w:val="single" w:sz="4" w:space="0" w:color="auto"/>
              <w:right w:val="nil"/>
            </w:tcBorders>
            <w:shd w:val="clear" w:color="auto" w:fill="auto"/>
            <w:noWrap/>
            <w:vAlign w:val="center"/>
            <w:hideMark/>
          </w:tcPr>
          <w:p w14:paraId="61F0AF2D"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18</w:t>
            </w:r>
          </w:p>
        </w:tc>
        <w:tc>
          <w:tcPr>
            <w:tcW w:w="1560" w:type="dxa"/>
            <w:tcBorders>
              <w:top w:val="nil"/>
              <w:left w:val="nil"/>
              <w:bottom w:val="single" w:sz="4" w:space="0" w:color="auto"/>
              <w:right w:val="nil"/>
            </w:tcBorders>
            <w:shd w:val="clear" w:color="auto" w:fill="auto"/>
            <w:noWrap/>
            <w:vAlign w:val="center"/>
            <w:hideMark/>
          </w:tcPr>
          <w:p w14:paraId="697D47F5"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6</w:t>
            </w:r>
          </w:p>
        </w:tc>
      </w:tr>
      <w:tr w:rsidR="0035565A" w:rsidRPr="00C865E0" w14:paraId="7B365B1D" w14:textId="77777777" w:rsidTr="00BB6ABF">
        <w:trPr>
          <w:trHeight w:val="454"/>
          <w:jc w:val="center"/>
        </w:trPr>
        <w:tc>
          <w:tcPr>
            <w:tcW w:w="4403" w:type="dxa"/>
            <w:tcBorders>
              <w:top w:val="nil"/>
              <w:left w:val="nil"/>
              <w:bottom w:val="single" w:sz="4" w:space="0" w:color="auto"/>
              <w:right w:val="nil"/>
            </w:tcBorders>
            <w:shd w:val="clear" w:color="auto" w:fill="auto"/>
            <w:noWrap/>
            <w:vAlign w:val="center"/>
            <w:hideMark/>
          </w:tcPr>
          <w:p w14:paraId="246CBB94" w14:textId="77777777" w:rsidR="0035565A" w:rsidRPr="00C865E0" w:rsidRDefault="0035565A" w:rsidP="00F47D71">
            <w:pPr>
              <w:rPr>
                <w:rFonts w:ascii="Calibri" w:hAnsi="Calibri"/>
                <w:color w:val="000000"/>
                <w:sz w:val="18"/>
                <w:szCs w:val="18"/>
              </w:rPr>
            </w:pPr>
            <w:r w:rsidRPr="00C865E0">
              <w:rPr>
                <w:rFonts w:ascii="Calibri" w:hAnsi="Calibri"/>
                <w:color w:val="000000"/>
                <w:sz w:val="18"/>
                <w:szCs w:val="18"/>
              </w:rPr>
              <w:t>Early School Leaving  (% pop. 15+)</w:t>
            </w:r>
          </w:p>
        </w:tc>
        <w:tc>
          <w:tcPr>
            <w:tcW w:w="1282" w:type="dxa"/>
            <w:tcBorders>
              <w:top w:val="nil"/>
              <w:left w:val="nil"/>
              <w:bottom w:val="single" w:sz="4" w:space="0" w:color="auto"/>
              <w:right w:val="nil"/>
            </w:tcBorders>
            <w:shd w:val="clear" w:color="auto" w:fill="auto"/>
            <w:noWrap/>
            <w:vAlign w:val="center"/>
            <w:hideMark/>
          </w:tcPr>
          <w:p w14:paraId="7A64E166"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37</w:t>
            </w:r>
          </w:p>
        </w:tc>
        <w:tc>
          <w:tcPr>
            <w:tcW w:w="1559" w:type="dxa"/>
            <w:tcBorders>
              <w:top w:val="nil"/>
              <w:left w:val="nil"/>
              <w:bottom w:val="single" w:sz="4" w:space="0" w:color="auto"/>
              <w:right w:val="nil"/>
            </w:tcBorders>
            <w:shd w:val="clear" w:color="auto" w:fill="auto"/>
            <w:noWrap/>
            <w:vAlign w:val="center"/>
            <w:hideMark/>
          </w:tcPr>
          <w:p w14:paraId="0B27EE95"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34</w:t>
            </w:r>
          </w:p>
        </w:tc>
        <w:tc>
          <w:tcPr>
            <w:tcW w:w="1560" w:type="dxa"/>
            <w:tcBorders>
              <w:top w:val="nil"/>
              <w:left w:val="nil"/>
              <w:bottom w:val="single" w:sz="4" w:space="0" w:color="auto"/>
              <w:right w:val="nil"/>
            </w:tcBorders>
            <w:shd w:val="clear" w:color="auto" w:fill="auto"/>
            <w:noWrap/>
            <w:vAlign w:val="center"/>
            <w:hideMark/>
          </w:tcPr>
          <w:p w14:paraId="15F88C98"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28</w:t>
            </w:r>
          </w:p>
        </w:tc>
      </w:tr>
      <w:tr w:rsidR="0035565A" w:rsidRPr="00C865E0" w14:paraId="1675155F" w14:textId="77777777" w:rsidTr="00BB6ABF">
        <w:trPr>
          <w:trHeight w:val="454"/>
          <w:jc w:val="center"/>
        </w:trPr>
        <w:tc>
          <w:tcPr>
            <w:tcW w:w="4403" w:type="dxa"/>
            <w:tcBorders>
              <w:top w:val="nil"/>
              <w:left w:val="nil"/>
              <w:bottom w:val="single" w:sz="4" w:space="0" w:color="auto"/>
              <w:right w:val="nil"/>
            </w:tcBorders>
            <w:shd w:val="clear" w:color="auto" w:fill="auto"/>
            <w:noWrap/>
            <w:vAlign w:val="center"/>
            <w:hideMark/>
          </w:tcPr>
          <w:p w14:paraId="6F5254B4" w14:textId="77777777" w:rsidR="0035565A" w:rsidRPr="00C865E0" w:rsidRDefault="0035565A" w:rsidP="00F47D71">
            <w:pPr>
              <w:rPr>
                <w:rFonts w:ascii="Calibri" w:hAnsi="Calibri"/>
                <w:color w:val="000000"/>
                <w:sz w:val="18"/>
                <w:szCs w:val="18"/>
              </w:rPr>
            </w:pPr>
            <w:r w:rsidRPr="00C865E0">
              <w:rPr>
                <w:rFonts w:ascii="Calibri" w:hAnsi="Calibri"/>
                <w:color w:val="000000"/>
                <w:sz w:val="18"/>
                <w:szCs w:val="18"/>
              </w:rPr>
              <w:t>Dwellings Rented from Govt Charity (% dwellings.)</w:t>
            </w:r>
          </w:p>
        </w:tc>
        <w:tc>
          <w:tcPr>
            <w:tcW w:w="1282" w:type="dxa"/>
            <w:tcBorders>
              <w:top w:val="nil"/>
              <w:left w:val="nil"/>
              <w:bottom w:val="single" w:sz="4" w:space="0" w:color="auto"/>
              <w:right w:val="nil"/>
            </w:tcBorders>
            <w:shd w:val="clear" w:color="auto" w:fill="auto"/>
            <w:noWrap/>
            <w:vAlign w:val="center"/>
            <w:hideMark/>
          </w:tcPr>
          <w:p w14:paraId="44887041"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5.9</w:t>
            </w:r>
          </w:p>
        </w:tc>
        <w:tc>
          <w:tcPr>
            <w:tcW w:w="1559" w:type="dxa"/>
            <w:tcBorders>
              <w:top w:val="nil"/>
              <w:left w:val="nil"/>
              <w:bottom w:val="single" w:sz="4" w:space="0" w:color="auto"/>
              <w:right w:val="nil"/>
            </w:tcBorders>
            <w:shd w:val="clear" w:color="auto" w:fill="auto"/>
            <w:noWrap/>
            <w:vAlign w:val="center"/>
            <w:hideMark/>
          </w:tcPr>
          <w:p w14:paraId="414758FC"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3.4</w:t>
            </w:r>
          </w:p>
        </w:tc>
        <w:tc>
          <w:tcPr>
            <w:tcW w:w="1560" w:type="dxa"/>
            <w:tcBorders>
              <w:top w:val="nil"/>
              <w:left w:val="nil"/>
              <w:bottom w:val="single" w:sz="4" w:space="0" w:color="auto"/>
              <w:right w:val="nil"/>
            </w:tcBorders>
            <w:shd w:val="clear" w:color="auto" w:fill="auto"/>
            <w:noWrap/>
            <w:vAlign w:val="center"/>
            <w:hideMark/>
          </w:tcPr>
          <w:p w14:paraId="692DA08C"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2.4</w:t>
            </w:r>
          </w:p>
        </w:tc>
      </w:tr>
      <w:tr w:rsidR="0035565A" w:rsidRPr="00C865E0" w14:paraId="1E29E5EE" w14:textId="77777777" w:rsidTr="00BB6ABF">
        <w:trPr>
          <w:trHeight w:val="454"/>
          <w:jc w:val="center"/>
        </w:trPr>
        <w:tc>
          <w:tcPr>
            <w:tcW w:w="4403" w:type="dxa"/>
            <w:tcBorders>
              <w:top w:val="nil"/>
              <w:left w:val="nil"/>
              <w:bottom w:val="single" w:sz="4" w:space="0" w:color="auto"/>
              <w:right w:val="nil"/>
            </w:tcBorders>
            <w:shd w:val="clear" w:color="auto" w:fill="auto"/>
            <w:noWrap/>
            <w:vAlign w:val="center"/>
            <w:hideMark/>
          </w:tcPr>
          <w:p w14:paraId="24C19051" w14:textId="77777777" w:rsidR="0035565A" w:rsidRPr="00C865E0" w:rsidRDefault="0035565A" w:rsidP="00F47D71">
            <w:pPr>
              <w:rPr>
                <w:rFonts w:ascii="Calibri" w:hAnsi="Calibri"/>
                <w:color w:val="000000"/>
                <w:sz w:val="18"/>
                <w:szCs w:val="18"/>
              </w:rPr>
            </w:pPr>
            <w:r w:rsidRPr="00C865E0">
              <w:rPr>
                <w:rFonts w:ascii="Calibri" w:hAnsi="Calibri"/>
                <w:color w:val="000000"/>
                <w:sz w:val="18"/>
                <w:szCs w:val="18"/>
              </w:rPr>
              <w:t xml:space="preserve">Unemployment rate </w:t>
            </w:r>
          </w:p>
        </w:tc>
        <w:tc>
          <w:tcPr>
            <w:tcW w:w="1282" w:type="dxa"/>
            <w:tcBorders>
              <w:top w:val="nil"/>
              <w:left w:val="nil"/>
              <w:bottom w:val="single" w:sz="4" w:space="0" w:color="auto"/>
              <w:right w:val="nil"/>
            </w:tcBorders>
            <w:shd w:val="clear" w:color="auto" w:fill="auto"/>
            <w:noWrap/>
            <w:vAlign w:val="center"/>
            <w:hideMark/>
          </w:tcPr>
          <w:p w14:paraId="30CA2CBF"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12.9</w:t>
            </w:r>
          </w:p>
        </w:tc>
        <w:tc>
          <w:tcPr>
            <w:tcW w:w="1559" w:type="dxa"/>
            <w:tcBorders>
              <w:top w:val="nil"/>
              <w:left w:val="nil"/>
              <w:bottom w:val="single" w:sz="4" w:space="0" w:color="auto"/>
              <w:right w:val="nil"/>
            </w:tcBorders>
            <w:shd w:val="clear" w:color="auto" w:fill="auto"/>
            <w:noWrap/>
            <w:vAlign w:val="center"/>
            <w:hideMark/>
          </w:tcPr>
          <w:p w14:paraId="57237380"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10.3</w:t>
            </w:r>
          </w:p>
        </w:tc>
        <w:tc>
          <w:tcPr>
            <w:tcW w:w="1560" w:type="dxa"/>
            <w:tcBorders>
              <w:top w:val="nil"/>
              <w:left w:val="nil"/>
              <w:bottom w:val="single" w:sz="4" w:space="0" w:color="auto"/>
              <w:right w:val="nil"/>
            </w:tcBorders>
            <w:shd w:val="clear" w:color="auto" w:fill="auto"/>
            <w:noWrap/>
            <w:vAlign w:val="center"/>
            <w:hideMark/>
          </w:tcPr>
          <w:p w14:paraId="0612E6B8"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6.6</w:t>
            </w:r>
          </w:p>
        </w:tc>
      </w:tr>
      <w:tr w:rsidR="0035565A" w:rsidRPr="00C865E0" w14:paraId="199D2816" w14:textId="77777777" w:rsidTr="00BB6ABF">
        <w:trPr>
          <w:trHeight w:val="454"/>
          <w:jc w:val="center"/>
        </w:trPr>
        <w:tc>
          <w:tcPr>
            <w:tcW w:w="4403" w:type="dxa"/>
            <w:tcBorders>
              <w:top w:val="nil"/>
              <w:left w:val="nil"/>
              <w:bottom w:val="single" w:sz="4" w:space="0" w:color="auto"/>
              <w:right w:val="nil"/>
            </w:tcBorders>
            <w:shd w:val="clear" w:color="auto" w:fill="auto"/>
            <w:noWrap/>
            <w:vAlign w:val="center"/>
            <w:hideMark/>
          </w:tcPr>
          <w:p w14:paraId="4866A112" w14:textId="77777777" w:rsidR="0035565A" w:rsidRPr="00C865E0" w:rsidRDefault="0035565A" w:rsidP="00F47D71">
            <w:pPr>
              <w:rPr>
                <w:rFonts w:ascii="Calibri" w:hAnsi="Calibri"/>
                <w:color w:val="000000"/>
                <w:sz w:val="18"/>
                <w:szCs w:val="18"/>
              </w:rPr>
            </w:pPr>
            <w:r w:rsidRPr="00C865E0">
              <w:rPr>
                <w:rFonts w:ascii="Calibri" w:hAnsi="Calibri"/>
                <w:color w:val="000000"/>
                <w:sz w:val="18"/>
                <w:szCs w:val="18"/>
              </w:rPr>
              <w:t>Median Individual Gross Income</w:t>
            </w:r>
          </w:p>
        </w:tc>
        <w:tc>
          <w:tcPr>
            <w:tcW w:w="1282" w:type="dxa"/>
            <w:tcBorders>
              <w:top w:val="nil"/>
              <w:left w:val="nil"/>
              <w:bottom w:val="single" w:sz="4" w:space="0" w:color="auto"/>
              <w:right w:val="nil"/>
            </w:tcBorders>
            <w:shd w:val="clear" w:color="auto" w:fill="auto"/>
            <w:noWrap/>
            <w:vAlign w:val="center"/>
            <w:hideMark/>
          </w:tcPr>
          <w:p w14:paraId="243DFF91"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$458</w:t>
            </w:r>
          </w:p>
        </w:tc>
        <w:tc>
          <w:tcPr>
            <w:tcW w:w="1559" w:type="dxa"/>
            <w:tcBorders>
              <w:top w:val="nil"/>
              <w:left w:val="nil"/>
              <w:bottom w:val="single" w:sz="4" w:space="0" w:color="auto"/>
              <w:right w:val="nil"/>
            </w:tcBorders>
            <w:shd w:val="clear" w:color="auto" w:fill="auto"/>
            <w:noWrap/>
            <w:vAlign w:val="center"/>
            <w:hideMark/>
          </w:tcPr>
          <w:p w14:paraId="798210D9"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$476</w:t>
            </w:r>
          </w:p>
        </w:tc>
        <w:tc>
          <w:tcPr>
            <w:tcW w:w="1560" w:type="dxa"/>
            <w:tcBorders>
              <w:top w:val="nil"/>
              <w:left w:val="nil"/>
              <w:bottom w:val="single" w:sz="4" w:space="0" w:color="auto"/>
              <w:right w:val="nil"/>
            </w:tcBorders>
            <w:shd w:val="clear" w:color="auto" w:fill="auto"/>
            <w:noWrap/>
            <w:vAlign w:val="center"/>
            <w:hideMark/>
          </w:tcPr>
          <w:p w14:paraId="0DCD575C"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$673</w:t>
            </w:r>
          </w:p>
        </w:tc>
      </w:tr>
      <w:tr w:rsidR="0035565A" w:rsidRPr="00C865E0" w14:paraId="2BF470BA" w14:textId="77777777" w:rsidTr="00BB6ABF">
        <w:trPr>
          <w:trHeight w:val="454"/>
          <w:jc w:val="center"/>
        </w:trPr>
        <w:tc>
          <w:tcPr>
            <w:tcW w:w="4403" w:type="dxa"/>
            <w:tcBorders>
              <w:top w:val="nil"/>
              <w:left w:val="nil"/>
              <w:bottom w:val="single" w:sz="4" w:space="0" w:color="auto"/>
              <w:right w:val="nil"/>
            </w:tcBorders>
            <w:shd w:val="clear" w:color="auto" w:fill="auto"/>
            <w:noWrap/>
            <w:vAlign w:val="center"/>
            <w:hideMark/>
          </w:tcPr>
          <w:p w14:paraId="3D17884B" w14:textId="77777777" w:rsidR="0035565A" w:rsidRPr="00C865E0" w:rsidRDefault="0035565A" w:rsidP="00F47D71">
            <w:pPr>
              <w:rPr>
                <w:rFonts w:ascii="Calibri" w:hAnsi="Calibri"/>
                <w:color w:val="000000"/>
                <w:sz w:val="18"/>
                <w:szCs w:val="18"/>
              </w:rPr>
            </w:pPr>
            <w:r w:rsidRPr="00C865E0">
              <w:rPr>
                <w:rFonts w:ascii="Calibri" w:hAnsi="Calibri"/>
                <w:color w:val="000000"/>
                <w:sz w:val="18"/>
                <w:szCs w:val="18"/>
              </w:rPr>
              <w:t>Managers Professionals (%  employed persons)</w:t>
            </w:r>
          </w:p>
        </w:tc>
        <w:tc>
          <w:tcPr>
            <w:tcW w:w="1282" w:type="dxa"/>
            <w:tcBorders>
              <w:top w:val="nil"/>
              <w:left w:val="nil"/>
              <w:bottom w:val="single" w:sz="4" w:space="0" w:color="auto"/>
              <w:right w:val="nil"/>
            </w:tcBorders>
            <w:shd w:val="clear" w:color="auto" w:fill="auto"/>
            <w:noWrap/>
            <w:vAlign w:val="center"/>
            <w:hideMark/>
          </w:tcPr>
          <w:p w14:paraId="4AD476D8"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17</w:t>
            </w:r>
          </w:p>
        </w:tc>
        <w:tc>
          <w:tcPr>
            <w:tcW w:w="1559" w:type="dxa"/>
            <w:tcBorders>
              <w:top w:val="nil"/>
              <w:left w:val="nil"/>
              <w:bottom w:val="single" w:sz="4" w:space="0" w:color="auto"/>
              <w:right w:val="nil"/>
            </w:tcBorders>
            <w:shd w:val="clear" w:color="auto" w:fill="auto"/>
            <w:noWrap/>
            <w:vAlign w:val="center"/>
            <w:hideMark/>
          </w:tcPr>
          <w:p w14:paraId="53E00EE4"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22</w:t>
            </w:r>
          </w:p>
        </w:tc>
        <w:tc>
          <w:tcPr>
            <w:tcW w:w="1560" w:type="dxa"/>
            <w:tcBorders>
              <w:top w:val="nil"/>
              <w:left w:val="nil"/>
              <w:bottom w:val="single" w:sz="4" w:space="0" w:color="auto"/>
              <w:right w:val="nil"/>
            </w:tcBorders>
            <w:shd w:val="clear" w:color="auto" w:fill="auto"/>
            <w:noWrap/>
            <w:vAlign w:val="center"/>
            <w:hideMark/>
          </w:tcPr>
          <w:p w14:paraId="55A8132C"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39</w:t>
            </w:r>
          </w:p>
        </w:tc>
      </w:tr>
      <w:tr w:rsidR="0035565A" w:rsidRPr="00C865E0" w14:paraId="29A48380" w14:textId="77777777" w:rsidTr="00BB6ABF">
        <w:trPr>
          <w:trHeight w:val="454"/>
          <w:jc w:val="center"/>
        </w:trPr>
        <w:tc>
          <w:tcPr>
            <w:tcW w:w="4403" w:type="dxa"/>
            <w:tcBorders>
              <w:top w:val="nil"/>
              <w:left w:val="nil"/>
              <w:bottom w:val="single" w:sz="4" w:space="0" w:color="auto"/>
              <w:right w:val="nil"/>
            </w:tcBorders>
            <w:shd w:val="clear" w:color="auto" w:fill="auto"/>
            <w:noWrap/>
            <w:vAlign w:val="center"/>
            <w:hideMark/>
          </w:tcPr>
          <w:p w14:paraId="5B955F11" w14:textId="77777777" w:rsidR="0035565A" w:rsidRPr="00C865E0" w:rsidRDefault="0035565A" w:rsidP="00F47D71">
            <w:pPr>
              <w:rPr>
                <w:rFonts w:ascii="Calibri" w:hAnsi="Calibri"/>
                <w:color w:val="000000"/>
                <w:sz w:val="18"/>
                <w:szCs w:val="18"/>
              </w:rPr>
            </w:pPr>
            <w:r w:rsidRPr="00C865E0">
              <w:rPr>
                <w:rFonts w:ascii="Calibri" w:hAnsi="Calibri"/>
                <w:color w:val="000000"/>
                <w:sz w:val="18"/>
                <w:szCs w:val="18"/>
              </w:rPr>
              <w:t>Sales, Machinery Operators, Drivers, Labourers (%  employed persons)</w:t>
            </w:r>
          </w:p>
        </w:tc>
        <w:tc>
          <w:tcPr>
            <w:tcW w:w="1282" w:type="dxa"/>
            <w:tcBorders>
              <w:top w:val="nil"/>
              <w:left w:val="nil"/>
              <w:bottom w:val="single" w:sz="4" w:space="0" w:color="auto"/>
              <w:right w:val="nil"/>
            </w:tcBorders>
            <w:shd w:val="clear" w:color="auto" w:fill="auto"/>
            <w:noWrap/>
            <w:vAlign w:val="center"/>
            <w:hideMark/>
          </w:tcPr>
          <w:p w14:paraId="0C6D04AB"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40</w:t>
            </w:r>
          </w:p>
        </w:tc>
        <w:tc>
          <w:tcPr>
            <w:tcW w:w="1559" w:type="dxa"/>
            <w:tcBorders>
              <w:top w:val="nil"/>
              <w:left w:val="nil"/>
              <w:bottom w:val="single" w:sz="4" w:space="0" w:color="auto"/>
              <w:right w:val="nil"/>
            </w:tcBorders>
            <w:shd w:val="clear" w:color="auto" w:fill="auto"/>
            <w:noWrap/>
            <w:vAlign w:val="center"/>
            <w:hideMark/>
          </w:tcPr>
          <w:p w14:paraId="4D58C067"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40</w:t>
            </w:r>
          </w:p>
        </w:tc>
        <w:tc>
          <w:tcPr>
            <w:tcW w:w="1560" w:type="dxa"/>
            <w:tcBorders>
              <w:top w:val="nil"/>
              <w:left w:val="nil"/>
              <w:bottom w:val="single" w:sz="4" w:space="0" w:color="auto"/>
              <w:right w:val="nil"/>
            </w:tcBorders>
            <w:shd w:val="clear" w:color="auto" w:fill="auto"/>
            <w:noWrap/>
            <w:vAlign w:val="center"/>
            <w:hideMark/>
          </w:tcPr>
          <w:p w14:paraId="60DA16AB"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24</w:t>
            </w:r>
          </w:p>
        </w:tc>
      </w:tr>
    </w:tbl>
    <w:p w14:paraId="27559620" w14:textId="77777777" w:rsidR="0035565A" w:rsidRDefault="0035565A" w:rsidP="0035565A">
      <w:pPr>
        <w:ind w:left="142"/>
        <w:jc w:val="center"/>
        <w:rPr>
          <w:rFonts w:ascii="Calibri" w:hAnsi="Calibri"/>
          <w:color w:val="000000"/>
          <w:sz w:val="16"/>
          <w:szCs w:val="16"/>
        </w:rPr>
      </w:pPr>
      <w:r w:rsidRPr="002D048D">
        <w:rPr>
          <w:rFonts w:ascii="Calibri" w:hAnsi="Calibri"/>
          <w:color w:val="000000"/>
          <w:sz w:val="16"/>
          <w:szCs w:val="16"/>
        </w:rPr>
        <w:t>[All data cited here and further below are derived from the findings of the 201</w:t>
      </w:r>
      <w:r>
        <w:rPr>
          <w:rFonts w:ascii="Calibri" w:hAnsi="Calibri"/>
          <w:color w:val="000000"/>
          <w:sz w:val="16"/>
          <w:szCs w:val="16"/>
        </w:rPr>
        <w:t>6</w:t>
      </w:r>
      <w:r w:rsidRPr="002D048D">
        <w:rPr>
          <w:rFonts w:ascii="Calibri" w:hAnsi="Calibri"/>
          <w:color w:val="000000"/>
          <w:sz w:val="16"/>
          <w:szCs w:val="16"/>
        </w:rPr>
        <w:t xml:space="preserve"> Census, unless otherwise </w:t>
      </w:r>
      <w:r>
        <w:rPr>
          <w:rFonts w:ascii="Calibri" w:hAnsi="Calibri"/>
          <w:color w:val="000000"/>
          <w:sz w:val="16"/>
          <w:szCs w:val="16"/>
        </w:rPr>
        <w:t>st</w:t>
      </w:r>
      <w:r w:rsidRPr="002D048D">
        <w:rPr>
          <w:rFonts w:ascii="Calibri" w:hAnsi="Calibri"/>
          <w:color w:val="000000"/>
          <w:sz w:val="16"/>
          <w:szCs w:val="16"/>
        </w:rPr>
        <w:t>ated]</w:t>
      </w:r>
    </w:p>
    <w:p w14:paraId="196D0E30" w14:textId="77777777" w:rsidR="002C735D" w:rsidRDefault="002C735D" w:rsidP="006B68B4">
      <w:pPr>
        <w:tabs>
          <w:tab w:val="left" w:pos="284"/>
        </w:tabs>
        <w:spacing w:line="360" w:lineRule="auto"/>
        <w:jc w:val="both"/>
        <w:rPr>
          <w:rFonts w:asciiTheme="minorHAnsi" w:hAnsiTheme="minorHAnsi"/>
          <w:i/>
          <w:sz w:val="22"/>
          <w:szCs w:val="22"/>
        </w:rPr>
      </w:pPr>
    </w:p>
    <w:p w14:paraId="07C602A2" w14:textId="77777777" w:rsidR="00AF5AD2" w:rsidRDefault="00AF5AD2" w:rsidP="006B68B4">
      <w:pPr>
        <w:tabs>
          <w:tab w:val="left" w:pos="284"/>
        </w:tabs>
        <w:spacing w:line="360" w:lineRule="auto"/>
        <w:jc w:val="both"/>
        <w:rPr>
          <w:rFonts w:asciiTheme="minorHAnsi" w:hAnsiTheme="minorHAnsi"/>
          <w:i/>
          <w:sz w:val="22"/>
          <w:szCs w:val="22"/>
        </w:rPr>
      </w:pPr>
    </w:p>
    <w:p w14:paraId="525FC75C" w14:textId="77777777" w:rsidR="00BF0F7E" w:rsidRDefault="00BF0F7E" w:rsidP="006B68B4">
      <w:pPr>
        <w:tabs>
          <w:tab w:val="left" w:pos="284"/>
        </w:tabs>
        <w:spacing w:line="360" w:lineRule="auto"/>
        <w:jc w:val="both"/>
        <w:rPr>
          <w:rFonts w:asciiTheme="minorHAnsi" w:hAnsiTheme="minorHAnsi"/>
          <w:i/>
          <w:sz w:val="22"/>
          <w:szCs w:val="22"/>
        </w:rPr>
      </w:pPr>
    </w:p>
    <w:p w14:paraId="3F6FEB57" w14:textId="77777777" w:rsidR="006B68B4" w:rsidRPr="006B68B4" w:rsidRDefault="006B68B4" w:rsidP="006B68B4">
      <w:pPr>
        <w:tabs>
          <w:tab w:val="left" w:pos="284"/>
        </w:tabs>
        <w:spacing w:line="360" w:lineRule="auto"/>
        <w:jc w:val="both"/>
        <w:rPr>
          <w:rFonts w:asciiTheme="minorHAnsi" w:hAnsiTheme="minorHAnsi"/>
          <w:i/>
          <w:sz w:val="22"/>
          <w:szCs w:val="22"/>
        </w:rPr>
      </w:pPr>
      <w:r>
        <w:rPr>
          <w:rFonts w:asciiTheme="minorHAnsi" w:hAnsiTheme="minorHAnsi"/>
          <w:i/>
          <w:sz w:val="22"/>
          <w:szCs w:val="22"/>
        </w:rPr>
        <w:t>An overall meas</w:t>
      </w:r>
      <w:r w:rsidR="00F24789">
        <w:rPr>
          <w:rFonts w:asciiTheme="minorHAnsi" w:hAnsiTheme="minorHAnsi"/>
          <w:i/>
          <w:sz w:val="22"/>
          <w:szCs w:val="22"/>
        </w:rPr>
        <w:t>ure of disadvantage: the SEIFA I</w:t>
      </w:r>
      <w:r>
        <w:rPr>
          <w:rFonts w:asciiTheme="minorHAnsi" w:hAnsiTheme="minorHAnsi"/>
          <w:i/>
          <w:sz w:val="22"/>
          <w:szCs w:val="22"/>
        </w:rPr>
        <w:t>ndex</w:t>
      </w:r>
    </w:p>
    <w:p w14:paraId="43A4370E" w14:textId="77777777" w:rsidR="003564CF" w:rsidRDefault="002C735D" w:rsidP="00C53CF3">
      <w:pPr>
        <w:tabs>
          <w:tab w:val="left" w:pos="284"/>
        </w:tabs>
        <w:spacing w:line="360" w:lineRule="auto"/>
        <w:jc w:val="both"/>
        <w:rPr>
          <w:rFonts w:asciiTheme="minorHAnsi" w:hAnsiTheme="minorHAnsi"/>
          <w:sz w:val="22"/>
          <w:szCs w:val="22"/>
        </w:rPr>
      </w:pPr>
      <w:r>
        <w:rPr>
          <w:noProof/>
          <w:lang w:eastAsia="en-AU"/>
        </w:rPr>
        <w:drawing>
          <wp:anchor distT="0" distB="0" distL="114300" distR="114300" simplePos="0" relativeHeight="251698176" behindDoc="0" locked="0" layoutInCell="1" allowOverlap="1" wp14:anchorId="2A4FEB8F" wp14:editId="570C890A">
            <wp:simplePos x="0" y="0"/>
            <wp:positionH relativeFrom="column">
              <wp:posOffset>5671185</wp:posOffset>
            </wp:positionH>
            <wp:positionV relativeFrom="paragraph">
              <wp:posOffset>1297940</wp:posOffset>
            </wp:positionV>
            <wp:extent cx="488950" cy="2705100"/>
            <wp:effectExtent l="0" t="0" r="635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8950" cy="2705100"/>
                    </a:xfrm>
                    <a:prstGeom prst="rect">
                      <a:avLst/>
                    </a:prstGeom>
                    <a:noFill/>
                    <a:ln>
                      <a:noFill/>
                    </a:ln>
                  </pic:spPr>
                </pic:pic>
              </a:graphicData>
            </a:graphic>
          </wp:anchor>
        </w:drawing>
      </w:r>
      <w:r w:rsidR="00336928">
        <w:rPr>
          <w:rFonts w:asciiTheme="minorHAnsi" w:hAnsiTheme="minorHAnsi"/>
          <w:sz w:val="22"/>
          <w:szCs w:val="22"/>
        </w:rPr>
        <w:t>A</w:t>
      </w:r>
      <w:r w:rsidR="00284EC3">
        <w:rPr>
          <w:rFonts w:asciiTheme="minorHAnsi" w:hAnsiTheme="minorHAnsi"/>
          <w:sz w:val="22"/>
          <w:szCs w:val="22"/>
        </w:rPr>
        <w:t>s a</w:t>
      </w:r>
      <w:r w:rsidR="00AC75DF" w:rsidRPr="00800823">
        <w:rPr>
          <w:rFonts w:asciiTheme="minorHAnsi" w:hAnsiTheme="minorHAnsi"/>
          <w:sz w:val="22"/>
          <w:szCs w:val="22"/>
        </w:rPr>
        <w:t xml:space="preserve">n overall measure of </w:t>
      </w:r>
      <w:r w:rsidR="00AC75DF">
        <w:rPr>
          <w:rFonts w:asciiTheme="minorHAnsi" w:hAnsiTheme="minorHAnsi"/>
          <w:sz w:val="22"/>
          <w:szCs w:val="22"/>
        </w:rPr>
        <w:t xml:space="preserve">socio-economic </w:t>
      </w:r>
      <w:r w:rsidR="00AC75DF" w:rsidRPr="00800823">
        <w:rPr>
          <w:rFonts w:asciiTheme="minorHAnsi" w:hAnsiTheme="minorHAnsi"/>
          <w:sz w:val="22"/>
          <w:szCs w:val="22"/>
        </w:rPr>
        <w:t>disadvantage,</w:t>
      </w:r>
      <w:r w:rsidR="00AC75DF">
        <w:rPr>
          <w:rFonts w:asciiTheme="minorHAnsi" w:hAnsiTheme="minorHAnsi"/>
          <w:sz w:val="22"/>
          <w:szCs w:val="22"/>
        </w:rPr>
        <w:t xml:space="preserve"> one may</w:t>
      </w:r>
      <w:r w:rsidR="00336928">
        <w:rPr>
          <w:rFonts w:asciiTheme="minorHAnsi" w:hAnsiTheme="minorHAnsi"/>
          <w:sz w:val="22"/>
          <w:szCs w:val="22"/>
        </w:rPr>
        <w:t xml:space="preserve"> also</w:t>
      </w:r>
      <w:r w:rsidR="00AC75DF">
        <w:rPr>
          <w:rFonts w:asciiTheme="minorHAnsi" w:hAnsiTheme="minorHAnsi"/>
          <w:sz w:val="22"/>
          <w:szCs w:val="22"/>
        </w:rPr>
        <w:t xml:space="preserve"> determine the SEIFA Index of Relative Socio-economic Disadvantage for each of the SA1 areas that encompass a region 2.5 km. or 5 km. from the venue. </w:t>
      </w:r>
      <w:r w:rsidR="00A34239">
        <w:rPr>
          <w:rFonts w:asciiTheme="minorHAnsi" w:hAnsiTheme="minorHAnsi"/>
          <w:sz w:val="22"/>
          <w:szCs w:val="22"/>
        </w:rPr>
        <w:t xml:space="preserve">Then the percentage of those SA1 areas whose SEIFA scores fall within the range of the lowest ten percent </w:t>
      </w:r>
      <w:r w:rsidR="00A216FB">
        <w:rPr>
          <w:rFonts w:asciiTheme="minorHAnsi" w:hAnsiTheme="minorHAnsi"/>
          <w:sz w:val="22"/>
          <w:szCs w:val="22"/>
        </w:rPr>
        <w:t>(or ‘decile) o</w:t>
      </w:r>
      <w:r w:rsidR="00A34239">
        <w:rPr>
          <w:rFonts w:asciiTheme="minorHAnsi" w:hAnsiTheme="minorHAnsi"/>
          <w:sz w:val="22"/>
          <w:szCs w:val="22"/>
        </w:rPr>
        <w:t>f SA1 areas across the state</w:t>
      </w:r>
      <w:r>
        <w:rPr>
          <w:rFonts w:asciiTheme="minorHAnsi" w:hAnsiTheme="minorHAnsi"/>
          <w:sz w:val="22"/>
          <w:szCs w:val="22"/>
        </w:rPr>
        <w:t>,</w:t>
      </w:r>
      <w:r w:rsidR="00A34239">
        <w:rPr>
          <w:rFonts w:asciiTheme="minorHAnsi" w:hAnsiTheme="minorHAnsi"/>
          <w:sz w:val="22"/>
          <w:szCs w:val="22"/>
        </w:rPr>
        <w:t xml:space="preserve"> is </w:t>
      </w:r>
      <w:r w:rsidR="002609D5">
        <w:rPr>
          <w:rFonts w:asciiTheme="minorHAnsi" w:hAnsiTheme="minorHAnsi"/>
          <w:sz w:val="22"/>
          <w:szCs w:val="22"/>
        </w:rPr>
        <w:t>calculated</w:t>
      </w:r>
      <w:r w:rsidR="00A216FB">
        <w:rPr>
          <w:rFonts w:asciiTheme="minorHAnsi" w:hAnsiTheme="minorHAnsi"/>
          <w:sz w:val="22"/>
          <w:szCs w:val="22"/>
        </w:rPr>
        <w:t xml:space="preserve">. </w:t>
      </w:r>
      <w:r w:rsidR="00284EC3">
        <w:rPr>
          <w:rFonts w:asciiTheme="minorHAnsi" w:hAnsiTheme="minorHAnsi"/>
          <w:sz w:val="22"/>
          <w:szCs w:val="22"/>
        </w:rPr>
        <w:t>This step</w:t>
      </w:r>
      <w:r w:rsidR="00A216FB">
        <w:rPr>
          <w:rFonts w:asciiTheme="minorHAnsi" w:hAnsiTheme="minorHAnsi"/>
          <w:sz w:val="22"/>
          <w:szCs w:val="22"/>
        </w:rPr>
        <w:t xml:space="preserve"> may be </w:t>
      </w:r>
      <w:r w:rsidR="00284EC3">
        <w:rPr>
          <w:rFonts w:asciiTheme="minorHAnsi" w:hAnsiTheme="minorHAnsi"/>
          <w:sz w:val="22"/>
          <w:szCs w:val="22"/>
        </w:rPr>
        <w:t>repeated</w:t>
      </w:r>
      <w:r w:rsidR="00A34239">
        <w:rPr>
          <w:rFonts w:asciiTheme="minorHAnsi" w:hAnsiTheme="minorHAnsi"/>
          <w:sz w:val="22"/>
          <w:szCs w:val="22"/>
        </w:rPr>
        <w:t xml:space="preserve"> for the second lowest ten per cent, </w:t>
      </w:r>
      <w:r w:rsidR="00A216FB">
        <w:rPr>
          <w:rFonts w:asciiTheme="minorHAnsi" w:hAnsiTheme="minorHAnsi"/>
          <w:sz w:val="22"/>
          <w:szCs w:val="22"/>
        </w:rPr>
        <w:t xml:space="preserve">right </w:t>
      </w:r>
      <w:r w:rsidR="00A34239">
        <w:rPr>
          <w:rFonts w:asciiTheme="minorHAnsi" w:hAnsiTheme="minorHAnsi"/>
          <w:sz w:val="22"/>
          <w:szCs w:val="22"/>
        </w:rPr>
        <w:t xml:space="preserve">up to the top ten percent. Essentially, this process </w:t>
      </w:r>
      <w:r w:rsidR="00284EC3">
        <w:rPr>
          <w:rFonts w:asciiTheme="minorHAnsi" w:hAnsiTheme="minorHAnsi"/>
          <w:sz w:val="22"/>
          <w:szCs w:val="22"/>
        </w:rPr>
        <w:t>determines</w:t>
      </w:r>
      <w:r w:rsidR="00A34239">
        <w:rPr>
          <w:rFonts w:asciiTheme="minorHAnsi" w:hAnsiTheme="minorHAnsi"/>
          <w:sz w:val="22"/>
          <w:szCs w:val="22"/>
        </w:rPr>
        <w:t xml:space="preserve"> the proportion of SA1 areas in the vicinity of the venue that are relatively disadvantaged on the SEIFA </w:t>
      </w:r>
      <w:r w:rsidR="00B968C9">
        <w:rPr>
          <w:rFonts w:asciiTheme="minorHAnsi" w:hAnsiTheme="minorHAnsi"/>
          <w:sz w:val="22"/>
          <w:szCs w:val="22"/>
        </w:rPr>
        <w:t>I</w:t>
      </w:r>
      <w:r w:rsidR="00A34239">
        <w:rPr>
          <w:rFonts w:asciiTheme="minorHAnsi" w:hAnsiTheme="minorHAnsi"/>
          <w:sz w:val="22"/>
          <w:szCs w:val="22"/>
        </w:rPr>
        <w:t>ndex</w:t>
      </w:r>
      <w:r>
        <w:rPr>
          <w:rFonts w:asciiTheme="minorHAnsi" w:hAnsiTheme="minorHAnsi"/>
          <w:sz w:val="22"/>
          <w:szCs w:val="22"/>
        </w:rPr>
        <w:t xml:space="preserve"> (</w:t>
      </w:r>
      <w:r w:rsidR="00B968C9">
        <w:rPr>
          <w:rFonts w:asciiTheme="minorHAnsi" w:hAnsiTheme="minorHAnsi"/>
          <w:sz w:val="22"/>
          <w:szCs w:val="22"/>
        </w:rPr>
        <w:t xml:space="preserve">typically those </w:t>
      </w:r>
      <w:r>
        <w:rPr>
          <w:rFonts w:asciiTheme="minorHAnsi" w:hAnsiTheme="minorHAnsi"/>
          <w:sz w:val="22"/>
          <w:szCs w:val="22"/>
        </w:rPr>
        <w:t>in the lowest two deciles)</w:t>
      </w:r>
      <w:r w:rsidR="00E12A80">
        <w:rPr>
          <w:rFonts w:asciiTheme="minorHAnsi" w:hAnsiTheme="minorHAnsi"/>
          <w:sz w:val="22"/>
          <w:szCs w:val="22"/>
        </w:rPr>
        <w:t>. This may then be compared</w:t>
      </w:r>
      <w:r w:rsidR="00A34239">
        <w:rPr>
          <w:rFonts w:asciiTheme="minorHAnsi" w:hAnsiTheme="minorHAnsi"/>
          <w:sz w:val="22"/>
          <w:szCs w:val="22"/>
        </w:rPr>
        <w:t xml:space="preserve"> with the percentage of </w:t>
      </w:r>
      <w:r w:rsidR="00F51075">
        <w:rPr>
          <w:rFonts w:asciiTheme="minorHAnsi" w:hAnsiTheme="minorHAnsi"/>
          <w:sz w:val="22"/>
          <w:szCs w:val="22"/>
        </w:rPr>
        <w:t xml:space="preserve">all </w:t>
      </w:r>
      <w:r w:rsidR="00A34239">
        <w:rPr>
          <w:rFonts w:asciiTheme="minorHAnsi" w:hAnsiTheme="minorHAnsi"/>
          <w:sz w:val="22"/>
          <w:szCs w:val="22"/>
        </w:rPr>
        <w:t>SA1 areas across Victoria that are</w:t>
      </w:r>
      <w:r w:rsidR="0067576D">
        <w:rPr>
          <w:rFonts w:asciiTheme="minorHAnsi" w:hAnsiTheme="minorHAnsi"/>
          <w:sz w:val="22"/>
          <w:szCs w:val="22"/>
        </w:rPr>
        <w:t xml:space="preserve"> similarly</w:t>
      </w:r>
      <w:r w:rsidR="00A34239">
        <w:rPr>
          <w:rFonts w:asciiTheme="minorHAnsi" w:hAnsiTheme="minorHAnsi"/>
          <w:sz w:val="22"/>
          <w:szCs w:val="22"/>
        </w:rPr>
        <w:t xml:space="preserve"> disadvantaged.</w:t>
      </w:r>
    </w:p>
    <w:p w14:paraId="0DE0F4BF" w14:textId="77777777" w:rsidR="00A216FB" w:rsidRDefault="00A216FB" w:rsidP="003564CF">
      <w:pPr>
        <w:tabs>
          <w:tab w:val="left" w:pos="284"/>
        </w:tabs>
        <w:spacing w:after="120"/>
        <w:jc w:val="both"/>
        <w:rPr>
          <w:rFonts w:asciiTheme="minorHAnsi" w:hAnsiTheme="minorHAnsi"/>
          <w:sz w:val="22"/>
          <w:szCs w:val="22"/>
        </w:rPr>
      </w:pPr>
      <w:r>
        <w:rPr>
          <w:rFonts w:asciiTheme="minorHAnsi" w:hAnsiTheme="minorHAnsi"/>
          <w:sz w:val="22"/>
          <w:szCs w:val="22"/>
        </w:rPr>
        <w:t>Here is a convenient way to prepare this information:</w:t>
      </w:r>
    </w:p>
    <w:p w14:paraId="0A1A0301" w14:textId="77777777" w:rsidR="00633D8D" w:rsidRPr="00C53CF3" w:rsidRDefault="00A34239" w:rsidP="00C53CF3">
      <w:pPr>
        <w:pStyle w:val="ListParagraph"/>
        <w:numPr>
          <w:ilvl w:val="0"/>
          <w:numId w:val="8"/>
        </w:numPr>
        <w:tabs>
          <w:tab w:val="left" w:pos="284"/>
        </w:tabs>
        <w:spacing w:after="240"/>
        <w:ind w:left="714" w:hanging="357"/>
        <w:jc w:val="both"/>
        <w:rPr>
          <w:rFonts w:asciiTheme="minorHAnsi" w:hAnsiTheme="minorHAnsi"/>
          <w:sz w:val="22"/>
          <w:szCs w:val="22"/>
        </w:rPr>
      </w:pPr>
      <w:r>
        <w:rPr>
          <w:rFonts w:asciiTheme="minorHAnsi" w:hAnsiTheme="minorHAnsi"/>
          <w:sz w:val="22"/>
          <w:szCs w:val="22"/>
        </w:rPr>
        <w:t xml:space="preserve">Copy </w:t>
      </w:r>
      <w:r w:rsidRPr="00A34239">
        <w:rPr>
          <w:rFonts w:asciiTheme="minorHAnsi" w:hAnsiTheme="minorHAnsi"/>
          <w:sz w:val="22"/>
          <w:szCs w:val="22"/>
        </w:rPr>
        <w:t xml:space="preserve">the list of 7-digit numbers for the SA1 areas </w:t>
      </w:r>
      <w:r w:rsidR="003564CF">
        <w:rPr>
          <w:rFonts w:asciiTheme="minorHAnsi" w:hAnsiTheme="minorHAnsi"/>
          <w:sz w:val="22"/>
          <w:szCs w:val="22"/>
        </w:rPr>
        <w:t>within 2.5 or 5 km. of</w:t>
      </w:r>
      <w:r w:rsidRPr="00A34239">
        <w:rPr>
          <w:rFonts w:asciiTheme="minorHAnsi" w:hAnsiTheme="minorHAnsi"/>
          <w:sz w:val="22"/>
          <w:szCs w:val="22"/>
        </w:rPr>
        <w:t xml:space="preserve"> the venue </w:t>
      </w:r>
      <w:r w:rsidRPr="002C735D">
        <w:rPr>
          <w:rFonts w:asciiTheme="minorHAnsi" w:hAnsiTheme="minorHAnsi"/>
          <w:sz w:val="18"/>
          <w:szCs w:val="18"/>
        </w:rPr>
        <w:t>(</w:t>
      </w:r>
      <w:r w:rsidR="00F51075" w:rsidRPr="002C735D">
        <w:rPr>
          <w:rFonts w:asciiTheme="minorHAnsi" w:hAnsiTheme="minorHAnsi"/>
          <w:sz w:val="18"/>
          <w:szCs w:val="18"/>
        </w:rPr>
        <w:t xml:space="preserve">identified with a mapping program and </w:t>
      </w:r>
      <w:r w:rsidRPr="002C735D">
        <w:rPr>
          <w:rFonts w:asciiTheme="minorHAnsi" w:hAnsiTheme="minorHAnsi"/>
          <w:sz w:val="18"/>
          <w:szCs w:val="18"/>
        </w:rPr>
        <w:t>used to create a local area profile, described earlier)</w:t>
      </w:r>
      <w:r w:rsidRPr="00A34239">
        <w:rPr>
          <w:rFonts w:asciiTheme="minorHAnsi" w:hAnsiTheme="minorHAnsi"/>
          <w:sz w:val="22"/>
          <w:szCs w:val="22"/>
        </w:rPr>
        <w:t xml:space="preserve"> </w:t>
      </w:r>
    </w:p>
    <w:p w14:paraId="22F1F902" w14:textId="77777777" w:rsidR="003564CF" w:rsidRPr="00C53CF3" w:rsidRDefault="00A34239" w:rsidP="00C53CF3">
      <w:pPr>
        <w:pStyle w:val="ListParagraph"/>
        <w:numPr>
          <w:ilvl w:val="0"/>
          <w:numId w:val="8"/>
        </w:numPr>
        <w:tabs>
          <w:tab w:val="left" w:pos="284"/>
        </w:tabs>
        <w:spacing w:before="120" w:after="240"/>
        <w:ind w:left="714" w:hanging="357"/>
        <w:jc w:val="both"/>
        <w:rPr>
          <w:rFonts w:asciiTheme="minorHAnsi" w:hAnsiTheme="minorHAnsi"/>
          <w:sz w:val="22"/>
          <w:szCs w:val="22"/>
        </w:rPr>
      </w:pPr>
      <w:r>
        <w:rPr>
          <w:rFonts w:asciiTheme="minorHAnsi" w:hAnsiTheme="minorHAnsi"/>
          <w:sz w:val="22"/>
          <w:szCs w:val="22"/>
        </w:rPr>
        <w:t xml:space="preserve">Open the file </w:t>
      </w:r>
      <w:r w:rsidRPr="00B968C9">
        <w:rPr>
          <w:rFonts w:asciiTheme="minorHAnsi" w:hAnsiTheme="minorHAnsi"/>
          <w:color w:val="000000" w:themeColor="text1"/>
          <w:sz w:val="22"/>
          <w:szCs w:val="22"/>
        </w:rPr>
        <w:t xml:space="preserve">located </w:t>
      </w:r>
      <w:hyperlink r:id="rId34" w:history="1">
        <w:r w:rsidRPr="00B968C9">
          <w:rPr>
            <w:rStyle w:val="Hyperlink"/>
            <w:rFonts w:asciiTheme="minorHAnsi" w:hAnsiTheme="minorHAnsi"/>
            <w:b/>
            <w:color w:val="000000" w:themeColor="text1"/>
            <w:sz w:val="22"/>
            <w:szCs w:val="22"/>
            <w:u w:val="none"/>
          </w:rPr>
          <w:t>here</w:t>
        </w:r>
      </w:hyperlink>
      <w:r w:rsidRPr="00B968C9">
        <w:rPr>
          <w:rFonts w:asciiTheme="minorHAnsi" w:hAnsiTheme="minorHAnsi"/>
          <w:color w:val="000000" w:themeColor="text1"/>
          <w:sz w:val="22"/>
          <w:szCs w:val="22"/>
        </w:rPr>
        <w:t xml:space="preserve">, or at </w:t>
      </w:r>
      <w:hyperlink r:id="rId35" w:history="1">
        <w:r w:rsidRPr="00B968C9">
          <w:rPr>
            <w:rStyle w:val="Hyperlink"/>
            <w:rFonts w:asciiTheme="minorHAnsi" w:hAnsiTheme="minorHAnsi"/>
            <w:color w:val="000000" w:themeColor="text1"/>
            <w:sz w:val="22"/>
            <w:szCs w:val="22"/>
            <w:u w:val="none"/>
          </w:rPr>
          <w:t>www.socialstatistics.com.au</w:t>
        </w:r>
      </w:hyperlink>
      <w:r w:rsidRPr="00B968C9">
        <w:rPr>
          <w:rFonts w:asciiTheme="minorHAnsi" w:hAnsiTheme="minorHAnsi"/>
          <w:color w:val="000000" w:themeColor="text1"/>
          <w:sz w:val="22"/>
          <w:szCs w:val="22"/>
        </w:rPr>
        <w:t xml:space="preserve"> &gt; Social </w:t>
      </w:r>
      <w:r>
        <w:rPr>
          <w:rFonts w:asciiTheme="minorHAnsi" w:hAnsiTheme="minorHAnsi"/>
          <w:sz w:val="22"/>
          <w:szCs w:val="22"/>
        </w:rPr>
        <w:t>Disadvantage &gt; SEIFA Index of Disadvantage</w:t>
      </w:r>
    </w:p>
    <w:p w14:paraId="37EA8BAE" w14:textId="77777777" w:rsidR="003564CF" w:rsidRPr="00C53CF3" w:rsidRDefault="00284EC3" w:rsidP="002C735D">
      <w:pPr>
        <w:pStyle w:val="ListParagraph"/>
        <w:numPr>
          <w:ilvl w:val="0"/>
          <w:numId w:val="8"/>
        </w:numPr>
        <w:tabs>
          <w:tab w:val="left" w:pos="284"/>
        </w:tabs>
        <w:ind w:left="714" w:hanging="357"/>
        <w:jc w:val="both"/>
        <w:rPr>
          <w:rFonts w:asciiTheme="minorHAnsi" w:hAnsiTheme="minorHAnsi"/>
          <w:sz w:val="22"/>
          <w:szCs w:val="22"/>
        </w:rPr>
      </w:pPr>
      <w:r>
        <w:rPr>
          <w:rFonts w:asciiTheme="minorHAnsi" w:hAnsiTheme="minorHAnsi"/>
          <w:sz w:val="22"/>
          <w:szCs w:val="22"/>
        </w:rPr>
        <w:t>S</w:t>
      </w:r>
      <w:r w:rsidR="00A34239">
        <w:rPr>
          <w:rFonts w:asciiTheme="minorHAnsi" w:hAnsiTheme="minorHAnsi"/>
          <w:sz w:val="22"/>
          <w:szCs w:val="22"/>
        </w:rPr>
        <w:t>elect the tab</w:t>
      </w:r>
      <w:r w:rsidR="003564CF">
        <w:rPr>
          <w:rFonts w:asciiTheme="minorHAnsi" w:hAnsiTheme="minorHAnsi"/>
          <w:sz w:val="22"/>
          <w:szCs w:val="22"/>
        </w:rPr>
        <w:t xml:space="preserve"> </w:t>
      </w:r>
      <w:r w:rsidR="00E12A80">
        <w:rPr>
          <w:rFonts w:asciiTheme="minorHAnsi" w:hAnsiTheme="minorHAnsi"/>
          <w:noProof/>
          <w:sz w:val="22"/>
          <w:szCs w:val="22"/>
          <w:lang w:eastAsia="en-AU"/>
        </w:rPr>
        <w:drawing>
          <wp:inline distT="0" distB="0" distL="0" distR="0" wp14:anchorId="16F23866" wp14:editId="656A6CE1">
            <wp:extent cx="1209675" cy="1905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09675" cy="190500"/>
                    </a:xfrm>
                    <a:prstGeom prst="rect">
                      <a:avLst/>
                    </a:prstGeom>
                    <a:noFill/>
                    <a:ln>
                      <a:noFill/>
                    </a:ln>
                  </pic:spPr>
                </pic:pic>
              </a:graphicData>
            </a:graphic>
          </wp:inline>
        </w:drawing>
      </w:r>
      <w:r w:rsidR="00A34239">
        <w:rPr>
          <w:rFonts w:asciiTheme="minorHAnsi" w:hAnsiTheme="minorHAnsi"/>
          <w:sz w:val="22"/>
          <w:szCs w:val="22"/>
        </w:rPr>
        <w:t xml:space="preserve">at the lower right-hand side of the screen </w:t>
      </w:r>
    </w:p>
    <w:p w14:paraId="3BFD76C4" w14:textId="77777777" w:rsidR="003564CF" w:rsidRPr="00C53CF3" w:rsidRDefault="00A34239" w:rsidP="00C53CF3">
      <w:pPr>
        <w:pStyle w:val="ListParagraph"/>
        <w:numPr>
          <w:ilvl w:val="0"/>
          <w:numId w:val="8"/>
        </w:numPr>
        <w:tabs>
          <w:tab w:val="left" w:pos="284"/>
        </w:tabs>
        <w:spacing w:line="360" w:lineRule="auto"/>
        <w:ind w:left="714" w:hanging="357"/>
        <w:jc w:val="both"/>
        <w:rPr>
          <w:rFonts w:asciiTheme="minorHAnsi" w:hAnsiTheme="minorHAnsi"/>
          <w:sz w:val="22"/>
          <w:szCs w:val="22"/>
        </w:rPr>
      </w:pPr>
      <w:r>
        <w:rPr>
          <w:rFonts w:asciiTheme="minorHAnsi" w:hAnsiTheme="minorHAnsi"/>
          <w:sz w:val="22"/>
          <w:szCs w:val="22"/>
        </w:rPr>
        <w:t xml:space="preserve">Paste the SA1 numbers into the green-shaded cells at the far </w:t>
      </w:r>
      <w:r w:rsidR="00633D8D">
        <w:rPr>
          <w:rFonts w:asciiTheme="minorHAnsi" w:hAnsiTheme="minorHAnsi"/>
          <w:sz w:val="22"/>
          <w:szCs w:val="22"/>
        </w:rPr>
        <w:t>left</w:t>
      </w:r>
      <w:r>
        <w:rPr>
          <w:rFonts w:asciiTheme="minorHAnsi" w:hAnsiTheme="minorHAnsi"/>
          <w:sz w:val="22"/>
          <w:szCs w:val="22"/>
        </w:rPr>
        <w:t xml:space="preserve">-hand side of the screen, shown </w:t>
      </w:r>
      <w:r w:rsidR="00633D8D">
        <w:rPr>
          <w:rFonts w:asciiTheme="minorHAnsi" w:hAnsiTheme="minorHAnsi"/>
          <w:sz w:val="22"/>
          <w:szCs w:val="22"/>
        </w:rPr>
        <w:t>in the illustration</w:t>
      </w:r>
      <w:r w:rsidR="00F51075">
        <w:rPr>
          <w:rFonts w:asciiTheme="minorHAnsi" w:hAnsiTheme="minorHAnsi"/>
          <w:sz w:val="22"/>
          <w:szCs w:val="22"/>
        </w:rPr>
        <w:t xml:space="preserve"> at right.</w:t>
      </w:r>
    </w:p>
    <w:p w14:paraId="05C20DE8" w14:textId="77777777" w:rsidR="00A34239" w:rsidRDefault="00633D8D" w:rsidP="00633D8D">
      <w:pPr>
        <w:tabs>
          <w:tab w:val="left" w:pos="284"/>
        </w:tabs>
        <w:spacing w:line="360" w:lineRule="auto"/>
        <w:jc w:val="both"/>
        <w:rPr>
          <w:rFonts w:asciiTheme="minorHAnsi" w:hAnsiTheme="minorHAnsi"/>
          <w:sz w:val="22"/>
          <w:szCs w:val="22"/>
        </w:rPr>
      </w:pPr>
      <w:r w:rsidRPr="00633D8D">
        <w:rPr>
          <w:rFonts w:asciiTheme="minorHAnsi" w:hAnsiTheme="minorHAnsi"/>
          <w:sz w:val="22"/>
          <w:szCs w:val="22"/>
        </w:rPr>
        <w:t xml:space="preserve">The spreadsheet will then automatically calculate the </w:t>
      </w:r>
      <w:r w:rsidR="00F51075">
        <w:rPr>
          <w:rFonts w:asciiTheme="minorHAnsi" w:hAnsiTheme="minorHAnsi"/>
          <w:sz w:val="22"/>
          <w:szCs w:val="22"/>
        </w:rPr>
        <w:t xml:space="preserve">percent of </w:t>
      </w:r>
      <w:r w:rsidRPr="00633D8D">
        <w:rPr>
          <w:rFonts w:asciiTheme="minorHAnsi" w:hAnsiTheme="minorHAnsi"/>
          <w:sz w:val="22"/>
          <w:szCs w:val="22"/>
        </w:rPr>
        <w:t xml:space="preserve">SA1 areas whose SEIFA </w:t>
      </w:r>
      <w:r w:rsidR="00E12A80">
        <w:rPr>
          <w:rFonts w:asciiTheme="minorHAnsi" w:hAnsiTheme="minorHAnsi"/>
          <w:sz w:val="22"/>
          <w:szCs w:val="22"/>
        </w:rPr>
        <w:t>I</w:t>
      </w:r>
      <w:r w:rsidRPr="00633D8D">
        <w:rPr>
          <w:rFonts w:asciiTheme="minorHAnsi" w:hAnsiTheme="minorHAnsi"/>
          <w:sz w:val="22"/>
          <w:szCs w:val="22"/>
        </w:rPr>
        <w:t xml:space="preserve">ndices </w:t>
      </w:r>
      <w:r w:rsidR="00F51075">
        <w:rPr>
          <w:rFonts w:asciiTheme="minorHAnsi" w:hAnsiTheme="minorHAnsi"/>
          <w:sz w:val="22"/>
          <w:szCs w:val="22"/>
        </w:rPr>
        <w:t xml:space="preserve">fall within the range of </w:t>
      </w:r>
      <w:r w:rsidR="0067576D">
        <w:rPr>
          <w:rFonts w:asciiTheme="minorHAnsi" w:hAnsiTheme="minorHAnsi"/>
          <w:sz w:val="22"/>
          <w:szCs w:val="22"/>
        </w:rPr>
        <w:t>each decile</w:t>
      </w:r>
      <w:r w:rsidR="00F51075">
        <w:rPr>
          <w:rFonts w:asciiTheme="minorHAnsi" w:hAnsiTheme="minorHAnsi"/>
          <w:sz w:val="22"/>
          <w:szCs w:val="22"/>
        </w:rPr>
        <w:t xml:space="preserve"> </w:t>
      </w:r>
      <w:r w:rsidRPr="00633D8D">
        <w:rPr>
          <w:rFonts w:asciiTheme="minorHAnsi" w:hAnsiTheme="minorHAnsi"/>
          <w:sz w:val="22"/>
          <w:szCs w:val="22"/>
        </w:rPr>
        <w:t>of</w:t>
      </w:r>
      <w:r w:rsidR="00C44FC9">
        <w:rPr>
          <w:rFonts w:asciiTheme="minorHAnsi" w:hAnsiTheme="minorHAnsi"/>
          <w:sz w:val="22"/>
          <w:szCs w:val="22"/>
        </w:rPr>
        <w:t xml:space="preserve"> SEIFA Indices of</w:t>
      </w:r>
      <w:r w:rsidRPr="00633D8D">
        <w:rPr>
          <w:rFonts w:asciiTheme="minorHAnsi" w:hAnsiTheme="minorHAnsi"/>
          <w:sz w:val="22"/>
          <w:szCs w:val="22"/>
        </w:rPr>
        <w:t xml:space="preserve"> all SA1 areas in Victoria.</w:t>
      </w:r>
    </w:p>
    <w:p w14:paraId="009C2273" w14:textId="77777777" w:rsidR="00633D8D" w:rsidRDefault="00633D8D" w:rsidP="00633D8D">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Essentially, these results </w:t>
      </w:r>
      <w:r w:rsidR="00284EC3">
        <w:rPr>
          <w:rFonts w:asciiTheme="minorHAnsi" w:hAnsiTheme="minorHAnsi"/>
          <w:sz w:val="22"/>
          <w:szCs w:val="22"/>
        </w:rPr>
        <w:t xml:space="preserve">permit one to </w:t>
      </w:r>
      <w:r>
        <w:rPr>
          <w:rFonts w:asciiTheme="minorHAnsi" w:hAnsiTheme="minorHAnsi"/>
          <w:sz w:val="22"/>
          <w:szCs w:val="22"/>
        </w:rPr>
        <w:t>compare the levels of overall di</w:t>
      </w:r>
      <w:r w:rsidR="00A216FB">
        <w:rPr>
          <w:rFonts w:asciiTheme="minorHAnsi" w:hAnsiTheme="minorHAnsi"/>
          <w:sz w:val="22"/>
          <w:szCs w:val="22"/>
        </w:rPr>
        <w:t>sadvantage of the customised</w:t>
      </w:r>
      <w:r w:rsidR="00307134">
        <w:rPr>
          <w:rFonts w:asciiTheme="minorHAnsi" w:hAnsiTheme="minorHAnsi"/>
          <w:sz w:val="22"/>
          <w:szCs w:val="22"/>
        </w:rPr>
        <w:t>,</w:t>
      </w:r>
      <w:r w:rsidR="00A216FB">
        <w:rPr>
          <w:rFonts w:asciiTheme="minorHAnsi" w:hAnsiTheme="minorHAnsi"/>
          <w:sz w:val="22"/>
          <w:szCs w:val="22"/>
        </w:rPr>
        <w:t xml:space="preserve"> </w:t>
      </w:r>
      <w:r w:rsidR="00307134">
        <w:rPr>
          <w:rFonts w:asciiTheme="minorHAnsi" w:hAnsiTheme="minorHAnsi"/>
          <w:sz w:val="22"/>
          <w:szCs w:val="22"/>
        </w:rPr>
        <w:t xml:space="preserve">local </w:t>
      </w:r>
      <w:r w:rsidR="00A216FB">
        <w:rPr>
          <w:rFonts w:asciiTheme="minorHAnsi" w:hAnsiTheme="minorHAnsi"/>
          <w:sz w:val="22"/>
          <w:szCs w:val="22"/>
        </w:rPr>
        <w:t xml:space="preserve">area </w:t>
      </w:r>
      <w:r>
        <w:rPr>
          <w:rFonts w:asciiTheme="minorHAnsi" w:hAnsiTheme="minorHAnsi"/>
          <w:sz w:val="22"/>
          <w:szCs w:val="22"/>
        </w:rPr>
        <w:t xml:space="preserve">in the vicinity of the venue, with </w:t>
      </w:r>
      <w:r w:rsidR="00B94AE9">
        <w:rPr>
          <w:rFonts w:asciiTheme="minorHAnsi" w:hAnsiTheme="minorHAnsi"/>
          <w:sz w:val="22"/>
          <w:szCs w:val="22"/>
        </w:rPr>
        <w:t>corresponding</w:t>
      </w:r>
      <w:r>
        <w:rPr>
          <w:rFonts w:asciiTheme="minorHAnsi" w:hAnsiTheme="minorHAnsi"/>
          <w:sz w:val="22"/>
          <w:szCs w:val="22"/>
        </w:rPr>
        <w:t xml:space="preserve"> levels of disadvantage across Victoria.</w:t>
      </w:r>
    </w:p>
    <w:p w14:paraId="00E24CDB" w14:textId="77777777" w:rsidR="00C44FC9" w:rsidRDefault="001628B9" w:rsidP="00A34239">
      <w:pPr>
        <w:tabs>
          <w:tab w:val="left" w:pos="284"/>
        </w:tabs>
        <w:spacing w:line="360" w:lineRule="auto"/>
        <w:jc w:val="both"/>
        <w:rPr>
          <w:rFonts w:asciiTheme="minorHAnsi" w:hAnsiTheme="minorHAnsi"/>
          <w:sz w:val="22"/>
          <w:szCs w:val="22"/>
        </w:rPr>
      </w:pPr>
      <w:r>
        <w:rPr>
          <w:rFonts w:asciiTheme="minorHAnsi" w:hAnsiTheme="minorHAnsi"/>
          <w:noProof/>
          <w:sz w:val="22"/>
          <w:szCs w:val="22"/>
          <w:lang w:eastAsia="en-AU"/>
        </w:rPr>
        <w:drawing>
          <wp:anchor distT="0" distB="0" distL="114300" distR="114300" simplePos="0" relativeHeight="251701248" behindDoc="0" locked="0" layoutInCell="1" allowOverlap="1" wp14:anchorId="3EDFED0C" wp14:editId="2F95C21F">
            <wp:simplePos x="0" y="0"/>
            <wp:positionH relativeFrom="column">
              <wp:posOffset>1489710</wp:posOffset>
            </wp:positionH>
            <wp:positionV relativeFrom="paragraph">
              <wp:posOffset>153035</wp:posOffset>
            </wp:positionV>
            <wp:extent cx="4667250" cy="393382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67250" cy="3933825"/>
                    </a:xfrm>
                    <a:prstGeom prst="rect">
                      <a:avLst/>
                    </a:prstGeom>
                    <a:noFill/>
                    <a:ln>
                      <a:noFill/>
                    </a:ln>
                  </pic:spPr>
                </pic:pic>
              </a:graphicData>
            </a:graphic>
            <wp14:sizeRelH relativeFrom="page">
              <wp14:pctWidth>0</wp14:pctWidth>
            </wp14:sizeRelH>
            <wp14:sizeRelV relativeFrom="page">
              <wp14:pctHeight>0</wp14:pctHeight>
            </wp14:sizeRelV>
          </wp:anchor>
        </w:drawing>
      </w:r>
      <w:r w:rsidR="002C735D">
        <w:rPr>
          <w:rFonts w:asciiTheme="minorHAnsi" w:hAnsiTheme="minorHAnsi"/>
          <w:sz w:val="22"/>
          <w:szCs w:val="22"/>
        </w:rPr>
        <w:t>The results</w:t>
      </w:r>
      <w:r w:rsidR="00633D8D">
        <w:rPr>
          <w:rFonts w:asciiTheme="minorHAnsi" w:hAnsiTheme="minorHAnsi"/>
          <w:sz w:val="22"/>
          <w:szCs w:val="22"/>
        </w:rPr>
        <w:t xml:space="preserve"> </w:t>
      </w:r>
      <w:r w:rsidR="00336928">
        <w:rPr>
          <w:rFonts w:asciiTheme="minorHAnsi" w:hAnsiTheme="minorHAnsi"/>
          <w:sz w:val="22"/>
          <w:szCs w:val="22"/>
        </w:rPr>
        <w:t xml:space="preserve">may </w:t>
      </w:r>
      <w:r w:rsidR="002C735D">
        <w:rPr>
          <w:rFonts w:asciiTheme="minorHAnsi" w:hAnsiTheme="minorHAnsi"/>
          <w:sz w:val="22"/>
          <w:szCs w:val="22"/>
        </w:rPr>
        <w:t>reveal</w:t>
      </w:r>
      <w:r w:rsidR="00633D8D">
        <w:rPr>
          <w:rFonts w:asciiTheme="minorHAnsi" w:hAnsiTheme="minorHAnsi"/>
          <w:sz w:val="22"/>
          <w:szCs w:val="22"/>
        </w:rPr>
        <w:t xml:space="preserve"> the presence of ‘pockets’ of disadvantage within a wider area</w:t>
      </w:r>
      <w:r w:rsidR="00C44FC9">
        <w:rPr>
          <w:rFonts w:asciiTheme="minorHAnsi" w:hAnsiTheme="minorHAnsi"/>
          <w:sz w:val="22"/>
          <w:szCs w:val="22"/>
        </w:rPr>
        <w:t>, while providing</w:t>
      </w:r>
      <w:r w:rsidR="003100D8">
        <w:rPr>
          <w:rFonts w:asciiTheme="minorHAnsi" w:hAnsiTheme="minorHAnsi"/>
          <w:sz w:val="22"/>
          <w:szCs w:val="22"/>
        </w:rPr>
        <w:t xml:space="preserve"> </w:t>
      </w:r>
      <w:r w:rsidR="00633D8D">
        <w:rPr>
          <w:rFonts w:asciiTheme="minorHAnsi" w:hAnsiTheme="minorHAnsi"/>
          <w:sz w:val="22"/>
          <w:szCs w:val="22"/>
        </w:rPr>
        <w:t xml:space="preserve">a balanced measure of disadvantage </w:t>
      </w:r>
      <w:r w:rsidR="00A216FB">
        <w:rPr>
          <w:rFonts w:asciiTheme="minorHAnsi" w:hAnsiTheme="minorHAnsi"/>
          <w:sz w:val="22"/>
          <w:szCs w:val="22"/>
        </w:rPr>
        <w:t>in</w:t>
      </w:r>
      <w:r w:rsidR="00633D8D">
        <w:rPr>
          <w:rFonts w:asciiTheme="minorHAnsi" w:hAnsiTheme="minorHAnsi"/>
          <w:sz w:val="22"/>
          <w:szCs w:val="22"/>
        </w:rPr>
        <w:t xml:space="preserve"> the community </w:t>
      </w:r>
      <w:r w:rsidR="002C735D">
        <w:rPr>
          <w:rFonts w:asciiTheme="minorHAnsi" w:hAnsiTheme="minorHAnsi"/>
          <w:sz w:val="22"/>
          <w:szCs w:val="22"/>
        </w:rPr>
        <w:t>near</w:t>
      </w:r>
      <w:r w:rsidR="00633D8D">
        <w:rPr>
          <w:rFonts w:asciiTheme="minorHAnsi" w:hAnsiTheme="minorHAnsi"/>
          <w:sz w:val="22"/>
          <w:szCs w:val="22"/>
        </w:rPr>
        <w:t xml:space="preserve"> the venue. </w:t>
      </w:r>
    </w:p>
    <w:p w14:paraId="04AB0E15" w14:textId="77777777" w:rsidR="00A34239" w:rsidRDefault="00633D8D" w:rsidP="00A34239">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The </w:t>
      </w:r>
      <w:r w:rsidR="00F51075">
        <w:rPr>
          <w:rFonts w:asciiTheme="minorHAnsi" w:hAnsiTheme="minorHAnsi"/>
          <w:sz w:val="22"/>
          <w:szCs w:val="22"/>
        </w:rPr>
        <w:t>output</w:t>
      </w:r>
      <w:r>
        <w:rPr>
          <w:rFonts w:asciiTheme="minorHAnsi" w:hAnsiTheme="minorHAnsi"/>
          <w:sz w:val="22"/>
          <w:szCs w:val="22"/>
        </w:rPr>
        <w:t xml:space="preserve"> is displayed </w:t>
      </w:r>
      <w:r w:rsidR="002C735D">
        <w:rPr>
          <w:rFonts w:asciiTheme="minorHAnsi" w:hAnsiTheme="minorHAnsi"/>
          <w:sz w:val="22"/>
          <w:szCs w:val="22"/>
        </w:rPr>
        <w:t>at right</w:t>
      </w:r>
      <w:r w:rsidR="00A1471E">
        <w:rPr>
          <w:rFonts w:asciiTheme="minorHAnsi" w:hAnsiTheme="minorHAnsi"/>
          <w:sz w:val="22"/>
          <w:szCs w:val="22"/>
        </w:rPr>
        <w:t>.</w:t>
      </w:r>
    </w:p>
    <w:p w14:paraId="3147F429" w14:textId="77777777" w:rsidR="003100D8" w:rsidRDefault="003100D8" w:rsidP="00A34239">
      <w:pPr>
        <w:tabs>
          <w:tab w:val="left" w:pos="284"/>
        </w:tabs>
        <w:spacing w:line="360" w:lineRule="auto"/>
        <w:jc w:val="both"/>
        <w:rPr>
          <w:rFonts w:asciiTheme="minorHAnsi" w:hAnsiTheme="minorHAnsi"/>
          <w:sz w:val="22"/>
          <w:szCs w:val="22"/>
        </w:rPr>
      </w:pPr>
    </w:p>
    <w:p w14:paraId="306EA0C2" w14:textId="77777777" w:rsidR="003100D8" w:rsidRDefault="003100D8" w:rsidP="00A34239">
      <w:pPr>
        <w:tabs>
          <w:tab w:val="left" w:pos="284"/>
        </w:tabs>
        <w:spacing w:line="360" w:lineRule="auto"/>
        <w:jc w:val="both"/>
        <w:rPr>
          <w:rFonts w:asciiTheme="minorHAnsi" w:hAnsiTheme="minorHAnsi"/>
          <w:sz w:val="22"/>
          <w:szCs w:val="22"/>
        </w:rPr>
      </w:pPr>
    </w:p>
    <w:p w14:paraId="1F1A075F" w14:textId="77777777" w:rsidR="00A1471E" w:rsidRDefault="00A1471E" w:rsidP="00A34239">
      <w:pPr>
        <w:tabs>
          <w:tab w:val="left" w:pos="284"/>
        </w:tabs>
        <w:spacing w:line="360" w:lineRule="auto"/>
        <w:jc w:val="both"/>
        <w:rPr>
          <w:rFonts w:asciiTheme="minorHAnsi" w:hAnsiTheme="minorHAnsi"/>
          <w:sz w:val="22"/>
          <w:szCs w:val="22"/>
        </w:rPr>
      </w:pPr>
    </w:p>
    <w:p w14:paraId="449999A2" w14:textId="77777777" w:rsidR="00D54C14" w:rsidRDefault="00D54C14" w:rsidP="00A34239">
      <w:pPr>
        <w:tabs>
          <w:tab w:val="left" w:pos="284"/>
        </w:tabs>
        <w:spacing w:line="360" w:lineRule="auto"/>
        <w:jc w:val="both"/>
        <w:rPr>
          <w:rFonts w:asciiTheme="minorHAnsi" w:hAnsiTheme="minorHAnsi"/>
          <w:sz w:val="22"/>
          <w:szCs w:val="22"/>
        </w:rPr>
      </w:pPr>
    </w:p>
    <w:p w14:paraId="53A7B8B0" w14:textId="77777777" w:rsidR="00CF31D1" w:rsidRPr="009A0E0F" w:rsidRDefault="00992C58"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Documenting socio-economic disadvantage in the</w:t>
      </w:r>
      <w:r w:rsidR="00CF31D1" w:rsidRPr="009A0E0F">
        <w:rPr>
          <w:rFonts w:ascii="Garamond" w:hAnsi="Garamond"/>
          <w:b/>
          <w:color w:val="17365D" w:themeColor="text2" w:themeShade="BF"/>
        </w:rPr>
        <w:t xml:space="preserve"> local suburb or </w:t>
      </w:r>
      <w:r w:rsidR="00CD4AA2">
        <w:rPr>
          <w:rFonts w:ascii="Garamond" w:hAnsi="Garamond"/>
          <w:b/>
          <w:color w:val="17365D" w:themeColor="text2" w:themeShade="BF"/>
        </w:rPr>
        <w:t>postal district</w:t>
      </w:r>
    </w:p>
    <w:p w14:paraId="646513CC" w14:textId="77777777" w:rsidR="00874207" w:rsidRDefault="00284EC3" w:rsidP="00EB1093">
      <w:pPr>
        <w:tabs>
          <w:tab w:val="left" w:pos="284"/>
        </w:tabs>
        <w:spacing w:line="360" w:lineRule="auto"/>
        <w:jc w:val="both"/>
        <w:rPr>
          <w:rFonts w:asciiTheme="minorHAnsi" w:hAnsiTheme="minorHAnsi"/>
          <w:sz w:val="22"/>
          <w:szCs w:val="22"/>
        </w:rPr>
      </w:pPr>
      <w:r>
        <w:rPr>
          <w:rFonts w:asciiTheme="minorHAnsi" w:hAnsiTheme="minorHAnsi"/>
          <w:sz w:val="22"/>
          <w:szCs w:val="22"/>
        </w:rPr>
        <w:t>F</w:t>
      </w:r>
      <w:r w:rsidR="00834EC1">
        <w:rPr>
          <w:rFonts w:asciiTheme="minorHAnsi" w:hAnsiTheme="minorHAnsi"/>
          <w:sz w:val="22"/>
          <w:szCs w:val="22"/>
        </w:rPr>
        <w:t>urther</w:t>
      </w:r>
      <w:r w:rsidR="00336928">
        <w:rPr>
          <w:rFonts w:asciiTheme="minorHAnsi" w:hAnsiTheme="minorHAnsi"/>
          <w:sz w:val="22"/>
          <w:szCs w:val="22"/>
        </w:rPr>
        <w:t xml:space="preserve"> </w:t>
      </w:r>
      <w:r w:rsidR="00370E87" w:rsidRPr="00800823">
        <w:rPr>
          <w:rFonts w:asciiTheme="minorHAnsi" w:hAnsiTheme="minorHAnsi"/>
          <w:sz w:val="22"/>
          <w:szCs w:val="22"/>
        </w:rPr>
        <w:t>measur</w:t>
      </w:r>
      <w:r w:rsidR="00370E87">
        <w:rPr>
          <w:rFonts w:asciiTheme="minorHAnsi" w:hAnsiTheme="minorHAnsi"/>
          <w:sz w:val="22"/>
          <w:szCs w:val="22"/>
        </w:rPr>
        <w:t>e</w:t>
      </w:r>
      <w:r w:rsidR="00370E87" w:rsidRPr="00800823">
        <w:rPr>
          <w:rFonts w:asciiTheme="minorHAnsi" w:hAnsiTheme="minorHAnsi"/>
          <w:sz w:val="22"/>
          <w:szCs w:val="22"/>
        </w:rPr>
        <w:t xml:space="preserve">s of social conditions </w:t>
      </w:r>
      <w:r w:rsidR="00C44FC9">
        <w:rPr>
          <w:rFonts w:asciiTheme="minorHAnsi" w:hAnsiTheme="minorHAnsi"/>
          <w:sz w:val="22"/>
          <w:szCs w:val="22"/>
        </w:rPr>
        <w:t>in</w:t>
      </w:r>
      <w:r w:rsidR="00370E87" w:rsidRPr="00800823">
        <w:rPr>
          <w:rFonts w:asciiTheme="minorHAnsi" w:hAnsiTheme="minorHAnsi"/>
          <w:sz w:val="22"/>
          <w:szCs w:val="22"/>
        </w:rPr>
        <w:t xml:space="preserve"> </w:t>
      </w:r>
      <w:r w:rsidR="0035565A">
        <w:rPr>
          <w:rFonts w:asciiTheme="minorHAnsi" w:hAnsiTheme="minorHAnsi"/>
          <w:sz w:val="22"/>
          <w:szCs w:val="22"/>
        </w:rPr>
        <w:t>the</w:t>
      </w:r>
      <w:r w:rsidR="0002708B">
        <w:rPr>
          <w:rFonts w:asciiTheme="minorHAnsi" w:hAnsiTheme="minorHAnsi"/>
          <w:sz w:val="22"/>
          <w:szCs w:val="22"/>
        </w:rPr>
        <w:t xml:space="preserve"> suburb or </w:t>
      </w:r>
      <w:r w:rsidR="00CD4AA2">
        <w:rPr>
          <w:rFonts w:asciiTheme="minorHAnsi" w:hAnsiTheme="minorHAnsi"/>
          <w:sz w:val="22"/>
          <w:szCs w:val="22"/>
        </w:rPr>
        <w:t>postal district</w:t>
      </w:r>
      <w:r w:rsidR="0035565A">
        <w:rPr>
          <w:rFonts w:asciiTheme="minorHAnsi" w:hAnsiTheme="minorHAnsi"/>
          <w:sz w:val="22"/>
          <w:szCs w:val="22"/>
        </w:rPr>
        <w:t xml:space="preserve"> where the venue is situated</w:t>
      </w:r>
      <w:r w:rsidR="00C44FC9">
        <w:rPr>
          <w:rFonts w:asciiTheme="minorHAnsi" w:hAnsiTheme="minorHAnsi"/>
          <w:sz w:val="22"/>
          <w:szCs w:val="22"/>
        </w:rPr>
        <w:t xml:space="preserve"> – some of them not readily available using the technique described above</w:t>
      </w:r>
      <w:r w:rsidR="00370E87">
        <w:rPr>
          <w:rFonts w:asciiTheme="minorHAnsi" w:hAnsiTheme="minorHAnsi"/>
          <w:sz w:val="22"/>
          <w:szCs w:val="22"/>
        </w:rPr>
        <w:t xml:space="preserve">, </w:t>
      </w:r>
      <w:r>
        <w:rPr>
          <w:rFonts w:asciiTheme="minorHAnsi" w:hAnsiTheme="minorHAnsi"/>
          <w:sz w:val="22"/>
          <w:szCs w:val="22"/>
        </w:rPr>
        <w:t>may</w:t>
      </w:r>
      <w:r w:rsidR="00370E87">
        <w:rPr>
          <w:rFonts w:asciiTheme="minorHAnsi" w:hAnsiTheme="minorHAnsi"/>
          <w:sz w:val="22"/>
          <w:szCs w:val="22"/>
        </w:rPr>
        <w:t xml:space="preserve"> substantiate </w:t>
      </w:r>
      <w:r w:rsidR="0002708B">
        <w:rPr>
          <w:rFonts w:asciiTheme="minorHAnsi" w:hAnsiTheme="minorHAnsi"/>
          <w:sz w:val="22"/>
          <w:szCs w:val="22"/>
        </w:rPr>
        <w:t>evidence</w:t>
      </w:r>
      <w:r w:rsidR="00370E87" w:rsidRPr="00800823">
        <w:rPr>
          <w:rFonts w:asciiTheme="minorHAnsi" w:hAnsiTheme="minorHAnsi"/>
          <w:sz w:val="22"/>
          <w:szCs w:val="22"/>
        </w:rPr>
        <w:t xml:space="preserve"> of disadvantage </w:t>
      </w:r>
      <w:r w:rsidR="00AA61F2">
        <w:rPr>
          <w:rFonts w:asciiTheme="minorHAnsi" w:hAnsiTheme="minorHAnsi"/>
          <w:sz w:val="22"/>
          <w:szCs w:val="22"/>
        </w:rPr>
        <w:t>around</w:t>
      </w:r>
      <w:r w:rsidR="00370E87" w:rsidRPr="00800823">
        <w:rPr>
          <w:rFonts w:asciiTheme="minorHAnsi" w:hAnsiTheme="minorHAnsi"/>
          <w:sz w:val="22"/>
          <w:szCs w:val="22"/>
        </w:rPr>
        <w:t xml:space="preserve"> the venue.</w:t>
      </w:r>
      <w:r w:rsidR="0002708B">
        <w:rPr>
          <w:rFonts w:asciiTheme="minorHAnsi" w:hAnsiTheme="minorHAnsi"/>
          <w:sz w:val="22"/>
          <w:szCs w:val="22"/>
        </w:rPr>
        <w:t xml:space="preserve"> </w:t>
      </w:r>
      <w:r>
        <w:rPr>
          <w:rFonts w:asciiTheme="minorHAnsi" w:hAnsiTheme="minorHAnsi"/>
          <w:sz w:val="22"/>
          <w:szCs w:val="22"/>
        </w:rPr>
        <w:t>These measures are listed below, with links and directions to their location on the internet.</w:t>
      </w:r>
    </w:p>
    <w:p w14:paraId="14B56D7A" w14:textId="77777777" w:rsidR="00A216FB" w:rsidRPr="00C865E0" w:rsidRDefault="00EF44C5" w:rsidP="00EF44C5">
      <w:pPr>
        <w:pStyle w:val="ListParagraph"/>
        <w:tabs>
          <w:tab w:val="left" w:pos="284"/>
        </w:tabs>
        <w:spacing w:before="60"/>
        <w:ind w:left="142"/>
        <w:jc w:val="both"/>
        <w:rPr>
          <w:rStyle w:val="Hyperlink"/>
          <w:rFonts w:asciiTheme="minorHAnsi" w:hAnsiTheme="minorHAnsi"/>
          <w:color w:val="000000" w:themeColor="text1"/>
          <w:sz w:val="22"/>
          <w:szCs w:val="22"/>
          <w:u w:val="none"/>
        </w:rPr>
      </w:pPr>
      <w:r w:rsidRPr="00264635">
        <w:rPr>
          <w:rFonts w:asciiTheme="minorHAnsi" w:hAnsiTheme="minorHAnsi"/>
          <w:sz w:val="18"/>
          <w:szCs w:val="18"/>
        </w:rPr>
        <w:sym w:font="Wingdings" w:char="F076"/>
      </w:r>
      <w:r w:rsidRPr="00264635">
        <w:rPr>
          <w:rFonts w:asciiTheme="minorHAnsi" w:hAnsiTheme="minorHAnsi"/>
          <w:i/>
          <w:sz w:val="18"/>
          <w:szCs w:val="18"/>
        </w:rPr>
        <w:t xml:space="preserve"> </w:t>
      </w:r>
      <w:hyperlink r:id="rId38" w:history="1">
        <w:r w:rsidR="00A216FB" w:rsidRPr="00C865E0">
          <w:rPr>
            <w:rStyle w:val="Hyperlink"/>
            <w:rFonts w:asciiTheme="minorHAnsi" w:hAnsiTheme="minorHAnsi"/>
            <w:color w:val="000000" w:themeColor="text1"/>
            <w:sz w:val="22"/>
            <w:szCs w:val="22"/>
            <w:u w:val="none"/>
          </w:rPr>
          <w:t>Current (as distinct from the last Census) unemployment levels</w:t>
        </w:r>
      </w:hyperlink>
      <w:r w:rsidR="00A216FB">
        <w:rPr>
          <w:rStyle w:val="Hyperlink"/>
          <w:rFonts w:asciiTheme="minorHAnsi" w:hAnsiTheme="minorHAnsi"/>
          <w:color w:val="000000" w:themeColor="text1"/>
          <w:sz w:val="22"/>
          <w:szCs w:val="22"/>
          <w:u w:val="none"/>
        </w:rPr>
        <w:t xml:space="preserve"> </w:t>
      </w:r>
    </w:p>
    <w:p w14:paraId="0F35982C" w14:textId="77777777" w:rsidR="00A216FB" w:rsidRPr="00C53CF3" w:rsidRDefault="00A216FB" w:rsidP="00A1471E">
      <w:pPr>
        <w:spacing w:after="360" w:line="312" w:lineRule="auto"/>
        <w:ind w:left="425"/>
        <w:jc w:val="both"/>
        <w:rPr>
          <w:rStyle w:val="Hyperlink"/>
          <w:rFonts w:asciiTheme="minorHAnsi" w:hAnsiTheme="minorHAnsi"/>
          <w:color w:val="008000"/>
          <w:sz w:val="20"/>
          <w:szCs w:val="20"/>
          <w:u w:val="none"/>
        </w:rPr>
      </w:pPr>
      <w:r w:rsidRPr="00C53CF3">
        <w:rPr>
          <w:rStyle w:val="Hyperlink"/>
          <w:rFonts w:asciiTheme="minorHAnsi" w:hAnsiTheme="minorHAnsi"/>
          <w:color w:val="008000"/>
          <w:sz w:val="20"/>
          <w:szCs w:val="20"/>
          <w:u w:val="none"/>
        </w:rPr>
        <w:t xml:space="preserve">Click </w:t>
      </w:r>
      <w:hyperlink r:id="rId39" w:history="1">
        <w:r w:rsidRPr="002C735D">
          <w:rPr>
            <w:rStyle w:val="Hyperlink"/>
            <w:rFonts w:asciiTheme="minorHAnsi" w:hAnsiTheme="minorHAnsi"/>
            <w:b/>
            <w:color w:val="008000"/>
            <w:sz w:val="20"/>
            <w:szCs w:val="20"/>
            <w:u w:val="none"/>
          </w:rPr>
          <w:t>here</w:t>
        </w:r>
      </w:hyperlink>
      <w:r w:rsidRPr="00C53CF3">
        <w:rPr>
          <w:rStyle w:val="Hyperlink"/>
          <w:rFonts w:asciiTheme="minorHAnsi" w:hAnsiTheme="minorHAnsi"/>
          <w:color w:val="008000"/>
          <w:sz w:val="20"/>
          <w:szCs w:val="20"/>
          <w:u w:val="none"/>
        </w:rPr>
        <w:t xml:space="preserve"> or goto: </w:t>
      </w:r>
      <w:hyperlink r:id="rId40" w:history="1">
        <w:r w:rsidRPr="00C53CF3">
          <w:rPr>
            <w:rStyle w:val="Hyperlink"/>
            <w:rFonts w:asciiTheme="minorHAnsi" w:hAnsiTheme="minorHAnsi"/>
            <w:color w:val="008000"/>
            <w:sz w:val="20"/>
            <w:szCs w:val="20"/>
            <w:u w:val="none"/>
          </w:rPr>
          <w:t>www.socialstatistics.com.au</w:t>
        </w:r>
      </w:hyperlink>
      <w:r w:rsidRPr="00C53CF3">
        <w:rPr>
          <w:rStyle w:val="Hyperlink"/>
          <w:rFonts w:asciiTheme="minorHAnsi" w:hAnsiTheme="minorHAnsi"/>
          <w:color w:val="008000"/>
          <w:sz w:val="20"/>
          <w:szCs w:val="20"/>
          <w:u w:val="none"/>
        </w:rPr>
        <w:t xml:space="preserve"> &gt; Unemployment &gt; Unemployment rates and numbers</w:t>
      </w:r>
    </w:p>
    <w:p w14:paraId="161B81F7" w14:textId="77777777" w:rsidR="00A216FB" w:rsidRDefault="00EF44C5" w:rsidP="00EF44C5">
      <w:pPr>
        <w:pStyle w:val="ListParagraph"/>
        <w:tabs>
          <w:tab w:val="left" w:pos="284"/>
        </w:tabs>
        <w:spacing w:before="60"/>
        <w:ind w:left="142"/>
        <w:jc w:val="both"/>
        <w:rPr>
          <w:rStyle w:val="Hyperlink"/>
          <w:rFonts w:asciiTheme="minorHAnsi" w:hAnsiTheme="minorHAnsi"/>
          <w:color w:val="000000" w:themeColor="text1"/>
          <w:sz w:val="22"/>
          <w:szCs w:val="22"/>
          <w:u w:val="none"/>
        </w:rPr>
      </w:pPr>
      <w:r w:rsidRPr="00264635">
        <w:rPr>
          <w:rFonts w:asciiTheme="minorHAnsi" w:hAnsiTheme="minorHAnsi"/>
          <w:sz w:val="18"/>
          <w:szCs w:val="18"/>
        </w:rPr>
        <w:sym w:font="Wingdings" w:char="F076"/>
      </w:r>
      <w:r w:rsidRPr="00264635">
        <w:rPr>
          <w:rFonts w:asciiTheme="minorHAnsi" w:hAnsiTheme="minorHAnsi"/>
          <w:i/>
          <w:sz w:val="18"/>
          <w:szCs w:val="18"/>
        </w:rPr>
        <w:t xml:space="preserve"> </w:t>
      </w:r>
      <w:hyperlink r:id="rId41" w:history="1">
        <w:r w:rsidR="00A216FB" w:rsidRPr="00C865E0">
          <w:rPr>
            <w:rStyle w:val="Hyperlink"/>
            <w:rFonts w:asciiTheme="minorHAnsi" w:hAnsiTheme="minorHAnsi"/>
            <w:color w:val="000000" w:themeColor="text1"/>
            <w:sz w:val="22"/>
            <w:szCs w:val="22"/>
            <w:u w:val="none"/>
          </w:rPr>
          <w:t>Proportion of families with children that have no parent in paid work</w:t>
        </w:r>
      </w:hyperlink>
    </w:p>
    <w:p w14:paraId="38559A20" w14:textId="77777777" w:rsidR="00336928" w:rsidRPr="00C865E0" w:rsidRDefault="00336928" w:rsidP="00EF44C5">
      <w:pPr>
        <w:pStyle w:val="ListParagraph"/>
        <w:tabs>
          <w:tab w:val="left" w:pos="284"/>
        </w:tabs>
        <w:spacing w:before="60"/>
        <w:ind w:left="142"/>
        <w:jc w:val="both"/>
        <w:rPr>
          <w:rStyle w:val="Hyperlink"/>
          <w:rFonts w:asciiTheme="minorHAnsi" w:hAnsiTheme="minorHAnsi"/>
          <w:color w:val="000000" w:themeColor="text1"/>
          <w:sz w:val="22"/>
          <w:szCs w:val="22"/>
          <w:u w:val="none"/>
        </w:rPr>
      </w:pPr>
      <w:r>
        <w:rPr>
          <w:rFonts w:asciiTheme="minorHAnsi" w:hAnsiTheme="minorHAnsi"/>
          <w:sz w:val="18"/>
          <w:szCs w:val="18"/>
        </w:rPr>
        <w:t xml:space="preserve">    (</w:t>
      </w:r>
      <w:r w:rsidR="002C735D">
        <w:rPr>
          <w:rFonts w:asciiTheme="minorHAnsi" w:hAnsiTheme="minorHAnsi"/>
          <w:sz w:val="18"/>
          <w:szCs w:val="18"/>
        </w:rPr>
        <w:t>F</w:t>
      </w:r>
      <w:r>
        <w:rPr>
          <w:rFonts w:asciiTheme="minorHAnsi" w:hAnsiTheme="minorHAnsi"/>
          <w:sz w:val="18"/>
          <w:szCs w:val="18"/>
        </w:rPr>
        <w:t xml:space="preserve">rom the Census, but difficult to document at a customised local area level </w:t>
      </w:r>
      <w:r w:rsidR="002C735D">
        <w:rPr>
          <w:rFonts w:asciiTheme="minorHAnsi" w:hAnsiTheme="minorHAnsi"/>
          <w:sz w:val="18"/>
          <w:szCs w:val="18"/>
        </w:rPr>
        <w:t>in the manner</w:t>
      </w:r>
      <w:r>
        <w:rPr>
          <w:rFonts w:asciiTheme="minorHAnsi" w:hAnsiTheme="minorHAnsi"/>
          <w:sz w:val="18"/>
          <w:szCs w:val="18"/>
        </w:rPr>
        <w:t xml:space="preserve"> described earlier)</w:t>
      </w:r>
    </w:p>
    <w:p w14:paraId="47069CB5" w14:textId="77777777" w:rsidR="00A216FB" w:rsidRPr="00C53CF3" w:rsidRDefault="00A216FB" w:rsidP="00A1471E">
      <w:pPr>
        <w:spacing w:after="360"/>
        <w:ind w:left="425"/>
        <w:jc w:val="both"/>
        <w:rPr>
          <w:rStyle w:val="Hyperlink"/>
          <w:rFonts w:asciiTheme="minorHAnsi" w:hAnsiTheme="minorHAnsi"/>
          <w:color w:val="008000"/>
          <w:sz w:val="20"/>
          <w:szCs w:val="20"/>
          <w:u w:val="none"/>
        </w:rPr>
      </w:pPr>
      <w:r w:rsidRPr="00C53CF3">
        <w:rPr>
          <w:rStyle w:val="Hyperlink"/>
          <w:rFonts w:asciiTheme="minorHAnsi" w:hAnsiTheme="minorHAnsi"/>
          <w:color w:val="008000"/>
          <w:sz w:val="20"/>
          <w:szCs w:val="20"/>
          <w:u w:val="none"/>
        </w:rPr>
        <w:t xml:space="preserve">Click </w:t>
      </w:r>
      <w:hyperlink r:id="rId42" w:history="1">
        <w:r w:rsidRPr="002C735D">
          <w:rPr>
            <w:rStyle w:val="Hyperlink"/>
            <w:rFonts w:asciiTheme="minorHAnsi" w:hAnsiTheme="minorHAnsi"/>
            <w:b/>
            <w:color w:val="008000"/>
            <w:sz w:val="20"/>
            <w:szCs w:val="20"/>
            <w:u w:val="none"/>
          </w:rPr>
          <w:t>here</w:t>
        </w:r>
      </w:hyperlink>
      <w:r w:rsidRPr="00C53CF3">
        <w:rPr>
          <w:rStyle w:val="Hyperlink"/>
          <w:rFonts w:asciiTheme="minorHAnsi" w:hAnsiTheme="minorHAnsi"/>
          <w:color w:val="008000"/>
          <w:sz w:val="20"/>
          <w:szCs w:val="20"/>
          <w:u w:val="none"/>
        </w:rPr>
        <w:t xml:space="preserve"> or goto: </w:t>
      </w:r>
      <w:hyperlink r:id="rId43" w:history="1">
        <w:r w:rsidRPr="00C53CF3">
          <w:rPr>
            <w:rStyle w:val="Hyperlink"/>
            <w:rFonts w:asciiTheme="minorHAnsi" w:hAnsiTheme="minorHAnsi"/>
            <w:color w:val="008000"/>
            <w:sz w:val="20"/>
            <w:szCs w:val="20"/>
            <w:u w:val="none"/>
          </w:rPr>
          <w:t>www.socialstatistics.com.au</w:t>
        </w:r>
      </w:hyperlink>
      <w:r w:rsidRPr="00C53CF3">
        <w:rPr>
          <w:rStyle w:val="Hyperlink"/>
          <w:rFonts w:asciiTheme="minorHAnsi" w:hAnsiTheme="minorHAnsi"/>
          <w:color w:val="008000"/>
          <w:sz w:val="20"/>
          <w:szCs w:val="20"/>
          <w:u w:val="none"/>
        </w:rPr>
        <w:t xml:space="preserve"> &gt; Unemployment &gt; Families with no parent in paid employment</w:t>
      </w:r>
    </w:p>
    <w:p w14:paraId="63B6B8D9" w14:textId="77777777" w:rsidR="00A216FB" w:rsidRPr="00C865E0" w:rsidRDefault="00EF44C5" w:rsidP="00EF44C5">
      <w:pPr>
        <w:pStyle w:val="ListParagraph"/>
        <w:tabs>
          <w:tab w:val="left" w:pos="284"/>
        </w:tabs>
        <w:spacing w:before="60"/>
        <w:ind w:left="142"/>
        <w:jc w:val="both"/>
        <w:rPr>
          <w:rStyle w:val="Hyperlink"/>
          <w:rFonts w:asciiTheme="minorHAnsi" w:hAnsiTheme="minorHAnsi"/>
          <w:color w:val="000000" w:themeColor="text1"/>
          <w:sz w:val="22"/>
          <w:szCs w:val="22"/>
          <w:u w:val="none"/>
        </w:rPr>
      </w:pPr>
      <w:r w:rsidRPr="00264635">
        <w:rPr>
          <w:rFonts w:asciiTheme="minorHAnsi" w:hAnsiTheme="minorHAnsi"/>
          <w:sz w:val="18"/>
          <w:szCs w:val="18"/>
        </w:rPr>
        <w:sym w:font="Wingdings" w:char="F076"/>
      </w:r>
      <w:r w:rsidRPr="00264635">
        <w:rPr>
          <w:rFonts w:asciiTheme="minorHAnsi" w:hAnsiTheme="minorHAnsi"/>
          <w:i/>
          <w:sz w:val="18"/>
          <w:szCs w:val="18"/>
        </w:rPr>
        <w:t xml:space="preserve"> </w:t>
      </w:r>
      <w:hyperlink r:id="rId44" w:history="1">
        <w:r w:rsidR="00A216FB" w:rsidRPr="00C865E0">
          <w:rPr>
            <w:rStyle w:val="Hyperlink"/>
            <w:rFonts w:asciiTheme="minorHAnsi" w:hAnsiTheme="minorHAnsi"/>
            <w:color w:val="000000" w:themeColor="text1"/>
            <w:sz w:val="22"/>
            <w:szCs w:val="22"/>
            <w:u w:val="none"/>
          </w:rPr>
          <w:t>Percentage of adults that are Health Care Card holders</w:t>
        </w:r>
      </w:hyperlink>
    </w:p>
    <w:p w14:paraId="73DE48A7" w14:textId="77777777" w:rsidR="00A216FB" w:rsidRPr="00C53CF3" w:rsidRDefault="00A216FB" w:rsidP="00A1471E">
      <w:pPr>
        <w:spacing w:after="360"/>
        <w:ind w:left="425"/>
        <w:jc w:val="both"/>
        <w:rPr>
          <w:rStyle w:val="Hyperlink"/>
          <w:rFonts w:asciiTheme="minorHAnsi" w:hAnsiTheme="minorHAnsi"/>
          <w:color w:val="008000"/>
          <w:sz w:val="20"/>
          <w:szCs w:val="20"/>
          <w:u w:val="none"/>
        </w:rPr>
      </w:pPr>
      <w:r w:rsidRPr="00C53CF3">
        <w:rPr>
          <w:rStyle w:val="Hyperlink"/>
          <w:rFonts w:asciiTheme="minorHAnsi" w:hAnsiTheme="minorHAnsi"/>
          <w:color w:val="008000"/>
          <w:sz w:val="20"/>
          <w:szCs w:val="20"/>
          <w:u w:val="none"/>
        </w:rPr>
        <w:t xml:space="preserve">Click </w:t>
      </w:r>
      <w:hyperlink r:id="rId45" w:history="1">
        <w:r w:rsidRPr="00C53CF3">
          <w:rPr>
            <w:rStyle w:val="Hyperlink"/>
            <w:rFonts w:asciiTheme="minorHAnsi" w:hAnsiTheme="minorHAnsi"/>
            <w:b/>
            <w:color w:val="008000"/>
            <w:sz w:val="20"/>
            <w:szCs w:val="20"/>
            <w:u w:val="none"/>
          </w:rPr>
          <w:t>here</w:t>
        </w:r>
      </w:hyperlink>
      <w:r w:rsidRPr="00C53CF3">
        <w:rPr>
          <w:rStyle w:val="Hyperlink"/>
          <w:rFonts w:asciiTheme="minorHAnsi" w:hAnsiTheme="minorHAnsi"/>
          <w:color w:val="008000"/>
          <w:sz w:val="20"/>
          <w:szCs w:val="20"/>
          <w:u w:val="none"/>
        </w:rPr>
        <w:t xml:space="preserve"> or goto: </w:t>
      </w:r>
      <w:hyperlink r:id="rId46" w:history="1">
        <w:r w:rsidRPr="00C53CF3">
          <w:rPr>
            <w:rStyle w:val="Hyperlink"/>
            <w:rFonts w:asciiTheme="minorHAnsi" w:hAnsiTheme="minorHAnsi"/>
            <w:color w:val="008000"/>
            <w:sz w:val="20"/>
            <w:szCs w:val="20"/>
            <w:u w:val="none"/>
          </w:rPr>
          <w:t>www.socialstatistics.com.au</w:t>
        </w:r>
      </w:hyperlink>
      <w:r w:rsidRPr="00C53CF3">
        <w:rPr>
          <w:rStyle w:val="Hyperlink"/>
          <w:rFonts w:asciiTheme="minorHAnsi" w:hAnsiTheme="minorHAnsi"/>
          <w:color w:val="008000"/>
          <w:sz w:val="20"/>
          <w:szCs w:val="20"/>
          <w:u w:val="none"/>
        </w:rPr>
        <w:t xml:space="preserve"> &gt;Incomes &gt; Centrelink </w:t>
      </w:r>
      <w:r w:rsidR="00F51075" w:rsidRPr="00C53CF3">
        <w:rPr>
          <w:rStyle w:val="Hyperlink"/>
          <w:rFonts w:asciiTheme="minorHAnsi" w:hAnsiTheme="minorHAnsi"/>
          <w:color w:val="008000"/>
          <w:sz w:val="20"/>
          <w:szCs w:val="20"/>
          <w:u w:val="none"/>
        </w:rPr>
        <w:t>p</w:t>
      </w:r>
      <w:r w:rsidRPr="00C53CF3">
        <w:rPr>
          <w:rStyle w:val="Hyperlink"/>
          <w:rFonts w:asciiTheme="minorHAnsi" w:hAnsiTheme="minorHAnsi"/>
          <w:color w:val="008000"/>
          <w:sz w:val="20"/>
          <w:szCs w:val="20"/>
          <w:u w:val="none"/>
        </w:rPr>
        <w:t>ayments</w:t>
      </w:r>
    </w:p>
    <w:p w14:paraId="3196171F" w14:textId="77777777" w:rsidR="00A216FB" w:rsidRPr="00C865E0" w:rsidRDefault="00EF44C5" w:rsidP="00EF44C5">
      <w:pPr>
        <w:pStyle w:val="ListParagraph"/>
        <w:tabs>
          <w:tab w:val="left" w:pos="284"/>
        </w:tabs>
        <w:spacing w:before="60"/>
        <w:ind w:left="142"/>
        <w:jc w:val="both"/>
        <w:rPr>
          <w:rStyle w:val="Hyperlink"/>
          <w:rFonts w:asciiTheme="minorHAnsi" w:hAnsiTheme="minorHAnsi"/>
          <w:color w:val="000000" w:themeColor="text1"/>
          <w:sz w:val="22"/>
          <w:szCs w:val="22"/>
          <w:u w:val="none"/>
        </w:rPr>
      </w:pPr>
      <w:r w:rsidRPr="00264635">
        <w:rPr>
          <w:rFonts w:asciiTheme="minorHAnsi" w:hAnsiTheme="minorHAnsi"/>
          <w:sz w:val="18"/>
          <w:szCs w:val="18"/>
        </w:rPr>
        <w:sym w:font="Wingdings" w:char="F076"/>
      </w:r>
      <w:r w:rsidRPr="00264635">
        <w:rPr>
          <w:rFonts w:asciiTheme="minorHAnsi" w:hAnsiTheme="minorHAnsi"/>
          <w:i/>
          <w:sz w:val="18"/>
          <w:szCs w:val="18"/>
        </w:rPr>
        <w:t xml:space="preserve"> </w:t>
      </w:r>
      <w:hyperlink r:id="rId47" w:history="1">
        <w:r w:rsidR="00A216FB" w:rsidRPr="00C865E0">
          <w:rPr>
            <w:rStyle w:val="Hyperlink"/>
            <w:rFonts w:asciiTheme="minorHAnsi" w:hAnsiTheme="minorHAnsi"/>
            <w:color w:val="000000" w:themeColor="text1"/>
            <w:sz w:val="22"/>
            <w:szCs w:val="22"/>
            <w:u w:val="none"/>
          </w:rPr>
          <w:t xml:space="preserve">Percent of persons living in households </w:t>
        </w:r>
        <w:r w:rsidR="005E2214">
          <w:rPr>
            <w:rStyle w:val="Hyperlink"/>
            <w:rFonts w:asciiTheme="minorHAnsi" w:hAnsiTheme="minorHAnsi"/>
            <w:color w:val="000000" w:themeColor="text1"/>
            <w:sz w:val="22"/>
            <w:szCs w:val="22"/>
            <w:u w:val="none"/>
          </w:rPr>
          <w:t>experiencing</w:t>
        </w:r>
        <w:r w:rsidR="00A216FB" w:rsidRPr="00C865E0">
          <w:rPr>
            <w:rStyle w:val="Hyperlink"/>
            <w:rFonts w:asciiTheme="minorHAnsi" w:hAnsiTheme="minorHAnsi"/>
            <w:color w:val="000000" w:themeColor="text1"/>
            <w:sz w:val="22"/>
            <w:szCs w:val="22"/>
            <w:u w:val="none"/>
          </w:rPr>
          <w:t xml:space="preserve"> rent-related financial stress</w:t>
        </w:r>
      </w:hyperlink>
    </w:p>
    <w:p w14:paraId="6601BBD4" w14:textId="77777777" w:rsidR="00A216FB" w:rsidRPr="00C53CF3" w:rsidRDefault="00A216FB" w:rsidP="00A1471E">
      <w:pPr>
        <w:spacing w:after="360"/>
        <w:ind w:left="425"/>
        <w:jc w:val="both"/>
        <w:rPr>
          <w:rStyle w:val="Hyperlink"/>
          <w:rFonts w:asciiTheme="minorHAnsi" w:hAnsiTheme="minorHAnsi"/>
          <w:color w:val="008000"/>
          <w:sz w:val="20"/>
          <w:szCs w:val="20"/>
          <w:u w:val="none"/>
        </w:rPr>
      </w:pPr>
      <w:r w:rsidRPr="00C53CF3">
        <w:rPr>
          <w:rStyle w:val="Hyperlink"/>
          <w:rFonts w:asciiTheme="minorHAnsi" w:hAnsiTheme="minorHAnsi"/>
          <w:color w:val="008000"/>
          <w:sz w:val="20"/>
          <w:szCs w:val="20"/>
          <w:u w:val="none"/>
        </w:rPr>
        <w:t xml:space="preserve">Click </w:t>
      </w:r>
      <w:hyperlink r:id="rId48" w:history="1">
        <w:r w:rsidRPr="00C53CF3">
          <w:rPr>
            <w:rStyle w:val="Hyperlink"/>
            <w:rFonts w:asciiTheme="minorHAnsi" w:hAnsiTheme="minorHAnsi"/>
            <w:b/>
            <w:color w:val="008000"/>
            <w:sz w:val="20"/>
            <w:szCs w:val="20"/>
            <w:u w:val="none"/>
          </w:rPr>
          <w:t>here</w:t>
        </w:r>
      </w:hyperlink>
      <w:r w:rsidRPr="00C53CF3">
        <w:rPr>
          <w:rStyle w:val="Hyperlink"/>
          <w:rFonts w:asciiTheme="minorHAnsi" w:hAnsiTheme="minorHAnsi"/>
          <w:color w:val="008000"/>
          <w:sz w:val="20"/>
          <w:szCs w:val="20"/>
          <w:u w:val="none"/>
        </w:rPr>
        <w:t xml:space="preserve"> or goto: </w:t>
      </w:r>
      <w:hyperlink r:id="rId49" w:history="1">
        <w:r w:rsidRPr="00C53CF3">
          <w:rPr>
            <w:rStyle w:val="Hyperlink"/>
            <w:rFonts w:asciiTheme="minorHAnsi" w:hAnsiTheme="minorHAnsi"/>
            <w:color w:val="008000"/>
            <w:sz w:val="20"/>
            <w:szCs w:val="20"/>
            <w:u w:val="none"/>
          </w:rPr>
          <w:t>www.socialstatistics.com.au</w:t>
        </w:r>
      </w:hyperlink>
      <w:r w:rsidRPr="00C53CF3">
        <w:rPr>
          <w:rStyle w:val="Hyperlink"/>
          <w:rFonts w:asciiTheme="minorHAnsi" w:hAnsiTheme="minorHAnsi"/>
          <w:color w:val="008000"/>
          <w:sz w:val="20"/>
          <w:szCs w:val="20"/>
          <w:u w:val="none"/>
        </w:rPr>
        <w:t xml:space="preserve"> &gt;Housing &gt; Rent and </w:t>
      </w:r>
      <w:r w:rsidR="00F51075" w:rsidRPr="00C53CF3">
        <w:rPr>
          <w:rStyle w:val="Hyperlink"/>
          <w:rFonts w:asciiTheme="minorHAnsi" w:hAnsiTheme="minorHAnsi"/>
          <w:color w:val="008000"/>
          <w:sz w:val="20"/>
          <w:szCs w:val="20"/>
          <w:u w:val="none"/>
        </w:rPr>
        <w:t>m</w:t>
      </w:r>
      <w:r w:rsidRPr="00C53CF3">
        <w:rPr>
          <w:rStyle w:val="Hyperlink"/>
          <w:rFonts w:asciiTheme="minorHAnsi" w:hAnsiTheme="minorHAnsi"/>
          <w:color w:val="008000"/>
          <w:sz w:val="20"/>
          <w:szCs w:val="20"/>
          <w:u w:val="none"/>
        </w:rPr>
        <w:t xml:space="preserve">ortgage related financial </w:t>
      </w:r>
      <w:r w:rsidR="00F51075" w:rsidRPr="00C53CF3">
        <w:rPr>
          <w:rStyle w:val="Hyperlink"/>
          <w:rFonts w:asciiTheme="minorHAnsi" w:hAnsiTheme="minorHAnsi"/>
          <w:color w:val="008000"/>
          <w:sz w:val="20"/>
          <w:szCs w:val="20"/>
          <w:u w:val="none"/>
        </w:rPr>
        <w:t>s</w:t>
      </w:r>
      <w:r w:rsidRPr="00C53CF3">
        <w:rPr>
          <w:rStyle w:val="Hyperlink"/>
          <w:rFonts w:asciiTheme="minorHAnsi" w:hAnsiTheme="minorHAnsi"/>
          <w:color w:val="008000"/>
          <w:sz w:val="20"/>
          <w:szCs w:val="20"/>
          <w:u w:val="none"/>
        </w:rPr>
        <w:t>tress</w:t>
      </w:r>
    </w:p>
    <w:p w14:paraId="6B8F9D5D" w14:textId="77777777" w:rsidR="00A216FB" w:rsidRPr="00C865E0" w:rsidRDefault="00EF44C5" w:rsidP="00EF44C5">
      <w:pPr>
        <w:pStyle w:val="ListParagraph"/>
        <w:tabs>
          <w:tab w:val="left" w:pos="284"/>
        </w:tabs>
        <w:spacing w:before="60"/>
        <w:ind w:left="142"/>
        <w:jc w:val="both"/>
        <w:rPr>
          <w:rStyle w:val="Hyperlink"/>
          <w:rFonts w:asciiTheme="minorHAnsi" w:hAnsiTheme="minorHAnsi"/>
          <w:color w:val="000000" w:themeColor="text1"/>
          <w:sz w:val="22"/>
          <w:szCs w:val="22"/>
          <w:u w:val="none"/>
        </w:rPr>
      </w:pPr>
      <w:r w:rsidRPr="00264635">
        <w:rPr>
          <w:rFonts w:asciiTheme="minorHAnsi" w:hAnsiTheme="minorHAnsi"/>
          <w:sz w:val="18"/>
          <w:szCs w:val="18"/>
        </w:rPr>
        <w:sym w:font="Wingdings" w:char="F076"/>
      </w:r>
      <w:r w:rsidRPr="00264635">
        <w:rPr>
          <w:rFonts w:asciiTheme="minorHAnsi" w:hAnsiTheme="minorHAnsi"/>
          <w:i/>
          <w:sz w:val="18"/>
          <w:szCs w:val="18"/>
        </w:rPr>
        <w:t xml:space="preserve"> </w:t>
      </w:r>
      <w:hyperlink r:id="rId50" w:history="1">
        <w:r w:rsidR="00A216FB" w:rsidRPr="00C865E0">
          <w:rPr>
            <w:rStyle w:val="Hyperlink"/>
            <w:rFonts w:asciiTheme="minorHAnsi" w:hAnsiTheme="minorHAnsi"/>
            <w:color w:val="000000" w:themeColor="text1"/>
            <w:sz w:val="22"/>
            <w:szCs w:val="22"/>
            <w:u w:val="none"/>
          </w:rPr>
          <w:t>Homelessness per 100,000 population</w:t>
        </w:r>
      </w:hyperlink>
    </w:p>
    <w:p w14:paraId="7F94E175" w14:textId="77777777" w:rsidR="00A216FB" w:rsidRPr="00C53CF3" w:rsidRDefault="00A216FB" w:rsidP="00A1471E">
      <w:pPr>
        <w:spacing w:after="360"/>
        <w:ind w:left="425"/>
        <w:jc w:val="both"/>
        <w:rPr>
          <w:rStyle w:val="Hyperlink"/>
          <w:rFonts w:asciiTheme="minorHAnsi" w:hAnsiTheme="minorHAnsi"/>
          <w:color w:val="008000"/>
          <w:sz w:val="20"/>
          <w:szCs w:val="20"/>
          <w:u w:val="none"/>
        </w:rPr>
      </w:pPr>
      <w:r w:rsidRPr="00C53CF3">
        <w:rPr>
          <w:rStyle w:val="Hyperlink"/>
          <w:rFonts w:asciiTheme="minorHAnsi" w:hAnsiTheme="minorHAnsi"/>
          <w:color w:val="008000"/>
          <w:sz w:val="20"/>
          <w:szCs w:val="20"/>
          <w:u w:val="none"/>
        </w:rPr>
        <w:t xml:space="preserve">Click </w:t>
      </w:r>
      <w:hyperlink r:id="rId51" w:history="1">
        <w:r w:rsidRPr="00C53CF3">
          <w:rPr>
            <w:rStyle w:val="Hyperlink"/>
            <w:rFonts w:asciiTheme="minorHAnsi" w:hAnsiTheme="minorHAnsi"/>
            <w:b/>
            <w:color w:val="008000"/>
            <w:sz w:val="20"/>
            <w:szCs w:val="20"/>
            <w:u w:val="none"/>
          </w:rPr>
          <w:t>here</w:t>
        </w:r>
      </w:hyperlink>
      <w:r w:rsidRPr="00C53CF3">
        <w:rPr>
          <w:rStyle w:val="Hyperlink"/>
          <w:rFonts w:asciiTheme="minorHAnsi" w:hAnsiTheme="minorHAnsi"/>
          <w:color w:val="008000"/>
          <w:sz w:val="20"/>
          <w:szCs w:val="20"/>
          <w:u w:val="none"/>
        </w:rPr>
        <w:t xml:space="preserve">, or goto: </w:t>
      </w:r>
      <w:hyperlink r:id="rId52" w:history="1">
        <w:r w:rsidRPr="00C53CF3">
          <w:rPr>
            <w:rStyle w:val="Hyperlink"/>
            <w:rFonts w:asciiTheme="minorHAnsi" w:hAnsiTheme="minorHAnsi"/>
            <w:color w:val="008000"/>
            <w:sz w:val="20"/>
            <w:szCs w:val="20"/>
            <w:u w:val="none"/>
          </w:rPr>
          <w:t>www.socialstatistics.com.au</w:t>
        </w:r>
      </w:hyperlink>
      <w:r w:rsidRPr="00C53CF3">
        <w:rPr>
          <w:rStyle w:val="Hyperlink"/>
          <w:rFonts w:asciiTheme="minorHAnsi" w:hAnsiTheme="minorHAnsi"/>
          <w:color w:val="008000"/>
          <w:sz w:val="20"/>
          <w:szCs w:val="20"/>
          <w:u w:val="none"/>
        </w:rPr>
        <w:t xml:space="preserve"> &gt; Housing &gt; Homelessness </w:t>
      </w:r>
    </w:p>
    <w:p w14:paraId="0D9A3C45" w14:textId="77777777" w:rsidR="00A216FB" w:rsidRPr="00C865E0" w:rsidRDefault="00EF44C5" w:rsidP="00EF44C5">
      <w:pPr>
        <w:pStyle w:val="ListParagraph"/>
        <w:tabs>
          <w:tab w:val="left" w:pos="284"/>
        </w:tabs>
        <w:spacing w:before="60"/>
        <w:ind w:left="142"/>
        <w:jc w:val="both"/>
        <w:rPr>
          <w:rStyle w:val="Hyperlink"/>
          <w:rFonts w:asciiTheme="minorHAnsi" w:hAnsiTheme="minorHAnsi"/>
          <w:color w:val="000000" w:themeColor="text1"/>
          <w:sz w:val="22"/>
          <w:szCs w:val="22"/>
          <w:u w:val="none"/>
        </w:rPr>
      </w:pPr>
      <w:r w:rsidRPr="00264635">
        <w:rPr>
          <w:rFonts w:asciiTheme="minorHAnsi" w:hAnsiTheme="minorHAnsi"/>
          <w:sz w:val="18"/>
          <w:szCs w:val="18"/>
        </w:rPr>
        <w:sym w:font="Wingdings" w:char="F076"/>
      </w:r>
      <w:r w:rsidRPr="00264635">
        <w:rPr>
          <w:rFonts w:asciiTheme="minorHAnsi" w:hAnsiTheme="minorHAnsi"/>
          <w:i/>
          <w:sz w:val="18"/>
          <w:szCs w:val="18"/>
        </w:rPr>
        <w:t xml:space="preserve"> </w:t>
      </w:r>
      <w:hyperlink r:id="rId53" w:history="1">
        <w:r w:rsidR="00A216FB" w:rsidRPr="00C865E0">
          <w:rPr>
            <w:rStyle w:val="Hyperlink"/>
            <w:rFonts w:asciiTheme="minorHAnsi" w:hAnsiTheme="minorHAnsi"/>
            <w:color w:val="000000" w:themeColor="text1"/>
            <w:sz w:val="22"/>
            <w:szCs w:val="22"/>
            <w:u w:val="none"/>
          </w:rPr>
          <w:t>Rate of alleged incidents of family violence</w:t>
        </w:r>
      </w:hyperlink>
      <w:r w:rsidR="00834EC1">
        <w:rPr>
          <w:rStyle w:val="Hyperlink"/>
          <w:rFonts w:asciiTheme="minorHAnsi" w:hAnsiTheme="minorHAnsi"/>
          <w:color w:val="000000" w:themeColor="text1"/>
          <w:sz w:val="22"/>
          <w:szCs w:val="22"/>
          <w:u w:val="none"/>
        </w:rPr>
        <w:t xml:space="preserve"> </w:t>
      </w:r>
    </w:p>
    <w:p w14:paraId="7106D2CB" w14:textId="77777777" w:rsidR="00A216FB" w:rsidRPr="00C53CF3" w:rsidRDefault="00A216FB" w:rsidP="00A1471E">
      <w:pPr>
        <w:spacing w:after="360"/>
        <w:ind w:left="425"/>
        <w:jc w:val="both"/>
        <w:rPr>
          <w:rStyle w:val="Hyperlink"/>
          <w:rFonts w:asciiTheme="minorHAnsi" w:hAnsiTheme="minorHAnsi"/>
          <w:color w:val="008000"/>
          <w:sz w:val="20"/>
          <w:szCs w:val="20"/>
          <w:u w:val="none"/>
        </w:rPr>
      </w:pPr>
      <w:r w:rsidRPr="00C53CF3">
        <w:rPr>
          <w:rStyle w:val="Hyperlink"/>
          <w:rFonts w:asciiTheme="minorHAnsi" w:hAnsiTheme="minorHAnsi"/>
          <w:color w:val="008000"/>
          <w:sz w:val="20"/>
          <w:szCs w:val="20"/>
          <w:u w:val="none"/>
        </w:rPr>
        <w:t>Click</w:t>
      </w:r>
      <w:r w:rsidRPr="00C53CF3">
        <w:rPr>
          <w:rStyle w:val="Hyperlink"/>
          <w:rFonts w:asciiTheme="minorHAnsi" w:hAnsiTheme="minorHAnsi"/>
          <w:b/>
          <w:color w:val="008000"/>
          <w:sz w:val="20"/>
          <w:szCs w:val="20"/>
          <w:u w:val="none"/>
        </w:rPr>
        <w:t xml:space="preserve"> </w:t>
      </w:r>
      <w:hyperlink r:id="rId54" w:history="1">
        <w:r w:rsidRPr="00C53CF3">
          <w:rPr>
            <w:rStyle w:val="Hyperlink"/>
            <w:rFonts w:asciiTheme="minorHAnsi" w:hAnsiTheme="minorHAnsi"/>
            <w:b/>
            <w:color w:val="008000"/>
            <w:sz w:val="20"/>
            <w:szCs w:val="20"/>
            <w:u w:val="none"/>
          </w:rPr>
          <w:t>here</w:t>
        </w:r>
      </w:hyperlink>
      <w:r w:rsidRPr="00C53CF3">
        <w:rPr>
          <w:rStyle w:val="Hyperlink"/>
          <w:rFonts w:asciiTheme="minorHAnsi" w:hAnsiTheme="minorHAnsi"/>
          <w:color w:val="008000"/>
          <w:sz w:val="20"/>
          <w:szCs w:val="20"/>
          <w:u w:val="none"/>
        </w:rPr>
        <w:t xml:space="preserve">, or goto: </w:t>
      </w:r>
      <w:hyperlink r:id="rId55" w:history="1">
        <w:r w:rsidRPr="00C53CF3">
          <w:rPr>
            <w:rStyle w:val="Hyperlink"/>
            <w:rFonts w:asciiTheme="minorHAnsi" w:hAnsiTheme="minorHAnsi"/>
            <w:color w:val="008000"/>
            <w:sz w:val="20"/>
            <w:szCs w:val="20"/>
            <w:u w:val="none"/>
          </w:rPr>
          <w:t>www.socialstatistics.com.au</w:t>
        </w:r>
      </w:hyperlink>
      <w:r w:rsidRPr="00C53CF3">
        <w:rPr>
          <w:rStyle w:val="Hyperlink"/>
          <w:rFonts w:asciiTheme="minorHAnsi" w:hAnsiTheme="minorHAnsi"/>
          <w:color w:val="008000"/>
          <w:sz w:val="20"/>
          <w:szCs w:val="20"/>
          <w:u w:val="none"/>
        </w:rPr>
        <w:t xml:space="preserve"> &gt; Crime &gt; Family violence incident</w:t>
      </w:r>
      <w:r w:rsidR="00F51075" w:rsidRPr="00C53CF3">
        <w:rPr>
          <w:rStyle w:val="Hyperlink"/>
          <w:rFonts w:asciiTheme="minorHAnsi" w:hAnsiTheme="minorHAnsi"/>
          <w:color w:val="008000"/>
          <w:sz w:val="20"/>
          <w:szCs w:val="20"/>
          <w:u w:val="none"/>
        </w:rPr>
        <w:t>s</w:t>
      </w:r>
    </w:p>
    <w:p w14:paraId="2DD1AAA3" w14:textId="77777777" w:rsidR="00A216FB" w:rsidRDefault="00A216FB" w:rsidP="00A216FB">
      <w:pPr>
        <w:tabs>
          <w:tab w:val="left" w:pos="284"/>
        </w:tabs>
        <w:jc w:val="both"/>
        <w:rPr>
          <w:rFonts w:asciiTheme="minorHAnsi" w:hAnsiTheme="minorHAnsi"/>
          <w:color w:val="008000"/>
          <w:sz w:val="20"/>
          <w:szCs w:val="20"/>
        </w:rPr>
      </w:pPr>
      <w:r w:rsidRPr="000671CB">
        <w:rPr>
          <w:rFonts w:asciiTheme="minorHAnsi" w:hAnsiTheme="minorHAnsi"/>
          <w:color w:val="008000"/>
          <w:sz w:val="20"/>
          <w:szCs w:val="20"/>
        </w:rPr>
        <w:t>This information is available</w:t>
      </w:r>
      <w:r>
        <w:rPr>
          <w:rFonts w:asciiTheme="minorHAnsi" w:hAnsiTheme="minorHAnsi"/>
          <w:color w:val="008000"/>
          <w:sz w:val="20"/>
          <w:szCs w:val="20"/>
        </w:rPr>
        <w:t xml:space="preserve"> through the links attached to the headings above, or</w:t>
      </w:r>
      <w:r w:rsidRPr="000671CB">
        <w:rPr>
          <w:rFonts w:asciiTheme="minorHAnsi" w:hAnsiTheme="minorHAnsi"/>
          <w:color w:val="008000"/>
          <w:sz w:val="20"/>
          <w:szCs w:val="20"/>
        </w:rPr>
        <w:t xml:space="preserve"> under relevant headings at: </w:t>
      </w:r>
      <w:hyperlink r:id="rId56" w:history="1">
        <w:r w:rsidRPr="000671CB">
          <w:rPr>
            <w:rStyle w:val="Hyperlink"/>
            <w:rFonts w:asciiTheme="minorHAnsi" w:hAnsiTheme="minorHAnsi"/>
            <w:color w:val="008000"/>
            <w:sz w:val="20"/>
            <w:szCs w:val="20"/>
          </w:rPr>
          <w:t>www.socialstatistics.com.au</w:t>
        </w:r>
      </w:hyperlink>
      <w:r w:rsidRPr="000671CB">
        <w:rPr>
          <w:rFonts w:asciiTheme="minorHAnsi" w:hAnsiTheme="minorHAnsi"/>
          <w:color w:val="008000"/>
          <w:sz w:val="20"/>
          <w:szCs w:val="20"/>
        </w:rPr>
        <w:t xml:space="preserve"> </w:t>
      </w:r>
    </w:p>
    <w:p w14:paraId="5F8BF07A" w14:textId="77777777" w:rsidR="00307134" w:rsidRDefault="00307134" w:rsidP="00A216FB">
      <w:pPr>
        <w:tabs>
          <w:tab w:val="left" w:pos="284"/>
        </w:tabs>
        <w:jc w:val="both"/>
        <w:rPr>
          <w:rFonts w:asciiTheme="minorHAnsi" w:hAnsiTheme="minorHAnsi"/>
          <w:color w:val="008000"/>
          <w:sz w:val="20"/>
          <w:szCs w:val="20"/>
        </w:rPr>
      </w:pPr>
    </w:p>
    <w:p w14:paraId="16955A2E" w14:textId="77777777" w:rsidR="00307134" w:rsidRDefault="00307134" w:rsidP="00A216FB">
      <w:pPr>
        <w:tabs>
          <w:tab w:val="left" w:pos="284"/>
        </w:tabs>
        <w:jc w:val="both"/>
        <w:rPr>
          <w:rFonts w:asciiTheme="minorHAnsi" w:hAnsiTheme="minorHAnsi"/>
          <w:color w:val="008000"/>
          <w:sz w:val="20"/>
          <w:szCs w:val="20"/>
        </w:rPr>
      </w:pPr>
    </w:p>
    <w:p w14:paraId="7AB152BA" w14:textId="77777777" w:rsidR="00961E4E" w:rsidRDefault="00961E4E" w:rsidP="00A216FB">
      <w:pPr>
        <w:tabs>
          <w:tab w:val="left" w:pos="284"/>
        </w:tabs>
        <w:jc w:val="both"/>
        <w:rPr>
          <w:rFonts w:asciiTheme="minorHAnsi" w:hAnsiTheme="minorHAnsi"/>
          <w:color w:val="008000"/>
          <w:sz w:val="20"/>
          <w:szCs w:val="20"/>
        </w:rPr>
      </w:pPr>
    </w:p>
    <w:p w14:paraId="7FBF965D" w14:textId="77777777" w:rsidR="00307134" w:rsidRDefault="00307134" w:rsidP="00307134">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As with the summary of socio-economic conditions within 2.5 km. or 5 km. of the venue, this information may be briefly recounted in a few paragraphs and </w:t>
      </w:r>
      <w:r w:rsidR="00C44FC9">
        <w:rPr>
          <w:rFonts w:asciiTheme="minorHAnsi" w:hAnsiTheme="minorHAnsi"/>
          <w:sz w:val="22"/>
          <w:szCs w:val="22"/>
        </w:rPr>
        <w:t>presented in a simple</w:t>
      </w:r>
      <w:r>
        <w:rPr>
          <w:rFonts w:asciiTheme="minorHAnsi" w:hAnsiTheme="minorHAnsi"/>
          <w:sz w:val="22"/>
          <w:szCs w:val="22"/>
        </w:rPr>
        <w:t xml:space="preserve"> table.</w:t>
      </w:r>
    </w:p>
    <w:p w14:paraId="73F86418" w14:textId="77777777" w:rsidR="00B56FE3" w:rsidRDefault="00B56FE3" w:rsidP="00307134">
      <w:pPr>
        <w:tabs>
          <w:tab w:val="left" w:pos="284"/>
        </w:tabs>
        <w:spacing w:line="360" w:lineRule="auto"/>
        <w:jc w:val="both"/>
        <w:rPr>
          <w:rFonts w:asciiTheme="minorHAnsi" w:hAnsiTheme="minorHAnsi"/>
          <w:sz w:val="22"/>
          <w:szCs w:val="22"/>
        </w:rPr>
      </w:pPr>
    </w:p>
    <w:p w14:paraId="1B24E5BB" w14:textId="77777777" w:rsidR="00F47D71" w:rsidRPr="000068D9" w:rsidRDefault="00F47D71" w:rsidP="00F47D71">
      <w:pPr>
        <w:jc w:val="both"/>
        <w:rPr>
          <w:rFonts w:ascii="Calibri" w:hAnsi="Calibri"/>
          <w:color w:val="7F7F7F" w:themeColor="text1" w:themeTint="80"/>
          <w:sz w:val="20"/>
          <w:szCs w:val="20"/>
        </w:rPr>
      </w:pPr>
      <w:r w:rsidRPr="000068D9">
        <w:rPr>
          <w:rFonts w:ascii="Calibri" w:hAnsi="Calibri"/>
          <w:color w:val="7F7F7F" w:themeColor="text1" w:themeTint="80"/>
          <w:sz w:val="20"/>
          <w:szCs w:val="20"/>
        </w:rPr>
        <w:t xml:space="preserve">Social Conditions in Dandenong, </w:t>
      </w:r>
      <w:r w:rsidRPr="000068D9">
        <w:rPr>
          <w:rFonts w:ascii="Calibri" w:hAnsi="Calibri"/>
          <w:i/>
          <w:color w:val="7F7F7F" w:themeColor="text1" w:themeTint="80"/>
          <w:sz w:val="20"/>
          <w:szCs w:val="20"/>
        </w:rPr>
        <w:t>the local suburb</w:t>
      </w:r>
      <w:r w:rsidRPr="000068D9">
        <w:rPr>
          <w:rFonts w:ascii="Calibri" w:hAnsi="Calibri"/>
          <w:color w:val="7F7F7F" w:themeColor="text1" w:themeTint="80"/>
          <w:sz w:val="20"/>
          <w:szCs w:val="20"/>
        </w:rPr>
        <w:t xml:space="preserve"> and metropolitan Melbourne</w:t>
      </w:r>
      <w:r w:rsidR="00F51075">
        <w:rPr>
          <w:rFonts w:ascii="Calibri" w:hAnsi="Calibri"/>
          <w:color w:val="7F7F7F" w:themeColor="text1" w:themeTint="80"/>
          <w:sz w:val="20"/>
          <w:szCs w:val="20"/>
        </w:rPr>
        <w:t>, 2016</w:t>
      </w:r>
    </w:p>
    <w:tbl>
      <w:tblPr>
        <w:tblW w:w="8945" w:type="dxa"/>
        <w:jc w:val="center"/>
        <w:tblLook w:val="04A0" w:firstRow="1" w:lastRow="0" w:firstColumn="1" w:lastColumn="0" w:noHBand="0" w:noVBand="1"/>
      </w:tblPr>
      <w:tblGrid>
        <w:gridCol w:w="4160"/>
        <w:gridCol w:w="1667"/>
        <w:gridCol w:w="1559"/>
        <w:gridCol w:w="1559"/>
      </w:tblGrid>
      <w:tr w:rsidR="00F47D71" w:rsidRPr="00CE7D5C" w14:paraId="4DC80F7E" w14:textId="77777777" w:rsidTr="00F47D71">
        <w:trPr>
          <w:trHeight w:val="375"/>
          <w:jc w:val="center"/>
        </w:trPr>
        <w:tc>
          <w:tcPr>
            <w:tcW w:w="4160" w:type="dxa"/>
            <w:tcBorders>
              <w:top w:val="nil"/>
              <w:left w:val="nil"/>
              <w:bottom w:val="nil"/>
              <w:right w:val="nil"/>
            </w:tcBorders>
            <w:shd w:val="clear" w:color="000000" w:fill="DDD9C4"/>
            <w:noWrap/>
            <w:vAlign w:val="center"/>
            <w:hideMark/>
          </w:tcPr>
          <w:p w14:paraId="718DF7E5" w14:textId="77777777" w:rsidR="00F47D71" w:rsidRPr="00CE7D5C" w:rsidRDefault="00F47D71" w:rsidP="00F47D71">
            <w:pPr>
              <w:rPr>
                <w:rFonts w:ascii="Calibri" w:hAnsi="Calibri"/>
                <w:color w:val="000000"/>
                <w:sz w:val="20"/>
                <w:szCs w:val="20"/>
              </w:rPr>
            </w:pPr>
            <w:r w:rsidRPr="00CE7D5C">
              <w:rPr>
                <w:rFonts w:ascii="Calibri" w:hAnsi="Calibri"/>
                <w:color w:val="000000"/>
                <w:sz w:val="20"/>
                <w:szCs w:val="20"/>
              </w:rPr>
              <w:t> </w:t>
            </w:r>
          </w:p>
        </w:tc>
        <w:tc>
          <w:tcPr>
            <w:tcW w:w="1667" w:type="dxa"/>
            <w:tcBorders>
              <w:top w:val="nil"/>
              <w:left w:val="nil"/>
              <w:bottom w:val="nil"/>
              <w:right w:val="nil"/>
            </w:tcBorders>
            <w:shd w:val="clear" w:color="000000" w:fill="DDD9C4"/>
            <w:noWrap/>
            <w:vAlign w:val="center"/>
            <w:hideMark/>
          </w:tcPr>
          <w:p w14:paraId="6E6BF889" w14:textId="77777777" w:rsidR="00F47D71" w:rsidRPr="00CE7D5C" w:rsidRDefault="00F47D71" w:rsidP="00F47D71">
            <w:pPr>
              <w:jc w:val="center"/>
              <w:rPr>
                <w:rFonts w:ascii="Calibri" w:hAnsi="Calibri"/>
                <w:bCs/>
                <w:color w:val="000000"/>
                <w:sz w:val="20"/>
                <w:szCs w:val="20"/>
              </w:rPr>
            </w:pPr>
            <w:r w:rsidRPr="00CE7D5C">
              <w:rPr>
                <w:rFonts w:ascii="Calibri" w:hAnsi="Calibri"/>
                <w:bCs/>
                <w:color w:val="000000"/>
                <w:sz w:val="20"/>
                <w:szCs w:val="20"/>
              </w:rPr>
              <w:t>Local Suburb</w:t>
            </w:r>
          </w:p>
        </w:tc>
        <w:tc>
          <w:tcPr>
            <w:tcW w:w="1559" w:type="dxa"/>
            <w:tcBorders>
              <w:top w:val="nil"/>
              <w:left w:val="nil"/>
              <w:bottom w:val="nil"/>
              <w:right w:val="nil"/>
            </w:tcBorders>
            <w:shd w:val="clear" w:color="000000" w:fill="DDD9C4"/>
            <w:noWrap/>
            <w:vAlign w:val="center"/>
            <w:hideMark/>
          </w:tcPr>
          <w:p w14:paraId="3F2A92C9" w14:textId="77777777" w:rsidR="00F47D71" w:rsidRPr="00CE7D5C" w:rsidRDefault="00F47D71" w:rsidP="00F47D71">
            <w:pPr>
              <w:jc w:val="center"/>
              <w:rPr>
                <w:rFonts w:ascii="Calibri" w:hAnsi="Calibri"/>
                <w:bCs/>
                <w:color w:val="000000"/>
                <w:sz w:val="20"/>
                <w:szCs w:val="20"/>
              </w:rPr>
            </w:pPr>
            <w:r w:rsidRPr="00CE7D5C">
              <w:rPr>
                <w:rFonts w:ascii="Calibri" w:hAnsi="Calibri"/>
                <w:bCs/>
                <w:color w:val="000000"/>
                <w:sz w:val="20"/>
                <w:szCs w:val="20"/>
              </w:rPr>
              <w:t>Municipality</w:t>
            </w:r>
          </w:p>
        </w:tc>
        <w:tc>
          <w:tcPr>
            <w:tcW w:w="1559" w:type="dxa"/>
            <w:tcBorders>
              <w:top w:val="nil"/>
              <w:left w:val="nil"/>
              <w:bottom w:val="nil"/>
              <w:right w:val="nil"/>
            </w:tcBorders>
            <w:shd w:val="clear" w:color="000000" w:fill="DDD9C4"/>
            <w:noWrap/>
            <w:vAlign w:val="center"/>
            <w:hideMark/>
          </w:tcPr>
          <w:p w14:paraId="5F4DFBF7" w14:textId="77777777" w:rsidR="00F47D71" w:rsidRPr="00CE7D5C" w:rsidRDefault="00F47D71" w:rsidP="00F47D71">
            <w:pPr>
              <w:jc w:val="center"/>
              <w:rPr>
                <w:rFonts w:ascii="Calibri" w:hAnsi="Calibri"/>
                <w:bCs/>
                <w:color w:val="000000"/>
                <w:sz w:val="20"/>
                <w:szCs w:val="20"/>
              </w:rPr>
            </w:pPr>
            <w:r w:rsidRPr="00CE7D5C">
              <w:rPr>
                <w:rFonts w:ascii="Calibri" w:hAnsi="Calibri"/>
                <w:bCs/>
                <w:color w:val="000000"/>
                <w:sz w:val="20"/>
                <w:szCs w:val="20"/>
              </w:rPr>
              <w:t>Metro Melbourne</w:t>
            </w:r>
          </w:p>
        </w:tc>
      </w:tr>
      <w:tr w:rsidR="00F47D71" w14:paraId="6D9B0184" w14:textId="77777777" w:rsidTr="00336928">
        <w:trPr>
          <w:trHeight w:val="340"/>
          <w:jc w:val="center"/>
        </w:trPr>
        <w:tc>
          <w:tcPr>
            <w:tcW w:w="4160" w:type="dxa"/>
            <w:tcBorders>
              <w:top w:val="single" w:sz="4" w:space="0" w:color="auto"/>
              <w:left w:val="nil"/>
              <w:bottom w:val="single" w:sz="4" w:space="0" w:color="auto"/>
              <w:right w:val="nil"/>
            </w:tcBorders>
            <w:shd w:val="clear" w:color="auto" w:fill="auto"/>
            <w:noWrap/>
            <w:vAlign w:val="center"/>
            <w:hideMark/>
          </w:tcPr>
          <w:p w14:paraId="0F0729AC" w14:textId="77777777" w:rsidR="00F47D71" w:rsidRDefault="00F47D71" w:rsidP="00F47D71">
            <w:pPr>
              <w:rPr>
                <w:rFonts w:ascii="Calibri" w:hAnsi="Calibri"/>
                <w:color w:val="000000"/>
                <w:sz w:val="20"/>
                <w:szCs w:val="20"/>
              </w:rPr>
            </w:pPr>
            <w:r>
              <w:rPr>
                <w:rFonts w:ascii="Calibri" w:hAnsi="Calibri"/>
                <w:color w:val="000000"/>
                <w:sz w:val="20"/>
                <w:szCs w:val="20"/>
              </w:rPr>
              <w:t xml:space="preserve">Unemployment Rate (%) </w:t>
            </w:r>
            <w:r>
              <w:rPr>
                <w:rFonts w:ascii="Calibri" w:hAnsi="Calibri"/>
                <w:color w:val="000000"/>
                <w:sz w:val="16"/>
                <w:szCs w:val="16"/>
              </w:rPr>
              <w:t>March</w:t>
            </w:r>
            <w:r w:rsidRPr="00DD0A19">
              <w:rPr>
                <w:rFonts w:ascii="Calibri" w:hAnsi="Calibri"/>
                <w:color w:val="000000"/>
                <w:sz w:val="16"/>
                <w:szCs w:val="16"/>
              </w:rPr>
              <w:t xml:space="preserve"> 201</w:t>
            </w:r>
            <w:r>
              <w:rPr>
                <w:rFonts w:ascii="Calibri" w:hAnsi="Calibri"/>
                <w:color w:val="000000"/>
                <w:sz w:val="16"/>
                <w:szCs w:val="16"/>
              </w:rPr>
              <w:t>8</w:t>
            </w:r>
          </w:p>
        </w:tc>
        <w:tc>
          <w:tcPr>
            <w:tcW w:w="1667" w:type="dxa"/>
            <w:tcBorders>
              <w:top w:val="single" w:sz="4" w:space="0" w:color="auto"/>
              <w:left w:val="nil"/>
              <w:bottom w:val="single" w:sz="4" w:space="0" w:color="auto"/>
              <w:right w:val="nil"/>
            </w:tcBorders>
            <w:shd w:val="clear" w:color="auto" w:fill="auto"/>
            <w:noWrap/>
            <w:vAlign w:val="center"/>
            <w:hideMark/>
          </w:tcPr>
          <w:p w14:paraId="20D6573F" w14:textId="77777777" w:rsidR="00F47D71" w:rsidRDefault="00F47D71" w:rsidP="00F47D71">
            <w:pPr>
              <w:jc w:val="center"/>
              <w:rPr>
                <w:rFonts w:ascii="Calibri" w:hAnsi="Calibri"/>
                <w:color w:val="000000"/>
                <w:sz w:val="22"/>
                <w:szCs w:val="22"/>
              </w:rPr>
            </w:pPr>
            <w:r>
              <w:rPr>
                <w:rFonts w:ascii="Calibri" w:hAnsi="Calibri"/>
                <w:color w:val="000000"/>
                <w:sz w:val="20"/>
                <w:szCs w:val="20"/>
              </w:rPr>
              <w:t>17.3</w:t>
            </w:r>
          </w:p>
        </w:tc>
        <w:tc>
          <w:tcPr>
            <w:tcW w:w="1559" w:type="dxa"/>
            <w:tcBorders>
              <w:top w:val="single" w:sz="4" w:space="0" w:color="auto"/>
              <w:left w:val="nil"/>
              <w:bottom w:val="single" w:sz="4" w:space="0" w:color="auto"/>
              <w:right w:val="nil"/>
            </w:tcBorders>
            <w:shd w:val="clear" w:color="auto" w:fill="auto"/>
            <w:noWrap/>
            <w:vAlign w:val="center"/>
            <w:hideMark/>
          </w:tcPr>
          <w:p w14:paraId="59DDC25C" w14:textId="77777777" w:rsidR="00F47D71" w:rsidRDefault="00F47D71" w:rsidP="00F47D71">
            <w:pPr>
              <w:jc w:val="center"/>
              <w:rPr>
                <w:rFonts w:ascii="Calibri" w:hAnsi="Calibri"/>
                <w:color w:val="000000"/>
                <w:sz w:val="20"/>
                <w:szCs w:val="20"/>
              </w:rPr>
            </w:pPr>
            <w:r>
              <w:rPr>
                <w:rFonts w:ascii="Calibri" w:hAnsi="Calibri"/>
                <w:color w:val="000000"/>
                <w:sz w:val="20"/>
                <w:szCs w:val="20"/>
              </w:rPr>
              <w:t>10.2</w:t>
            </w:r>
          </w:p>
        </w:tc>
        <w:tc>
          <w:tcPr>
            <w:tcW w:w="1559" w:type="dxa"/>
            <w:tcBorders>
              <w:top w:val="single" w:sz="4" w:space="0" w:color="auto"/>
              <w:left w:val="nil"/>
              <w:bottom w:val="single" w:sz="4" w:space="0" w:color="auto"/>
              <w:right w:val="nil"/>
            </w:tcBorders>
            <w:shd w:val="clear" w:color="auto" w:fill="auto"/>
            <w:noWrap/>
            <w:vAlign w:val="center"/>
            <w:hideMark/>
          </w:tcPr>
          <w:p w14:paraId="2B761F49" w14:textId="77777777" w:rsidR="00F47D71" w:rsidRDefault="00F47D71" w:rsidP="00F47D71">
            <w:pPr>
              <w:jc w:val="center"/>
              <w:rPr>
                <w:rFonts w:ascii="Calibri" w:hAnsi="Calibri"/>
                <w:color w:val="000000"/>
                <w:sz w:val="20"/>
                <w:szCs w:val="20"/>
              </w:rPr>
            </w:pPr>
            <w:r>
              <w:rPr>
                <w:rFonts w:ascii="Calibri" w:hAnsi="Calibri"/>
                <w:color w:val="000000"/>
                <w:sz w:val="20"/>
                <w:szCs w:val="20"/>
              </w:rPr>
              <w:t>6</w:t>
            </w:r>
          </w:p>
        </w:tc>
      </w:tr>
      <w:tr w:rsidR="00F47D71" w14:paraId="636801D9" w14:textId="77777777" w:rsidTr="00336928">
        <w:trPr>
          <w:trHeight w:val="340"/>
          <w:jc w:val="center"/>
        </w:trPr>
        <w:tc>
          <w:tcPr>
            <w:tcW w:w="4160" w:type="dxa"/>
            <w:tcBorders>
              <w:top w:val="nil"/>
              <w:left w:val="nil"/>
              <w:bottom w:val="single" w:sz="4" w:space="0" w:color="auto"/>
              <w:right w:val="nil"/>
            </w:tcBorders>
            <w:shd w:val="clear" w:color="auto" w:fill="auto"/>
            <w:noWrap/>
            <w:vAlign w:val="center"/>
            <w:hideMark/>
          </w:tcPr>
          <w:p w14:paraId="6E962886" w14:textId="77777777" w:rsidR="00F47D71" w:rsidRDefault="00F47D71" w:rsidP="00F47D71">
            <w:pPr>
              <w:rPr>
                <w:rFonts w:ascii="Calibri" w:hAnsi="Calibri"/>
                <w:color w:val="000000"/>
                <w:sz w:val="20"/>
                <w:szCs w:val="20"/>
              </w:rPr>
            </w:pPr>
            <w:r>
              <w:rPr>
                <w:rFonts w:ascii="Calibri" w:hAnsi="Calibri"/>
                <w:color w:val="000000"/>
                <w:sz w:val="20"/>
                <w:szCs w:val="20"/>
              </w:rPr>
              <w:t xml:space="preserve">Families with children &amp; no parent in paid work </w:t>
            </w:r>
            <w:r w:rsidRPr="004F53B3">
              <w:rPr>
                <w:rFonts w:ascii="Calibri" w:hAnsi="Calibri"/>
                <w:color w:val="000000"/>
                <w:sz w:val="16"/>
                <w:szCs w:val="16"/>
              </w:rPr>
              <w:t>(%)</w:t>
            </w:r>
            <w:r>
              <w:rPr>
                <w:rFonts w:ascii="Calibri" w:hAnsi="Calibri"/>
                <w:color w:val="000000"/>
                <w:sz w:val="16"/>
                <w:szCs w:val="16"/>
              </w:rPr>
              <w:t xml:space="preserve"> 2016</w:t>
            </w:r>
          </w:p>
        </w:tc>
        <w:tc>
          <w:tcPr>
            <w:tcW w:w="1667" w:type="dxa"/>
            <w:tcBorders>
              <w:top w:val="nil"/>
              <w:left w:val="nil"/>
              <w:bottom w:val="single" w:sz="4" w:space="0" w:color="auto"/>
              <w:right w:val="nil"/>
            </w:tcBorders>
            <w:shd w:val="clear" w:color="auto" w:fill="auto"/>
            <w:noWrap/>
            <w:vAlign w:val="center"/>
            <w:hideMark/>
          </w:tcPr>
          <w:p w14:paraId="119D9B63" w14:textId="77777777" w:rsidR="00F47D71" w:rsidRDefault="00F47D71" w:rsidP="00F47D71">
            <w:pPr>
              <w:jc w:val="center"/>
              <w:rPr>
                <w:rFonts w:ascii="Calibri" w:hAnsi="Calibri"/>
                <w:color w:val="000000"/>
                <w:sz w:val="20"/>
                <w:szCs w:val="20"/>
              </w:rPr>
            </w:pPr>
            <w:r>
              <w:rPr>
                <w:rFonts w:ascii="Calibri" w:hAnsi="Calibri"/>
                <w:color w:val="000000"/>
                <w:sz w:val="20"/>
                <w:szCs w:val="20"/>
              </w:rPr>
              <w:t>36%</w:t>
            </w:r>
          </w:p>
        </w:tc>
        <w:tc>
          <w:tcPr>
            <w:tcW w:w="1559" w:type="dxa"/>
            <w:tcBorders>
              <w:top w:val="nil"/>
              <w:left w:val="nil"/>
              <w:bottom w:val="single" w:sz="4" w:space="0" w:color="auto"/>
              <w:right w:val="nil"/>
            </w:tcBorders>
            <w:shd w:val="clear" w:color="auto" w:fill="auto"/>
            <w:noWrap/>
            <w:vAlign w:val="center"/>
            <w:hideMark/>
          </w:tcPr>
          <w:p w14:paraId="665EDE6F" w14:textId="77777777" w:rsidR="00F47D71" w:rsidRDefault="00F47D71" w:rsidP="00F47D71">
            <w:pPr>
              <w:jc w:val="center"/>
              <w:rPr>
                <w:rFonts w:ascii="Calibri" w:hAnsi="Calibri"/>
                <w:color w:val="000000"/>
                <w:sz w:val="20"/>
                <w:szCs w:val="20"/>
              </w:rPr>
            </w:pPr>
            <w:r>
              <w:rPr>
                <w:rFonts w:ascii="Calibri" w:hAnsi="Calibri"/>
                <w:color w:val="000000"/>
                <w:sz w:val="20"/>
                <w:szCs w:val="20"/>
              </w:rPr>
              <w:t>31%</w:t>
            </w:r>
          </w:p>
        </w:tc>
        <w:tc>
          <w:tcPr>
            <w:tcW w:w="1559" w:type="dxa"/>
            <w:tcBorders>
              <w:top w:val="nil"/>
              <w:left w:val="nil"/>
              <w:bottom w:val="single" w:sz="4" w:space="0" w:color="auto"/>
              <w:right w:val="nil"/>
            </w:tcBorders>
            <w:shd w:val="clear" w:color="auto" w:fill="auto"/>
            <w:noWrap/>
            <w:vAlign w:val="center"/>
            <w:hideMark/>
          </w:tcPr>
          <w:p w14:paraId="60882E60" w14:textId="77777777" w:rsidR="00F47D71" w:rsidRDefault="00F47D71" w:rsidP="00F47D71">
            <w:pPr>
              <w:jc w:val="center"/>
              <w:rPr>
                <w:rFonts w:ascii="Calibri" w:hAnsi="Calibri"/>
                <w:color w:val="000000"/>
                <w:sz w:val="20"/>
                <w:szCs w:val="20"/>
              </w:rPr>
            </w:pPr>
            <w:r>
              <w:rPr>
                <w:rFonts w:ascii="Calibri" w:hAnsi="Calibri"/>
                <w:color w:val="000000"/>
                <w:sz w:val="20"/>
                <w:szCs w:val="20"/>
              </w:rPr>
              <w:t>19%</w:t>
            </w:r>
          </w:p>
        </w:tc>
      </w:tr>
      <w:tr w:rsidR="00F47D71" w14:paraId="4AE8D786" w14:textId="77777777" w:rsidTr="00336928">
        <w:trPr>
          <w:trHeight w:val="340"/>
          <w:jc w:val="center"/>
        </w:trPr>
        <w:tc>
          <w:tcPr>
            <w:tcW w:w="4160" w:type="dxa"/>
            <w:tcBorders>
              <w:top w:val="nil"/>
              <w:left w:val="nil"/>
              <w:bottom w:val="single" w:sz="4" w:space="0" w:color="auto"/>
              <w:right w:val="nil"/>
            </w:tcBorders>
            <w:shd w:val="clear" w:color="auto" w:fill="auto"/>
            <w:noWrap/>
            <w:vAlign w:val="center"/>
            <w:hideMark/>
          </w:tcPr>
          <w:p w14:paraId="281BCE08" w14:textId="77777777" w:rsidR="00F47D71" w:rsidRDefault="00F47D71" w:rsidP="00F47D71">
            <w:pPr>
              <w:rPr>
                <w:rFonts w:ascii="Calibri" w:hAnsi="Calibri"/>
                <w:color w:val="000000"/>
                <w:sz w:val="20"/>
                <w:szCs w:val="20"/>
              </w:rPr>
            </w:pPr>
            <w:r>
              <w:rPr>
                <w:rFonts w:ascii="Calibri" w:hAnsi="Calibri"/>
                <w:color w:val="000000"/>
                <w:sz w:val="20"/>
                <w:szCs w:val="20"/>
              </w:rPr>
              <w:t xml:space="preserve">Heath Care Card holders </w:t>
            </w:r>
            <w:r w:rsidRPr="00DD0A19">
              <w:rPr>
                <w:rFonts w:ascii="Calibri" w:hAnsi="Calibri"/>
                <w:color w:val="000000"/>
                <w:sz w:val="16"/>
                <w:szCs w:val="16"/>
              </w:rPr>
              <w:t>(% of pop.) June 2017</w:t>
            </w:r>
          </w:p>
        </w:tc>
        <w:tc>
          <w:tcPr>
            <w:tcW w:w="1667" w:type="dxa"/>
            <w:tcBorders>
              <w:top w:val="nil"/>
              <w:left w:val="nil"/>
              <w:bottom w:val="single" w:sz="4" w:space="0" w:color="auto"/>
              <w:right w:val="nil"/>
            </w:tcBorders>
            <w:shd w:val="clear" w:color="auto" w:fill="auto"/>
            <w:noWrap/>
            <w:vAlign w:val="center"/>
            <w:hideMark/>
          </w:tcPr>
          <w:p w14:paraId="4DBBC779" w14:textId="77777777" w:rsidR="00F47D71" w:rsidRDefault="00F47D71" w:rsidP="00F47D71">
            <w:pPr>
              <w:jc w:val="center"/>
              <w:rPr>
                <w:rFonts w:ascii="Calibri" w:hAnsi="Calibri"/>
                <w:color w:val="000000"/>
                <w:sz w:val="20"/>
                <w:szCs w:val="20"/>
              </w:rPr>
            </w:pPr>
            <w:r>
              <w:rPr>
                <w:rFonts w:ascii="Calibri" w:hAnsi="Calibri"/>
                <w:color w:val="000000"/>
                <w:sz w:val="20"/>
                <w:szCs w:val="20"/>
              </w:rPr>
              <w:t>18.4</w:t>
            </w:r>
          </w:p>
        </w:tc>
        <w:tc>
          <w:tcPr>
            <w:tcW w:w="1559" w:type="dxa"/>
            <w:tcBorders>
              <w:top w:val="nil"/>
              <w:left w:val="nil"/>
              <w:bottom w:val="single" w:sz="4" w:space="0" w:color="auto"/>
              <w:right w:val="nil"/>
            </w:tcBorders>
            <w:shd w:val="clear" w:color="auto" w:fill="auto"/>
            <w:noWrap/>
            <w:vAlign w:val="center"/>
            <w:hideMark/>
          </w:tcPr>
          <w:p w14:paraId="37E03A22" w14:textId="77777777" w:rsidR="00F47D71" w:rsidRDefault="00F47D71" w:rsidP="00F47D71">
            <w:pPr>
              <w:jc w:val="center"/>
              <w:rPr>
                <w:rFonts w:ascii="Calibri" w:hAnsi="Calibri"/>
                <w:color w:val="000000"/>
                <w:sz w:val="20"/>
                <w:szCs w:val="20"/>
              </w:rPr>
            </w:pPr>
            <w:r>
              <w:rPr>
                <w:rFonts w:ascii="Calibri" w:hAnsi="Calibri"/>
                <w:color w:val="000000"/>
                <w:sz w:val="20"/>
                <w:szCs w:val="20"/>
              </w:rPr>
              <w:t>9.7</w:t>
            </w:r>
          </w:p>
        </w:tc>
        <w:tc>
          <w:tcPr>
            <w:tcW w:w="1559" w:type="dxa"/>
            <w:tcBorders>
              <w:top w:val="nil"/>
              <w:left w:val="nil"/>
              <w:bottom w:val="single" w:sz="4" w:space="0" w:color="auto"/>
              <w:right w:val="nil"/>
            </w:tcBorders>
            <w:shd w:val="clear" w:color="auto" w:fill="auto"/>
            <w:noWrap/>
            <w:vAlign w:val="center"/>
            <w:hideMark/>
          </w:tcPr>
          <w:p w14:paraId="302307A3" w14:textId="77777777" w:rsidR="00F47D71" w:rsidRDefault="00F47D71" w:rsidP="00F47D71">
            <w:pPr>
              <w:jc w:val="center"/>
              <w:rPr>
                <w:rFonts w:ascii="Calibri" w:hAnsi="Calibri"/>
                <w:color w:val="000000"/>
                <w:sz w:val="20"/>
                <w:szCs w:val="20"/>
              </w:rPr>
            </w:pPr>
            <w:r>
              <w:rPr>
                <w:rFonts w:ascii="Calibri" w:hAnsi="Calibri"/>
                <w:color w:val="000000"/>
                <w:sz w:val="20"/>
                <w:szCs w:val="20"/>
              </w:rPr>
              <w:t>6.7</w:t>
            </w:r>
          </w:p>
        </w:tc>
      </w:tr>
      <w:tr w:rsidR="00F47D71" w14:paraId="29D8A815" w14:textId="77777777" w:rsidTr="00336928">
        <w:trPr>
          <w:trHeight w:val="340"/>
          <w:jc w:val="center"/>
        </w:trPr>
        <w:tc>
          <w:tcPr>
            <w:tcW w:w="4160" w:type="dxa"/>
            <w:tcBorders>
              <w:top w:val="nil"/>
              <w:left w:val="nil"/>
              <w:bottom w:val="single" w:sz="4" w:space="0" w:color="auto"/>
              <w:right w:val="nil"/>
            </w:tcBorders>
            <w:shd w:val="clear" w:color="auto" w:fill="auto"/>
            <w:noWrap/>
            <w:vAlign w:val="center"/>
          </w:tcPr>
          <w:p w14:paraId="61A10B51" w14:textId="77777777" w:rsidR="00F47D71" w:rsidRDefault="00F47D71" w:rsidP="00F47D71">
            <w:pPr>
              <w:rPr>
                <w:rFonts w:ascii="Calibri" w:hAnsi="Calibri"/>
                <w:color w:val="000000"/>
                <w:sz w:val="20"/>
                <w:szCs w:val="20"/>
              </w:rPr>
            </w:pPr>
            <w:r>
              <w:rPr>
                <w:rFonts w:ascii="Calibri" w:hAnsi="Calibri"/>
                <w:color w:val="000000"/>
                <w:sz w:val="20"/>
                <w:szCs w:val="20"/>
              </w:rPr>
              <w:t xml:space="preserve">Persons Living in Households experiencing Rent-related Financial Stress </w:t>
            </w:r>
            <w:r w:rsidRPr="006E546E">
              <w:rPr>
                <w:rFonts w:ascii="Calibri" w:hAnsi="Calibri"/>
                <w:color w:val="000000"/>
                <w:sz w:val="16"/>
                <w:szCs w:val="16"/>
              </w:rPr>
              <w:t>(</w:t>
            </w:r>
            <w:r>
              <w:rPr>
                <w:rFonts w:ascii="Calibri" w:hAnsi="Calibri"/>
                <w:color w:val="000000"/>
                <w:sz w:val="16"/>
                <w:szCs w:val="16"/>
              </w:rPr>
              <w:t xml:space="preserve">%) </w:t>
            </w:r>
            <w:r w:rsidRPr="006E546E">
              <w:rPr>
                <w:rFonts w:ascii="Calibri" w:hAnsi="Calibri"/>
                <w:color w:val="000000"/>
                <w:sz w:val="16"/>
                <w:szCs w:val="16"/>
              </w:rPr>
              <w:t>2016</w:t>
            </w:r>
          </w:p>
        </w:tc>
        <w:tc>
          <w:tcPr>
            <w:tcW w:w="1667" w:type="dxa"/>
            <w:tcBorders>
              <w:top w:val="nil"/>
              <w:left w:val="nil"/>
              <w:bottom w:val="single" w:sz="4" w:space="0" w:color="auto"/>
              <w:right w:val="nil"/>
            </w:tcBorders>
            <w:shd w:val="clear" w:color="auto" w:fill="auto"/>
            <w:noWrap/>
            <w:vAlign w:val="center"/>
          </w:tcPr>
          <w:p w14:paraId="7A3C01E2" w14:textId="77777777" w:rsidR="00F47D71" w:rsidRDefault="00F47D71" w:rsidP="00F47D71">
            <w:pPr>
              <w:jc w:val="center"/>
              <w:rPr>
                <w:rFonts w:ascii="Calibri" w:hAnsi="Calibri"/>
                <w:color w:val="000000"/>
                <w:sz w:val="20"/>
                <w:szCs w:val="20"/>
              </w:rPr>
            </w:pPr>
            <w:r>
              <w:rPr>
                <w:rFonts w:ascii="Calibri" w:hAnsi="Calibri"/>
                <w:color w:val="000000"/>
                <w:sz w:val="20"/>
                <w:szCs w:val="20"/>
              </w:rPr>
              <w:t>69%</w:t>
            </w:r>
          </w:p>
        </w:tc>
        <w:tc>
          <w:tcPr>
            <w:tcW w:w="1559" w:type="dxa"/>
            <w:tcBorders>
              <w:top w:val="nil"/>
              <w:left w:val="nil"/>
              <w:bottom w:val="single" w:sz="4" w:space="0" w:color="auto"/>
              <w:right w:val="nil"/>
            </w:tcBorders>
            <w:shd w:val="clear" w:color="auto" w:fill="auto"/>
            <w:noWrap/>
            <w:vAlign w:val="center"/>
          </w:tcPr>
          <w:p w14:paraId="6B2124AC" w14:textId="77777777" w:rsidR="00F47D71" w:rsidRDefault="00F47D71" w:rsidP="00F47D71">
            <w:pPr>
              <w:jc w:val="center"/>
              <w:rPr>
                <w:rFonts w:ascii="Calibri" w:hAnsi="Calibri"/>
                <w:color w:val="000000"/>
                <w:sz w:val="20"/>
                <w:szCs w:val="20"/>
              </w:rPr>
            </w:pPr>
            <w:r>
              <w:rPr>
                <w:rFonts w:ascii="Calibri" w:hAnsi="Calibri"/>
                <w:color w:val="000000"/>
                <w:sz w:val="20"/>
                <w:szCs w:val="20"/>
              </w:rPr>
              <w:t>68%</w:t>
            </w:r>
          </w:p>
        </w:tc>
        <w:tc>
          <w:tcPr>
            <w:tcW w:w="1559" w:type="dxa"/>
            <w:tcBorders>
              <w:top w:val="nil"/>
              <w:left w:val="nil"/>
              <w:bottom w:val="single" w:sz="4" w:space="0" w:color="auto"/>
              <w:right w:val="nil"/>
            </w:tcBorders>
            <w:shd w:val="clear" w:color="auto" w:fill="auto"/>
            <w:noWrap/>
            <w:vAlign w:val="center"/>
          </w:tcPr>
          <w:p w14:paraId="7188D823" w14:textId="77777777" w:rsidR="00F47D71" w:rsidRDefault="00F47D71" w:rsidP="00F47D71">
            <w:pPr>
              <w:jc w:val="center"/>
              <w:rPr>
                <w:rFonts w:ascii="Calibri" w:hAnsi="Calibri"/>
                <w:color w:val="000000"/>
                <w:sz w:val="20"/>
                <w:szCs w:val="20"/>
              </w:rPr>
            </w:pPr>
            <w:r>
              <w:rPr>
                <w:rFonts w:ascii="Calibri" w:hAnsi="Calibri"/>
                <w:color w:val="000000"/>
                <w:sz w:val="20"/>
                <w:szCs w:val="20"/>
              </w:rPr>
              <w:t>53%</w:t>
            </w:r>
          </w:p>
        </w:tc>
      </w:tr>
      <w:tr w:rsidR="00F47D71" w14:paraId="4797D854" w14:textId="77777777" w:rsidTr="00336928">
        <w:trPr>
          <w:trHeight w:val="340"/>
          <w:jc w:val="center"/>
        </w:trPr>
        <w:tc>
          <w:tcPr>
            <w:tcW w:w="4160" w:type="dxa"/>
            <w:tcBorders>
              <w:top w:val="nil"/>
              <w:left w:val="nil"/>
              <w:bottom w:val="single" w:sz="4" w:space="0" w:color="auto"/>
              <w:right w:val="nil"/>
            </w:tcBorders>
            <w:shd w:val="clear" w:color="auto" w:fill="auto"/>
            <w:noWrap/>
            <w:vAlign w:val="center"/>
            <w:hideMark/>
          </w:tcPr>
          <w:p w14:paraId="77B500B9" w14:textId="77777777" w:rsidR="00F47D71" w:rsidRDefault="00F47D71" w:rsidP="00F47D71">
            <w:pPr>
              <w:rPr>
                <w:rFonts w:ascii="Calibri" w:hAnsi="Calibri"/>
                <w:color w:val="000000"/>
                <w:sz w:val="20"/>
                <w:szCs w:val="20"/>
              </w:rPr>
            </w:pPr>
            <w:r>
              <w:rPr>
                <w:rFonts w:ascii="Calibri" w:hAnsi="Calibri"/>
                <w:color w:val="000000"/>
                <w:sz w:val="20"/>
                <w:szCs w:val="20"/>
              </w:rPr>
              <w:t xml:space="preserve">Homeless per 10,000 pop </w:t>
            </w:r>
            <w:r w:rsidRPr="00DD0A19">
              <w:rPr>
                <w:rFonts w:ascii="Calibri" w:hAnsi="Calibri"/>
                <w:color w:val="000000"/>
                <w:sz w:val="16"/>
                <w:szCs w:val="16"/>
              </w:rPr>
              <w:t>(Dandenong SA2</w:t>
            </w:r>
            <w:r>
              <w:rPr>
                <w:rFonts w:ascii="Calibri" w:hAnsi="Calibri"/>
                <w:color w:val="000000"/>
                <w:sz w:val="16"/>
                <w:szCs w:val="16"/>
              </w:rPr>
              <w:t xml:space="preserve"> area</w:t>
            </w:r>
            <w:r w:rsidRPr="00DD0A19">
              <w:rPr>
                <w:rFonts w:ascii="Calibri" w:hAnsi="Calibri"/>
                <w:color w:val="000000"/>
                <w:sz w:val="16"/>
                <w:szCs w:val="16"/>
              </w:rPr>
              <w:t>)</w:t>
            </w:r>
            <w:r>
              <w:rPr>
                <w:rFonts w:ascii="Calibri" w:hAnsi="Calibri"/>
                <w:color w:val="000000"/>
                <w:sz w:val="16"/>
                <w:szCs w:val="16"/>
              </w:rPr>
              <w:t xml:space="preserve"> 2016</w:t>
            </w:r>
          </w:p>
        </w:tc>
        <w:tc>
          <w:tcPr>
            <w:tcW w:w="1667" w:type="dxa"/>
            <w:tcBorders>
              <w:top w:val="nil"/>
              <w:left w:val="nil"/>
              <w:bottom w:val="single" w:sz="4" w:space="0" w:color="auto"/>
              <w:right w:val="nil"/>
            </w:tcBorders>
            <w:shd w:val="clear" w:color="auto" w:fill="auto"/>
            <w:noWrap/>
            <w:vAlign w:val="center"/>
            <w:hideMark/>
          </w:tcPr>
          <w:p w14:paraId="75E9A3E7" w14:textId="77777777" w:rsidR="00F47D71" w:rsidRDefault="00F47D71" w:rsidP="00F47D71">
            <w:pPr>
              <w:jc w:val="center"/>
              <w:rPr>
                <w:rFonts w:ascii="Calibri" w:hAnsi="Calibri"/>
                <w:color w:val="000000"/>
                <w:sz w:val="22"/>
                <w:szCs w:val="22"/>
              </w:rPr>
            </w:pPr>
            <w:r>
              <w:rPr>
                <w:rFonts w:ascii="Calibri" w:hAnsi="Calibri"/>
                <w:color w:val="000000"/>
                <w:sz w:val="20"/>
                <w:szCs w:val="20"/>
              </w:rPr>
              <w:t>22.5</w:t>
            </w:r>
          </w:p>
        </w:tc>
        <w:tc>
          <w:tcPr>
            <w:tcW w:w="1559" w:type="dxa"/>
            <w:tcBorders>
              <w:top w:val="nil"/>
              <w:left w:val="nil"/>
              <w:bottom w:val="single" w:sz="4" w:space="0" w:color="auto"/>
              <w:right w:val="nil"/>
            </w:tcBorders>
            <w:shd w:val="clear" w:color="auto" w:fill="auto"/>
            <w:noWrap/>
            <w:vAlign w:val="center"/>
            <w:hideMark/>
          </w:tcPr>
          <w:p w14:paraId="1F41C7EF" w14:textId="77777777" w:rsidR="00F47D71" w:rsidRDefault="00F47D71" w:rsidP="00F47D71">
            <w:pPr>
              <w:jc w:val="center"/>
              <w:rPr>
                <w:rFonts w:ascii="Calibri" w:hAnsi="Calibri"/>
                <w:color w:val="000000"/>
                <w:sz w:val="20"/>
                <w:szCs w:val="20"/>
              </w:rPr>
            </w:pPr>
            <w:r>
              <w:rPr>
                <w:rFonts w:ascii="Calibri" w:hAnsi="Calibri"/>
                <w:color w:val="000000"/>
                <w:sz w:val="20"/>
                <w:szCs w:val="20"/>
              </w:rPr>
              <w:t>12</w:t>
            </w:r>
          </w:p>
        </w:tc>
        <w:tc>
          <w:tcPr>
            <w:tcW w:w="1559" w:type="dxa"/>
            <w:tcBorders>
              <w:top w:val="nil"/>
              <w:left w:val="nil"/>
              <w:bottom w:val="single" w:sz="4" w:space="0" w:color="auto"/>
              <w:right w:val="nil"/>
            </w:tcBorders>
            <w:shd w:val="clear" w:color="auto" w:fill="auto"/>
            <w:noWrap/>
            <w:vAlign w:val="center"/>
            <w:hideMark/>
          </w:tcPr>
          <w:p w14:paraId="399FEEC5" w14:textId="77777777" w:rsidR="00F47D71" w:rsidRDefault="00F47D71" w:rsidP="00F47D71">
            <w:pPr>
              <w:jc w:val="center"/>
              <w:rPr>
                <w:rFonts w:ascii="Calibri" w:hAnsi="Calibri"/>
                <w:color w:val="000000"/>
                <w:sz w:val="20"/>
                <w:szCs w:val="20"/>
              </w:rPr>
            </w:pPr>
            <w:r>
              <w:rPr>
                <w:rFonts w:ascii="Calibri" w:hAnsi="Calibri"/>
                <w:color w:val="000000"/>
                <w:sz w:val="20"/>
                <w:szCs w:val="20"/>
              </w:rPr>
              <w:t>3.8</w:t>
            </w:r>
          </w:p>
        </w:tc>
      </w:tr>
      <w:tr w:rsidR="00F47D71" w14:paraId="21E917A4" w14:textId="77777777" w:rsidTr="00336928">
        <w:trPr>
          <w:trHeight w:val="340"/>
          <w:jc w:val="center"/>
        </w:trPr>
        <w:tc>
          <w:tcPr>
            <w:tcW w:w="4160" w:type="dxa"/>
            <w:tcBorders>
              <w:top w:val="nil"/>
              <w:left w:val="nil"/>
              <w:bottom w:val="single" w:sz="4" w:space="0" w:color="auto"/>
              <w:right w:val="nil"/>
            </w:tcBorders>
            <w:shd w:val="clear" w:color="auto" w:fill="auto"/>
            <w:noWrap/>
            <w:vAlign w:val="center"/>
          </w:tcPr>
          <w:p w14:paraId="2752E369" w14:textId="77777777" w:rsidR="00F47D71" w:rsidRDefault="00F47D71" w:rsidP="00F47D71">
            <w:pPr>
              <w:rPr>
                <w:rFonts w:ascii="Calibri" w:hAnsi="Calibri"/>
                <w:color w:val="000000"/>
                <w:sz w:val="20"/>
                <w:szCs w:val="20"/>
              </w:rPr>
            </w:pPr>
            <w:r>
              <w:rPr>
                <w:rFonts w:ascii="Calibri" w:hAnsi="Calibri"/>
                <w:color w:val="000000"/>
                <w:sz w:val="20"/>
                <w:szCs w:val="20"/>
              </w:rPr>
              <w:t xml:space="preserve">Police family incidents </w:t>
            </w:r>
            <w:r w:rsidRPr="007A1AA5">
              <w:rPr>
                <w:rFonts w:ascii="Calibri" w:hAnsi="Calibri"/>
                <w:color w:val="000000"/>
                <w:sz w:val="16"/>
                <w:szCs w:val="16"/>
              </w:rPr>
              <w:t>per 1,000 population</w:t>
            </w:r>
            <w:r>
              <w:rPr>
                <w:rFonts w:ascii="Calibri" w:hAnsi="Calibri"/>
                <w:color w:val="000000"/>
                <w:sz w:val="16"/>
                <w:szCs w:val="16"/>
              </w:rPr>
              <w:t xml:space="preserve"> </w:t>
            </w:r>
            <w:r>
              <w:rPr>
                <w:rFonts w:ascii="Calibri" w:hAnsi="Calibri"/>
                <w:color w:val="000000"/>
                <w:sz w:val="20"/>
                <w:szCs w:val="20"/>
              </w:rPr>
              <w:t xml:space="preserve"> </w:t>
            </w:r>
            <w:r w:rsidRPr="007A1AA5">
              <w:rPr>
                <w:rFonts w:ascii="Calibri" w:hAnsi="Calibri"/>
                <w:color w:val="000000"/>
                <w:sz w:val="16"/>
                <w:szCs w:val="16"/>
              </w:rPr>
              <w:t>2016/7</w:t>
            </w:r>
          </w:p>
        </w:tc>
        <w:tc>
          <w:tcPr>
            <w:tcW w:w="1667" w:type="dxa"/>
            <w:tcBorders>
              <w:top w:val="nil"/>
              <w:left w:val="nil"/>
              <w:bottom w:val="single" w:sz="4" w:space="0" w:color="auto"/>
              <w:right w:val="nil"/>
            </w:tcBorders>
            <w:shd w:val="clear" w:color="auto" w:fill="auto"/>
            <w:noWrap/>
            <w:vAlign w:val="center"/>
          </w:tcPr>
          <w:p w14:paraId="31EB0544" w14:textId="77777777" w:rsidR="00F47D71" w:rsidRDefault="00F47D71" w:rsidP="00F47D71">
            <w:pPr>
              <w:jc w:val="center"/>
              <w:rPr>
                <w:rFonts w:ascii="Calibri" w:hAnsi="Calibri"/>
                <w:color w:val="000000"/>
                <w:sz w:val="20"/>
                <w:szCs w:val="20"/>
              </w:rPr>
            </w:pPr>
            <w:r>
              <w:rPr>
                <w:rFonts w:ascii="Calibri" w:hAnsi="Calibri"/>
                <w:color w:val="000000"/>
                <w:sz w:val="20"/>
                <w:szCs w:val="20"/>
              </w:rPr>
              <w:t>23.3</w:t>
            </w:r>
          </w:p>
        </w:tc>
        <w:tc>
          <w:tcPr>
            <w:tcW w:w="1559" w:type="dxa"/>
            <w:tcBorders>
              <w:top w:val="nil"/>
              <w:left w:val="nil"/>
              <w:bottom w:val="single" w:sz="4" w:space="0" w:color="auto"/>
              <w:right w:val="nil"/>
            </w:tcBorders>
            <w:shd w:val="clear" w:color="auto" w:fill="auto"/>
            <w:noWrap/>
            <w:vAlign w:val="center"/>
          </w:tcPr>
          <w:p w14:paraId="2035DE8B" w14:textId="77777777" w:rsidR="00F47D71" w:rsidRDefault="00F47D71" w:rsidP="00F47D71">
            <w:pPr>
              <w:jc w:val="center"/>
              <w:rPr>
                <w:rFonts w:ascii="Calibri" w:hAnsi="Calibri"/>
                <w:color w:val="000000"/>
                <w:sz w:val="20"/>
                <w:szCs w:val="20"/>
              </w:rPr>
            </w:pPr>
            <w:r>
              <w:rPr>
                <w:rFonts w:ascii="Calibri" w:hAnsi="Calibri"/>
                <w:color w:val="000000"/>
                <w:sz w:val="20"/>
                <w:szCs w:val="20"/>
              </w:rPr>
              <w:t>15.7</w:t>
            </w:r>
          </w:p>
        </w:tc>
        <w:tc>
          <w:tcPr>
            <w:tcW w:w="1559" w:type="dxa"/>
            <w:tcBorders>
              <w:top w:val="nil"/>
              <w:left w:val="nil"/>
              <w:bottom w:val="single" w:sz="4" w:space="0" w:color="auto"/>
              <w:right w:val="nil"/>
            </w:tcBorders>
            <w:shd w:val="clear" w:color="auto" w:fill="auto"/>
            <w:noWrap/>
            <w:vAlign w:val="center"/>
          </w:tcPr>
          <w:p w14:paraId="4DA72FFF" w14:textId="77777777" w:rsidR="00F47D71" w:rsidRDefault="00F47D71" w:rsidP="00F47D71">
            <w:pPr>
              <w:jc w:val="center"/>
              <w:rPr>
                <w:rFonts w:ascii="Calibri" w:hAnsi="Calibri"/>
                <w:color w:val="000000"/>
                <w:sz w:val="20"/>
                <w:szCs w:val="20"/>
              </w:rPr>
            </w:pPr>
            <w:r>
              <w:rPr>
                <w:rFonts w:ascii="Calibri" w:hAnsi="Calibri"/>
                <w:color w:val="000000"/>
                <w:sz w:val="20"/>
                <w:szCs w:val="20"/>
              </w:rPr>
              <w:t>10.8</w:t>
            </w:r>
          </w:p>
        </w:tc>
      </w:tr>
      <w:tr w:rsidR="00F47D71" w14:paraId="600E19BB" w14:textId="77777777" w:rsidTr="00336928">
        <w:trPr>
          <w:trHeight w:val="340"/>
          <w:jc w:val="center"/>
        </w:trPr>
        <w:tc>
          <w:tcPr>
            <w:tcW w:w="4160" w:type="dxa"/>
            <w:tcBorders>
              <w:top w:val="nil"/>
              <w:left w:val="nil"/>
              <w:bottom w:val="single" w:sz="4" w:space="0" w:color="auto"/>
              <w:right w:val="nil"/>
            </w:tcBorders>
            <w:shd w:val="clear" w:color="auto" w:fill="auto"/>
            <w:noWrap/>
            <w:vAlign w:val="center"/>
            <w:hideMark/>
          </w:tcPr>
          <w:p w14:paraId="063CA56E" w14:textId="77777777" w:rsidR="00F47D71" w:rsidRDefault="00F47D71" w:rsidP="00F47D71">
            <w:pPr>
              <w:rPr>
                <w:rFonts w:ascii="Calibri" w:hAnsi="Calibri"/>
                <w:color w:val="000000"/>
                <w:sz w:val="20"/>
                <w:szCs w:val="20"/>
              </w:rPr>
            </w:pPr>
            <w:r>
              <w:rPr>
                <w:rFonts w:ascii="Calibri" w:hAnsi="Calibri"/>
                <w:color w:val="000000"/>
                <w:sz w:val="20"/>
                <w:szCs w:val="20"/>
              </w:rPr>
              <w:t xml:space="preserve">Violent offence rates </w:t>
            </w:r>
            <w:r>
              <w:rPr>
                <w:rFonts w:ascii="Calibri" w:hAnsi="Calibri"/>
                <w:color w:val="000000"/>
                <w:sz w:val="16"/>
                <w:szCs w:val="16"/>
              </w:rPr>
              <w:t>per 100,000 population</w:t>
            </w:r>
            <w:r w:rsidRPr="00DD0A19">
              <w:rPr>
                <w:rFonts w:ascii="Calibri" w:hAnsi="Calibri"/>
                <w:color w:val="000000"/>
                <w:sz w:val="16"/>
                <w:szCs w:val="16"/>
              </w:rPr>
              <w:t xml:space="preserve"> 2016/17</w:t>
            </w:r>
          </w:p>
        </w:tc>
        <w:tc>
          <w:tcPr>
            <w:tcW w:w="1667" w:type="dxa"/>
            <w:tcBorders>
              <w:top w:val="nil"/>
              <w:left w:val="nil"/>
              <w:bottom w:val="single" w:sz="4" w:space="0" w:color="auto"/>
              <w:right w:val="nil"/>
            </w:tcBorders>
            <w:shd w:val="clear" w:color="auto" w:fill="auto"/>
            <w:noWrap/>
            <w:vAlign w:val="center"/>
            <w:hideMark/>
          </w:tcPr>
          <w:p w14:paraId="5FA31EF0" w14:textId="77777777" w:rsidR="00F47D71" w:rsidRPr="00BE1B65" w:rsidRDefault="00F47D71" w:rsidP="00F47D71">
            <w:pPr>
              <w:jc w:val="center"/>
              <w:rPr>
                <w:rFonts w:ascii="Calibri" w:hAnsi="Calibri"/>
                <w:color w:val="000000"/>
                <w:sz w:val="20"/>
                <w:szCs w:val="20"/>
              </w:rPr>
            </w:pPr>
            <w:r w:rsidRPr="00BE1B65">
              <w:rPr>
                <w:rFonts w:ascii="Calibri" w:hAnsi="Calibri"/>
                <w:color w:val="000000"/>
                <w:sz w:val="20"/>
                <w:szCs w:val="20"/>
              </w:rPr>
              <w:t>3,173</w:t>
            </w:r>
          </w:p>
        </w:tc>
        <w:tc>
          <w:tcPr>
            <w:tcW w:w="1559" w:type="dxa"/>
            <w:tcBorders>
              <w:top w:val="nil"/>
              <w:left w:val="nil"/>
              <w:bottom w:val="single" w:sz="4" w:space="0" w:color="auto"/>
              <w:right w:val="nil"/>
            </w:tcBorders>
            <w:shd w:val="clear" w:color="auto" w:fill="auto"/>
            <w:noWrap/>
            <w:vAlign w:val="center"/>
            <w:hideMark/>
          </w:tcPr>
          <w:p w14:paraId="0FE6BCF3" w14:textId="77777777" w:rsidR="00F47D71" w:rsidRPr="00BE1B65" w:rsidRDefault="00F47D71" w:rsidP="00F47D71">
            <w:pPr>
              <w:jc w:val="center"/>
              <w:rPr>
                <w:rFonts w:ascii="Calibri" w:hAnsi="Calibri"/>
                <w:color w:val="000000"/>
                <w:sz w:val="20"/>
                <w:szCs w:val="20"/>
              </w:rPr>
            </w:pPr>
            <w:r w:rsidRPr="00BE1B65">
              <w:rPr>
                <w:rFonts w:ascii="Calibri" w:hAnsi="Calibri"/>
                <w:color w:val="000000"/>
                <w:sz w:val="20"/>
                <w:szCs w:val="20"/>
              </w:rPr>
              <w:t xml:space="preserve">1,989 </w:t>
            </w:r>
          </w:p>
        </w:tc>
        <w:tc>
          <w:tcPr>
            <w:tcW w:w="1559" w:type="dxa"/>
            <w:tcBorders>
              <w:top w:val="nil"/>
              <w:left w:val="nil"/>
              <w:bottom w:val="single" w:sz="4" w:space="0" w:color="auto"/>
              <w:right w:val="nil"/>
            </w:tcBorders>
            <w:shd w:val="clear" w:color="auto" w:fill="auto"/>
            <w:noWrap/>
            <w:vAlign w:val="center"/>
            <w:hideMark/>
          </w:tcPr>
          <w:p w14:paraId="21EB6F00" w14:textId="77777777" w:rsidR="00F47D71" w:rsidRPr="00BE1B65" w:rsidRDefault="00F47D71" w:rsidP="00F47D71">
            <w:pPr>
              <w:jc w:val="center"/>
              <w:rPr>
                <w:rFonts w:ascii="Calibri" w:hAnsi="Calibri"/>
                <w:color w:val="000000"/>
                <w:sz w:val="20"/>
                <w:szCs w:val="20"/>
              </w:rPr>
            </w:pPr>
            <w:r w:rsidRPr="00BE1B65">
              <w:rPr>
                <w:rFonts w:ascii="Calibri" w:hAnsi="Calibri"/>
                <w:color w:val="000000"/>
                <w:sz w:val="20"/>
                <w:szCs w:val="20"/>
              </w:rPr>
              <w:t xml:space="preserve">1,139 </w:t>
            </w:r>
          </w:p>
        </w:tc>
      </w:tr>
    </w:tbl>
    <w:p w14:paraId="17FE06C2" w14:textId="77777777" w:rsidR="00F47D71" w:rsidRDefault="00F47D71" w:rsidP="00F47D71">
      <w:pPr>
        <w:jc w:val="both"/>
        <w:rPr>
          <w:rFonts w:ascii="Calibri" w:hAnsi="Calibri"/>
          <w:color w:val="000000"/>
          <w:sz w:val="8"/>
          <w:szCs w:val="8"/>
        </w:rPr>
      </w:pPr>
    </w:p>
    <w:p w14:paraId="07560291" w14:textId="77777777" w:rsidR="004F1F8B" w:rsidRDefault="004F1F8B" w:rsidP="00F47D71">
      <w:pPr>
        <w:jc w:val="both"/>
        <w:rPr>
          <w:rFonts w:ascii="Calibri" w:hAnsi="Calibri"/>
          <w:color w:val="000000"/>
          <w:sz w:val="8"/>
          <w:szCs w:val="8"/>
        </w:rPr>
      </w:pPr>
    </w:p>
    <w:p w14:paraId="09AD3019" w14:textId="77777777" w:rsidR="00834EC1" w:rsidRDefault="00834EC1" w:rsidP="00F47D71">
      <w:pPr>
        <w:jc w:val="both"/>
        <w:rPr>
          <w:rFonts w:ascii="Calibri" w:hAnsi="Calibri"/>
          <w:color w:val="000000"/>
          <w:sz w:val="8"/>
          <w:szCs w:val="8"/>
        </w:rPr>
      </w:pPr>
    </w:p>
    <w:p w14:paraId="541AE421" w14:textId="77777777" w:rsidR="00834EC1" w:rsidRDefault="00834EC1" w:rsidP="00F47D71">
      <w:pPr>
        <w:jc w:val="both"/>
        <w:rPr>
          <w:rFonts w:ascii="Calibri" w:hAnsi="Calibri"/>
          <w:color w:val="000000"/>
          <w:sz w:val="8"/>
          <w:szCs w:val="8"/>
        </w:rPr>
      </w:pPr>
    </w:p>
    <w:p w14:paraId="26AEB6E8" w14:textId="77777777" w:rsidR="00834EC1" w:rsidRDefault="00834EC1" w:rsidP="00F47D71">
      <w:pPr>
        <w:jc w:val="both"/>
        <w:rPr>
          <w:rFonts w:ascii="Calibri" w:hAnsi="Calibri"/>
          <w:color w:val="000000"/>
          <w:sz w:val="8"/>
          <w:szCs w:val="8"/>
        </w:rPr>
      </w:pPr>
    </w:p>
    <w:p w14:paraId="17ABB1DC" w14:textId="77777777" w:rsidR="00B56FE3" w:rsidRDefault="00B56FE3" w:rsidP="00F47D71">
      <w:pPr>
        <w:jc w:val="both"/>
        <w:rPr>
          <w:rFonts w:ascii="Calibri" w:hAnsi="Calibri"/>
          <w:color w:val="000000"/>
          <w:sz w:val="8"/>
          <w:szCs w:val="8"/>
        </w:rPr>
      </w:pPr>
    </w:p>
    <w:p w14:paraId="30D2F4A7" w14:textId="77777777" w:rsidR="00B56FE3" w:rsidRDefault="00B56FE3" w:rsidP="00F47D71">
      <w:pPr>
        <w:jc w:val="both"/>
        <w:rPr>
          <w:rFonts w:ascii="Calibri" w:hAnsi="Calibri"/>
          <w:color w:val="000000"/>
          <w:sz w:val="8"/>
          <w:szCs w:val="8"/>
        </w:rPr>
      </w:pPr>
    </w:p>
    <w:p w14:paraId="28007932" w14:textId="77777777" w:rsidR="00B56FE3" w:rsidRDefault="00B56FE3" w:rsidP="00F47D71">
      <w:pPr>
        <w:jc w:val="both"/>
        <w:rPr>
          <w:rFonts w:ascii="Calibri" w:hAnsi="Calibri"/>
          <w:color w:val="000000"/>
          <w:sz w:val="8"/>
          <w:szCs w:val="8"/>
        </w:rPr>
      </w:pPr>
    </w:p>
    <w:p w14:paraId="3536346D" w14:textId="77777777" w:rsidR="00961E4E" w:rsidRDefault="00961E4E" w:rsidP="00F47D71">
      <w:pPr>
        <w:jc w:val="both"/>
        <w:rPr>
          <w:rFonts w:ascii="Calibri" w:hAnsi="Calibri"/>
          <w:color w:val="000000"/>
          <w:sz w:val="8"/>
          <w:szCs w:val="8"/>
        </w:rPr>
      </w:pPr>
    </w:p>
    <w:p w14:paraId="7B861B73" w14:textId="77777777" w:rsidR="00961E4E" w:rsidRDefault="00961E4E" w:rsidP="00F47D71">
      <w:pPr>
        <w:jc w:val="both"/>
        <w:rPr>
          <w:rFonts w:ascii="Calibri" w:hAnsi="Calibri"/>
          <w:color w:val="000000"/>
          <w:sz w:val="8"/>
          <w:szCs w:val="8"/>
        </w:rPr>
      </w:pPr>
    </w:p>
    <w:p w14:paraId="62D81385" w14:textId="77777777" w:rsidR="00B56FE3" w:rsidRDefault="00B56FE3" w:rsidP="00F47D71">
      <w:pPr>
        <w:jc w:val="both"/>
        <w:rPr>
          <w:rFonts w:ascii="Calibri" w:hAnsi="Calibri"/>
          <w:color w:val="000000"/>
          <w:sz w:val="8"/>
          <w:szCs w:val="8"/>
        </w:rPr>
      </w:pPr>
    </w:p>
    <w:p w14:paraId="1671C231" w14:textId="77777777" w:rsidR="00B56FE3" w:rsidRDefault="00B56FE3" w:rsidP="00F47D71">
      <w:pPr>
        <w:jc w:val="both"/>
        <w:rPr>
          <w:rFonts w:ascii="Calibri" w:hAnsi="Calibri"/>
          <w:color w:val="000000"/>
          <w:sz w:val="8"/>
          <w:szCs w:val="8"/>
        </w:rPr>
      </w:pPr>
    </w:p>
    <w:p w14:paraId="2533825B" w14:textId="77777777" w:rsidR="00B56FE3" w:rsidRDefault="00B56FE3" w:rsidP="00F47D71">
      <w:pPr>
        <w:jc w:val="both"/>
        <w:rPr>
          <w:rFonts w:ascii="Calibri" w:hAnsi="Calibri"/>
          <w:color w:val="000000"/>
          <w:sz w:val="8"/>
          <w:szCs w:val="8"/>
        </w:rPr>
      </w:pPr>
    </w:p>
    <w:p w14:paraId="441CAB82" w14:textId="77777777" w:rsidR="00CF31D1" w:rsidRPr="009A0E0F" w:rsidRDefault="00CF31D1"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Social </w:t>
      </w:r>
      <w:r w:rsidR="00992C58" w:rsidRPr="009A0E0F">
        <w:rPr>
          <w:rFonts w:ascii="Garamond" w:hAnsi="Garamond"/>
          <w:b/>
          <w:color w:val="17365D" w:themeColor="text2" w:themeShade="BF"/>
        </w:rPr>
        <w:t>c</w:t>
      </w:r>
      <w:r w:rsidRPr="009A0E0F">
        <w:rPr>
          <w:rFonts w:ascii="Garamond" w:hAnsi="Garamond"/>
          <w:b/>
          <w:color w:val="17365D" w:themeColor="text2" w:themeShade="BF"/>
        </w:rPr>
        <w:t xml:space="preserve">hange in the </w:t>
      </w:r>
      <w:r w:rsidR="00992C58" w:rsidRPr="009A0E0F">
        <w:rPr>
          <w:rFonts w:ascii="Garamond" w:hAnsi="Garamond"/>
          <w:b/>
          <w:color w:val="17365D" w:themeColor="text2" w:themeShade="BF"/>
        </w:rPr>
        <w:t>v</w:t>
      </w:r>
      <w:r w:rsidRPr="009A0E0F">
        <w:rPr>
          <w:rFonts w:ascii="Garamond" w:hAnsi="Garamond"/>
          <w:b/>
          <w:color w:val="17365D" w:themeColor="text2" w:themeShade="BF"/>
        </w:rPr>
        <w:t xml:space="preserve">icinity of the </w:t>
      </w:r>
      <w:r w:rsidR="00992C58" w:rsidRPr="009A0E0F">
        <w:rPr>
          <w:rFonts w:ascii="Garamond" w:hAnsi="Garamond"/>
          <w:b/>
          <w:color w:val="17365D" w:themeColor="text2" w:themeShade="BF"/>
        </w:rPr>
        <w:t>v</w:t>
      </w:r>
      <w:r w:rsidRPr="009A0E0F">
        <w:rPr>
          <w:rFonts w:ascii="Garamond" w:hAnsi="Garamond"/>
          <w:b/>
          <w:color w:val="17365D" w:themeColor="text2" w:themeShade="BF"/>
        </w:rPr>
        <w:t>enue</w:t>
      </w:r>
    </w:p>
    <w:p w14:paraId="1AEC7AE3" w14:textId="77777777" w:rsidR="007F4A11" w:rsidRPr="00800823" w:rsidRDefault="00F51075"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An applicant</w:t>
      </w:r>
      <w:r w:rsidR="00370E87" w:rsidRPr="00800823">
        <w:rPr>
          <w:rFonts w:asciiTheme="minorHAnsi" w:hAnsiTheme="minorHAnsi"/>
          <w:sz w:val="22"/>
          <w:szCs w:val="22"/>
        </w:rPr>
        <w:t xml:space="preserve"> may contend </w:t>
      </w:r>
      <w:r w:rsidR="00A216FB">
        <w:rPr>
          <w:rFonts w:asciiTheme="minorHAnsi" w:hAnsiTheme="minorHAnsi"/>
          <w:sz w:val="22"/>
          <w:szCs w:val="22"/>
        </w:rPr>
        <w:t xml:space="preserve">that, despite </w:t>
      </w:r>
      <w:r w:rsidR="00B94AE9">
        <w:rPr>
          <w:rFonts w:asciiTheme="minorHAnsi" w:hAnsiTheme="minorHAnsi"/>
          <w:sz w:val="22"/>
          <w:szCs w:val="22"/>
        </w:rPr>
        <w:t>evidence of</w:t>
      </w:r>
      <w:r w:rsidR="00A216FB">
        <w:rPr>
          <w:rFonts w:asciiTheme="minorHAnsi" w:hAnsiTheme="minorHAnsi"/>
          <w:sz w:val="22"/>
          <w:szCs w:val="22"/>
        </w:rPr>
        <w:t xml:space="preserve"> </w:t>
      </w:r>
      <w:r w:rsidR="00370E87" w:rsidRPr="00800823">
        <w:rPr>
          <w:rFonts w:asciiTheme="minorHAnsi" w:hAnsiTheme="minorHAnsi"/>
          <w:sz w:val="22"/>
          <w:szCs w:val="22"/>
        </w:rPr>
        <w:t>disadvantage</w:t>
      </w:r>
      <w:r w:rsidR="00A216FB">
        <w:rPr>
          <w:rFonts w:asciiTheme="minorHAnsi" w:hAnsiTheme="minorHAnsi"/>
          <w:sz w:val="22"/>
          <w:szCs w:val="22"/>
        </w:rPr>
        <w:t xml:space="preserve"> </w:t>
      </w:r>
      <w:r w:rsidR="00403862">
        <w:rPr>
          <w:rFonts w:asciiTheme="minorHAnsi" w:hAnsiTheme="minorHAnsi"/>
          <w:sz w:val="22"/>
          <w:szCs w:val="22"/>
        </w:rPr>
        <w:t xml:space="preserve">within a municipality, suburb or in </w:t>
      </w:r>
      <w:r w:rsidR="000C6F23">
        <w:rPr>
          <w:rFonts w:asciiTheme="minorHAnsi" w:hAnsiTheme="minorHAnsi"/>
          <w:sz w:val="22"/>
          <w:szCs w:val="22"/>
        </w:rPr>
        <w:t>proximity to a</w:t>
      </w:r>
      <w:r w:rsidR="00403862">
        <w:rPr>
          <w:rFonts w:asciiTheme="minorHAnsi" w:hAnsiTheme="minorHAnsi"/>
          <w:sz w:val="22"/>
          <w:szCs w:val="22"/>
        </w:rPr>
        <w:t xml:space="preserve"> venue</w:t>
      </w:r>
      <w:r w:rsidR="00370E87" w:rsidRPr="00800823">
        <w:rPr>
          <w:rFonts w:asciiTheme="minorHAnsi" w:hAnsiTheme="minorHAnsi"/>
          <w:sz w:val="22"/>
          <w:szCs w:val="22"/>
        </w:rPr>
        <w:t>,</w:t>
      </w:r>
      <w:r w:rsidR="00C55D03">
        <w:rPr>
          <w:rFonts w:asciiTheme="minorHAnsi" w:hAnsiTheme="minorHAnsi"/>
          <w:sz w:val="22"/>
          <w:szCs w:val="22"/>
        </w:rPr>
        <w:t xml:space="preserve"> such</w:t>
      </w:r>
      <w:r w:rsidR="00370E87" w:rsidRPr="00800823">
        <w:rPr>
          <w:rFonts w:asciiTheme="minorHAnsi" w:hAnsiTheme="minorHAnsi"/>
          <w:sz w:val="22"/>
          <w:szCs w:val="22"/>
        </w:rPr>
        <w:t xml:space="preserve"> conditions </w:t>
      </w:r>
      <w:r w:rsidR="00B94AE9">
        <w:rPr>
          <w:rFonts w:asciiTheme="minorHAnsi" w:hAnsiTheme="minorHAnsi"/>
          <w:sz w:val="22"/>
          <w:szCs w:val="22"/>
        </w:rPr>
        <w:t xml:space="preserve">have </w:t>
      </w:r>
      <w:r w:rsidR="00C55D03">
        <w:rPr>
          <w:rFonts w:asciiTheme="minorHAnsi" w:hAnsiTheme="minorHAnsi"/>
          <w:sz w:val="22"/>
          <w:szCs w:val="22"/>
        </w:rPr>
        <w:t>eased</w:t>
      </w:r>
      <w:r w:rsidR="00B94AE9">
        <w:rPr>
          <w:rFonts w:asciiTheme="minorHAnsi" w:hAnsiTheme="minorHAnsi"/>
          <w:sz w:val="22"/>
          <w:szCs w:val="22"/>
        </w:rPr>
        <w:t xml:space="preserve"> in recent years</w:t>
      </w:r>
      <w:r w:rsidR="00466B61">
        <w:rPr>
          <w:rFonts w:asciiTheme="minorHAnsi" w:hAnsiTheme="minorHAnsi"/>
          <w:sz w:val="22"/>
          <w:szCs w:val="22"/>
        </w:rPr>
        <w:t>,</w:t>
      </w:r>
      <w:r w:rsidR="00C55D03">
        <w:rPr>
          <w:rFonts w:asciiTheme="minorHAnsi" w:hAnsiTheme="minorHAnsi"/>
          <w:sz w:val="22"/>
          <w:szCs w:val="22"/>
        </w:rPr>
        <w:t xml:space="preserve"> and </w:t>
      </w:r>
      <w:r w:rsidR="00834EC1">
        <w:rPr>
          <w:rFonts w:asciiTheme="minorHAnsi" w:hAnsiTheme="minorHAnsi"/>
          <w:sz w:val="22"/>
          <w:szCs w:val="22"/>
        </w:rPr>
        <w:t xml:space="preserve">as </w:t>
      </w:r>
      <w:r w:rsidR="00C55D03">
        <w:rPr>
          <w:rFonts w:asciiTheme="minorHAnsi" w:hAnsiTheme="minorHAnsi"/>
          <w:sz w:val="22"/>
          <w:szCs w:val="22"/>
        </w:rPr>
        <w:t>they</w:t>
      </w:r>
      <w:r w:rsidR="00834EC1">
        <w:rPr>
          <w:rFonts w:asciiTheme="minorHAnsi" w:hAnsiTheme="minorHAnsi"/>
          <w:sz w:val="22"/>
          <w:szCs w:val="22"/>
        </w:rPr>
        <w:t xml:space="preserve"> improve further, </w:t>
      </w:r>
      <w:r w:rsidR="00A43F21">
        <w:rPr>
          <w:rFonts w:asciiTheme="minorHAnsi" w:hAnsiTheme="minorHAnsi"/>
          <w:sz w:val="22"/>
          <w:szCs w:val="22"/>
        </w:rPr>
        <w:t>potential</w:t>
      </w:r>
      <w:r w:rsidR="00466B61">
        <w:rPr>
          <w:rFonts w:asciiTheme="minorHAnsi" w:hAnsiTheme="minorHAnsi"/>
          <w:sz w:val="22"/>
          <w:szCs w:val="22"/>
        </w:rPr>
        <w:t>ly</w:t>
      </w:r>
      <w:r w:rsidR="00A43F21">
        <w:rPr>
          <w:rFonts w:asciiTheme="minorHAnsi" w:hAnsiTheme="minorHAnsi"/>
          <w:sz w:val="22"/>
          <w:szCs w:val="22"/>
        </w:rPr>
        <w:t xml:space="preserve"> </w:t>
      </w:r>
      <w:r w:rsidR="00834EC1">
        <w:rPr>
          <w:rFonts w:asciiTheme="minorHAnsi" w:hAnsiTheme="minorHAnsi"/>
          <w:sz w:val="22"/>
          <w:szCs w:val="22"/>
        </w:rPr>
        <w:t>adverse effects of the</w:t>
      </w:r>
      <w:r w:rsidR="00CF31D1">
        <w:rPr>
          <w:rFonts w:asciiTheme="minorHAnsi" w:hAnsiTheme="minorHAnsi"/>
          <w:sz w:val="22"/>
          <w:szCs w:val="22"/>
        </w:rPr>
        <w:t xml:space="preserve"> </w:t>
      </w:r>
      <w:r w:rsidR="00A43F21">
        <w:rPr>
          <w:rFonts w:asciiTheme="minorHAnsi" w:hAnsiTheme="minorHAnsi"/>
          <w:sz w:val="22"/>
          <w:szCs w:val="22"/>
        </w:rPr>
        <w:t>application</w:t>
      </w:r>
      <w:r w:rsidR="00B94AE9">
        <w:rPr>
          <w:rFonts w:asciiTheme="minorHAnsi" w:hAnsiTheme="minorHAnsi"/>
          <w:sz w:val="22"/>
          <w:szCs w:val="22"/>
        </w:rPr>
        <w:t xml:space="preserve"> </w:t>
      </w:r>
      <w:r w:rsidR="003E593E">
        <w:rPr>
          <w:rFonts w:asciiTheme="minorHAnsi" w:hAnsiTheme="minorHAnsi"/>
          <w:sz w:val="22"/>
          <w:szCs w:val="22"/>
        </w:rPr>
        <w:t>may</w:t>
      </w:r>
      <w:r w:rsidR="00834EC1">
        <w:rPr>
          <w:rFonts w:asciiTheme="minorHAnsi" w:hAnsiTheme="minorHAnsi"/>
          <w:sz w:val="22"/>
          <w:szCs w:val="22"/>
        </w:rPr>
        <w:t xml:space="preserve"> be alleviated</w:t>
      </w:r>
      <w:r w:rsidR="00466B61">
        <w:rPr>
          <w:rFonts w:asciiTheme="minorHAnsi" w:hAnsiTheme="minorHAnsi"/>
          <w:sz w:val="22"/>
          <w:szCs w:val="22"/>
        </w:rPr>
        <w:t>. Su</w:t>
      </w:r>
      <w:r w:rsidR="00F47D71">
        <w:rPr>
          <w:rFonts w:asciiTheme="minorHAnsi" w:hAnsiTheme="minorHAnsi"/>
          <w:sz w:val="22"/>
          <w:szCs w:val="22"/>
        </w:rPr>
        <w:t xml:space="preserve">ch </w:t>
      </w:r>
      <w:r w:rsidR="00C55D03">
        <w:rPr>
          <w:rFonts w:asciiTheme="minorHAnsi" w:hAnsiTheme="minorHAnsi"/>
          <w:sz w:val="22"/>
          <w:szCs w:val="22"/>
        </w:rPr>
        <w:t>claims</w:t>
      </w:r>
      <w:r w:rsidR="00F47D71">
        <w:rPr>
          <w:rFonts w:asciiTheme="minorHAnsi" w:hAnsiTheme="minorHAnsi"/>
          <w:sz w:val="22"/>
          <w:szCs w:val="22"/>
        </w:rPr>
        <w:t xml:space="preserve"> </w:t>
      </w:r>
      <w:r w:rsidR="00466B61">
        <w:rPr>
          <w:rFonts w:asciiTheme="minorHAnsi" w:hAnsiTheme="minorHAnsi"/>
          <w:sz w:val="22"/>
          <w:szCs w:val="22"/>
        </w:rPr>
        <w:t>may be checked against</w:t>
      </w:r>
      <w:r w:rsidR="00370E87" w:rsidRPr="00800823">
        <w:rPr>
          <w:rFonts w:asciiTheme="minorHAnsi" w:hAnsiTheme="minorHAnsi"/>
          <w:sz w:val="22"/>
          <w:szCs w:val="22"/>
        </w:rPr>
        <w:t xml:space="preserve"> evidence </w:t>
      </w:r>
      <w:r w:rsidR="00A43F21">
        <w:rPr>
          <w:rFonts w:asciiTheme="minorHAnsi" w:hAnsiTheme="minorHAnsi"/>
          <w:sz w:val="22"/>
          <w:szCs w:val="22"/>
        </w:rPr>
        <w:t>of</w:t>
      </w:r>
      <w:r w:rsidR="00F47D71">
        <w:rPr>
          <w:rFonts w:asciiTheme="minorHAnsi" w:hAnsiTheme="minorHAnsi"/>
          <w:sz w:val="22"/>
          <w:szCs w:val="22"/>
        </w:rPr>
        <w:t xml:space="preserve"> the </w:t>
      </w:r>
      <w:r w:rsidR="00466B61">
        <w:rPr>
          <w:rFonts w:asciiTheme="minorHAnsi" w:hAnsiTheme="minorHAnsi"/>
          <w:sz w:val="22"/>
          <w:szCs w:val="22"/>
        </w:rPr>
        <w:t>actual</w:t>
      </w:r>
      <w:r w:rsidR="00A216FB">
        <w:rPr>
          <w:rFonts w:asciiTheme="minorHAnsi" w:hAnsiTheme="minorHAnsi"/>
          <w:sz w:val="22"/>
          <w:szCs w:val="22"/>
        </w:rPr>
        <w:t xml:space="preserve"> extent and</w:t>
      </w:r>
      <w:r w:rsidR="00F47D71">
        <w:rPr>
          <w:rFonts w:asciiTheme="minorHAnsi" w:hAnsiTheme="minorHAnsi"/>
          <w:sz w:val="22"/>
          <w:szCs w:val="22"/>
        </w:rPr>
        <w:t xml:space="preserve"> direction of</w:t>
      </w:r>
      <w:r w:rsidR="00370E87" w:rsidRPr="00800823">
        <w:rPr>
          <w:rFonts w:asciiTheme="minorHAnsi" w:hAnsiTheme="minorHAnsi"/>
          <w:sz w:val="22"/>
          <w:szCs w:val="22"/>
        </w:rPr>
        <w:t xml:space="preserve"> </w:t>
      </w:r>
      <w:r w:rsidR="005E2214">
        <w:rPr>
          <w:rFonts w:asciiTheme="minorHAnsi" w:hAnsiTheme="minorHAnsi"/>
          <w:sz w:val="22"/>
          <w:szCs w:val="22"/>
        </w:rPr>
        <w:t xml:space="preserve">recent </w:t>
      </w:r>
      <w:r w:rsidR="00370E87" w:rsidRPr="00800823">
        <w:rPr>
          <w:rFonts w:asciiTheme="minorHAnsi" w:hAnsiTheme="minorHAnsi"/>
          <w:sz w:val="22"/>
          <w:szCs w:val="22"/>
        </w:rPr>
        <w:t xml:space="preserve">social change </w:t>
      </w:r>
      <w:r w:rsidR="00A43F21">
        <w:rPr>
          <w:rFonts w:asciiTheme="minorHAnsi" w:hAnsiTheme="minorHAnsi"/>
          <w:sz w:val="22"/>
          <w:szCs w:val="22"/>
        </w:rPr>
        <w:t>– either across</w:t>
      </w:r>
      <w:r w:rsidR="002C735D">
        <w:rPr>
          <w:rFonts w:asciiTheme="minorHAnsi" w:hAnsiTheme="minorHAnsi"/>
          <w:sz w:val="22"/>
          <w:szCs w:val="22"/>
        </w:rPr>
        <w:t xml:space="preserve"> the municipality or </w:t>
      </w:r>
      <w:r w:rsidR="00C55D03">
        <w:rPr>
          <w:rFonts w:asciiTheme="minorHAnsi" w:hAnsiTheme="minorHAnsi"/>
          <w:sz w:val="22"/>
          <w:szCs w:val="22"/>
        </w:rPr>
        <w:t>with</w:t>
      </w:r>
      <w:r w:rsidR="002C735D">
        <w:rPr>
          <w:rFonts w:asciiTheme="minorHAnsi" w:hAnsiTheme="minorHAnsi"/>
          <w:sz w:val="22"/>
          <w:szCs w:val="22"/>
        </w:rPr>
        <w:t>in</w:t>
      </w:r>
      <w:r w:rsidR="00370E87" w:rsidRPr="00800823">
        <w:rPr>
          <w:rFonts w:asciiTheme="minorHAnsi" w:hAnsiTheme="minorHAnsi"/>
          <w:sz w:val="22"/>
          <w:szCs w:val="22"/>
        </w:rPr>
        <w:t xml:space="preserve"> </w:t>
      </w:r>
      <w:r w:rsidR="00A216FB">
        <w:rPr>
          <w:rFonts w:asciiTheme="minorHAnsi" w:hAnsiTheme="minorHAnsi"/>
          <w:sz w:val="22"/>
          <w:szCs w:val="22"/>
        </w:rPr>
        <w:t xml:space="preserve">the suburb </w:t>
      </w:r>
      <w:r w:rsidR="002C735D">
        <w:rPr>
          <w:rFonts w:asciiTheme="minorHAnsi" w:hAnsiTheme="minorHAnsi"/>
          <w:sz w:val="22"/>
          <w:szCs w:val="22"/>
        </w:rPr>
        <w:t xml:space="preserve">or postal district </w:t>
      </w:r>
      <w:r w:rsidR="00A216FB">
        <w:rPr>
          <w:rFonts w:asciiTheme="minorHAnsi" w:hAnsiTheme="minorHAnsi"/>
          <w:sz w:val="22"/>
          <w:szCs w:val="22"/>
        </w:rPr>
        <w:t>where the venue is situated</w:t>
      </w:r>
      <w:r w:rsidR="00370E87" w:rsidRPr="00800823">
        <w:rPr>
          <w:rFonts w:asciiTheme="minorHAnsi" w:hAnsiTheme="minorHAnsi"/>
          <w:sz w:val="22"/>
          <w:szCs w:val="22"/>
        </w:rPr>
        <w:t>.</w:t>
      </w:r>
    </w:p>
    <w:p w14:paraId="7D331613" w14:textId="77777777" w:rsidR="007F4A11" w:rsidRDefault="00CF31D1"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For th</w:t>
      </w:r>
      <w:r w:rsidR="00466B61">
        <w:rPr>
          <w:rFonts w:asciiTheme="minorHAnsi" w:hAnsiTheme="minorHAnsi"/>
          <w:sz w:val="22"/>
          <w:szCs w:val="22"/>
        </w:rPr>
        <w:t>is</w:t>
      </w:r>
      <w:r>
        <w:rPr>
          <w:rFonts w:asciiTheme="minorHAnsi" w:hAnsiTheme="minorHAnsi"/>
          <w:sz w:val="22"/>
          <w:szCs w:val="22"/>
        </w:rPr>
        <w:t xml:space="preserve"> purpose, </w:t>
      </w:r>
      <w:r w:rsidR="00B94AE9">
        <w:rPr>
          <w:rFonts w:asciiTheme="minorHAnsi" w:hAnsiTheme="minorHAnsi"/>
          <w:sz w:val="22"/>
          <w:szCs w:val="22"/>
        </w:rPr>
        <w:t>a few key</w:t>
      </w:r>
      <w:r>
        <w:rPr>
          <w:rFonts w:asciiTheme="minorHAnsi" w:hAnsiTheme="minorHAnsi"/>
          <w:sz w:val="22"/>
          <w:szCs w:val="22"/>
        </w:rPr>
        <w:t xml:space="preserve"> measures may be </w:t>
      </w:r>
      <w:r w:rsidR="00B94AE9">
        <w:rPr>
          <w:rFonts w:asciiTheme="minorHAnsi" w:hAnsiTheme="minorHAnsi"/>
          <w:sz w:val="22"/>
          <w:szCs w:val="22"/>
        </w:rPr>
        <w:t>sufficient</w:t>
      </w:r>
      <w:r>
        <w:rPr>
          <w:rFonts w:asciiTheme="minorHAnsi" w:hAnsiTheme="minorHAnsi"/>
          <w:sz w:val="22"/>
          <w:szCs w:val="22"/>
        </w:rPr>
        <w:t>:</w:t>
      </w:r>
    </w:p>
    <w:p w14:paraId="2BE2DF46" w14:textId="77777777" w:rsidR="00CF31D1" w:rsidRPr="00EF44C5" w:rsidRDefault="00EF44C5" w:rsidP="00EF44C5">
      <w:pPr>
        <w:tabs>
          <w:tab w:val="left" w:pos="284"/>
        </w:tabs>
        <w:spacing w:line="360" w:lineRule="auto"/>
        <w:ind w:left="426"/>
        <w:jc w:val="both"/>
        <w:rPr>
          <w:rFonts w:asciiTheme="minorHAnsi" w:hAnsiTheme="minorHAnsi"/>
          <w:sz w:val="22"/>
          <w:szCs w:val="22"/>
        </w:rPr>
      </w:pPr>
      <w:r w:rsidRPr="00EF44C5">
        <w:rPr>
          <w:rFonts w:asciiTheme="minorHAnsi" w:hAnsiTheme="minorHAnsi"/>
          <w:sz w:val="22"/>
          <w:szCs w:val="22"/>
        </w:rPr>
        <w:sym w:font="Wingdings" w:char="F076"/>
      </w:r>
      <w:r>
        <w:rPr>
          <w:rFonts w:asciiTheme="minorHAnsi" w:hAnsiTheme="minorHAnsi"/>
          <w:i/>
          <w:sz w:val="22"/>
          <w:szCs w:val="22"/>
        </w:rPr>
        <w:t xml:space="preserve"> </w:t>
      </w:r>
      <w:r w:rsidR="00CF31D1" w:rsidRPr="00EF44C5">
        <w:rPr>
          <w:rFonts w:asciiTheme="minorHAnsi" w:hAnsiTheme="minorHAnsi"/>
          <w:sz w:val="22"/>
          <w:szCs w:val="22"/>
        </w:rPr>
        <w:t>Unemployment rates</w:t>
      </w:r>
      <w:r w:rsidR="00B94AE9" w:rsidRPr="00EF44C5">
        <w:rPr>
          <w:rFonts w:asciiTheme="minorHAnsi" w:hAnsiTheme="minorHAnsi"/>
          <w:sz w:val="22"/>
          <w:szCs w:val="22"/>
        </w:rPr>
        <w:t>,</w:t>
      </w:r>
      <w:r w:rsidR="00CF31D1" w:rsidRPr="00EF44C5">
        <w:rPr>
          <w:rFonts w:asciiTheme="minorHAnsi" w:hAnsiTheme="minorHAnsi"/>
          <w:sz w:val="22"/>
          <w:szCs w:val="22"/>
        </w:rPr>
        <w:t xml:space="preserve"> relative to metropolitan rates</w:t>
      </w:r>
    </w:p>
    <w:p w14:paraId="399C4A62" w14:textId="77777777" w:rsidR="00CF31D1" w:rsidRPr="00EF44C5" w:rsidRDefault="00EF44C5" w:rsidP="00EF44C5">
      <w:pPr>
        <w:tabs>
          <w:tab w:val="left" w:pos="284"/>
        </w:tabs>
        <w:spacing w:line="360" w:lineRule="auto"/>
        <w:ind w:left="426"/>
        <w:jc w:val="both"/>
        <w:rPr>
          <w:rFonts w:asciiTheme="minorHAnsi" w:hAnsiTheme="minorHAnsi"/>
          <w:sz w:val="22"/>
          <w:szCs w:val="22"/>
        </w:rPr>
      </w:pPr>
      <w:r w:rsidRPr="00EF44C5">
        <w:rPr>
          <w:rFonts w:asciiTheme="minorHAnsi" w:hAnsiTheme="minorHAnsi"/>
          <w:sz w:val="22"/>
          <w:szCs w:val="22"/>
        </w:rPr>
        <w:sym w:font="Wingdings" w:char="F076"/>
      </w:r>
      <w:r>
        <w:rPr>
          <w:rFonts w:asciiTheme="minorHAnsi" w:hAnsiTheme="minorHAnsi"/>
          <w:i/>
          <w:sz w:val="22"/>
          <w:szCs w:val="22"/>
        </w:rPr>
        <w:t xml:space="preserve"> </w:t>
      </w:r>
      <w:r w:rsidR="00CF31D1" w:rsidRPr="00EF44C5">
        <w:rPr>
          <w:rFonts w:asciiTheme="minorHAnsi" w:hAnsiTheme="minorHAnsi"/>
          <w:sz w:val="22"/>
          <w:szCs w:val="22"/>
        </w:rPr>
        <w:t>Income levels</w:t>
      </w:r>
      <w:r w:rsidR="00B94AE9" w:rsidRPr="00EF44C5">
        <w:rPr>
          <w:rFonts w:asciiTheme="minorHAnsi" w:hAnsiTheme="minorHAnsi"/>
          <w:sz w:val="22"/>
          <w:szCs w:val="22"/>
        </w:rPr>
        <w:t>,</w:t>
      </w:r>
      <w:r w:rsidR="00CF31D1" w:rsidRPr="00EF44C5">
        <w:rPr>
          <w:rFonts w:asciiTheme="minorHAnsi" w:hAnsiTheme="minorHAnsi"/>
          <w:sz w:val="22"/>
          <w:szCs w:val="22"/>
        </w:rPr>
        <w:t xml:space="preserve"> relative to metropolitan levels</w:t>
      </w:r>
    </w:p>
    <w:p w14:paraId="3BDE7628" w14:textId="77777777" w:rsidR="00CF31D1" w:rsidRPr="00EF44C5" w:rsidRDefault="00EF44C5" w:rsidP="00EF44C5">
      <w:pPr>
        <w:tabs>
          <w:tab w:val="left" w:pos="284"/>
        </w:tabs>
        <w:spacing w:line="360" w:lineRule="auto"/>
        <w:ind w:left="426"/>
        <w:jc w:val="both"/>
        <w:rPr>
          <w:rFonts w:asciiTheme="minorHAnsi" w:hAnsiTheme="minorHAnsi"/>
          <w:sz w:val="22"/>
          <w:szCs w:val="22"/>
        </w:rPr>
      </w:pPr>
      <w:r w:rsidRPr="00EF44C5">
        <w:rPr>
          <w:rFonts w:asciiTheme="minorHAnsi" w:hAnsiTheme="minorHAnsi"/>
          <w:sz w:val="22"/>
          <w:szCs w:val="22"/>
        </w:rPr>
        <w:sym w:font="Wingdings" w:char="F076"/>
      </w:r>
      <w:r>
        <w:rPr>
          <w:rFonts w:asciiTheme="minorHAnsi" w:hAnsiTheme="minorHAnsi"/>
          <w:i/>
          <w:sz w:val="22"/>
          <w:szCs w:val="22"/>
        </w:rPr>
        <w:t xml:space="preserve"> </w:t>
      </w:r>
      <w:r w:rsidR="00CF31D1" w:rsidRPr="00EF44C5">
        <w:rPr>
          <w:rFonts w:asciiTheme="minorHAnsi" w:hAnsiTheme="minorHAnsi"/>
          <w:sz w:val="22"/>
          <w:szCs w:val="22"/>
        </w:rPr>
        <w:t>Educational</w:t>
      </w:r>
      <w:r w:rsidR="000671CB" w:rsidRPr="00EF44C5">
        <w:rPr>
          <w:rFonts w:asciiTheme="minorHAnsi" w:hAnsiTheme="minorHAnsi"/>
          <w:sz w:val="22"/>
          <w:szCs w:val="22"/>
        </w:rPr>
        <w:t xml:space="preserve"> attainments among young adults</w:t>
      </w:r>
      <w:r w:rsidR="006A2A6A" w:rsidRPr="00EF44C5">
        <w:rPr>
          <w:rFonts w:asciiTheme="minorHAnsi" w:hAnsiTheme="minorHAnsi"/>
          <w:sz w:val="22"/>
          <w:szCs w:val="22"/>
        </w:rPr>
        <w:t xml:space="preserve"> (usually measured as the percentage of persons aged 20-24 years who had left school before completing year 11)</w:t>
      </w:r>
    </w:p>
    <w:p w14:paraId="6067AD3A" w14:textId="77777777" w:rsidR="00C96C67" w:rsidRPr="007420AA" w:rsidRDefault="00284EC3" w:rsidP="007420AA">
      <w:pPr>
        <w:tabs>
          <w:tab w:val="left" w:pos="284"/>
        </w:tabs>
        <w:jc w:val="both"/>
        <w:rPr>
          <w:rFonts w:asciiTheme="minorHAnsi" w:hAnsiTheme="minorHAnsi"/>
          <w:color w:val="008000"/>
          <w:sz w:val="20"/>
          <w:szCs w:val="20"/>
        </w:rPr>
      </w:pPr>
      <w:r w:rsidRPr="007420AA">
        <w:rPr>
          <w:rFonts w:asciiTheme="minorHAnsi" w:hAnsiTheme="minorHAnsi"/>
          <w:color w:val="008000"/>
          <w:sz w:val="20"/>
          <w:szCs w:val="20"/>
        </w:rPr>
        <w:t>Information</w:t>
      </w:r>
      <w:r w:rsidR="00C96C67" w:rsidRPr="007420AA">
        <w:rPr>
          <w:rFonts w:asciiTheme="minorHAnsi" w:hAnsiTheme="minorHAnsi"/>
          <w:color w:val="008000"/>
          <w:sz w:val="20"/>
          <w:szCs w:val="20"/>
        </w:rPr>
        <w:t xml:space="preserve"> </w:t>
      </w:r>
      <w:r w:rsidRPr="007420AA">
        <w:rPr>
          <w:rFonts w:asciiTheme="minorHAnsi" w:hAnsiTheme="minorHAnsi"/>
          <w:color w:val="008000"/>
          <w:sz w:val="20"/>
          <w:szCs w:val="20"/>
        </w:rPr>
        <w:t>depicting</w:t>
      </w:r>
      <w:r w:rsidR="00C96C67" w:rsidRPr="007420AA">
        <w:rPr>
          <w:rFonts w:asciiTheme="minorHAnsi" w:hAnsiTheme="minorHAnsi"/>
          <w:color w:val="008000"/>
          <w:sz w:val="20"/>
          <w:szCs w:val="20"/>
        </w:rPr>
        <w:t xml:space="preserve"> changes </w:t>
      </w:r>
      <w:r w:rsidR="00B94AE9" w:rsidRPr="007420AA">
        <w:rPr>
          <w:rFonts w:asciiTheme="minorHAnsi" w:hAnsiTheme="minorHAnsi"/>
          <w:color w:val="008000"/>
          <w:sz w:val="20"/>
          <w:szCs w:val="20"/>
        </w:rPr>
        <w:t xml:space="preserve">in these measures </w:t>
      </w:r>
      <w:r w:rsidR="00C96C67" w:rsidRPr="007420AA">
        <w:rPr>
          <w:rFonts w:asciiTheme="minorHAnsi" w:hAnsiTheme="minorHAnsi"/>
          <w:color w:val="008000"/>
          <w:sz w:val="20"/>
          <w:szCs w:val="20"/>
        </w:rPr>
        <w:t xml:space="preserve">in </w:t>
      </w:r>
      <w:r w:rsidR="00525A54" w:rsidRPr="007420AA">
        <w:rPr>
          <w:rFonts w:asciiTheme="minorHAnsi" w:hAnsiTheme="minorHAnsi"/>
          <w:color w:val="008000"/>
          <w:sz w:val="20"/>
          <w:szCs w:val="20"/>
        </w:rPr>
        <w:t>each</w:t>
      </w:r>
      <w:r w:rsidR="00C96C67" w:rsidRPr="007420AA">
        <w:rPr>
          <w:rFonts w:asciiTheme="minorHAnsi" w:hAnsiTheme="minorHAnsi"/>
          <w:color w:val="008000"/>
          <w:sz w:val="20"/>
          <w:szCs w:val="20"/>
        </w:rPr>
        <w:t xml:space="preserve"> Victorian </w:t>
      </w:r>
      <w:r w:rsidR="00231224" w:rsidRPr="007420AA">
        <w:rPr>
          <w:rFonts w:asciiTheme="minorHAnsi" w:hAnsiTheme="minorHAnsi"/>
          <w:color w:val="008000"/>
          <w:sz w:val="20"/>
          <w:szCs w:val="20"/>
        </w:rPr>
        <w:t>suburb</w:t>
      </w:r>
      <w:r w:rsidR="00C96C67" w:rsidRPr="007420AA">
        <w:rPr>
          <w:rFonts w:asciiTheme="minorHAnsi" w:hAnsiTheme="minorHAnsi"/>
          <w:color w:val="008000"/>
          <w:sz w:val="20"/>
          <w:szCs w:val="20"/>
        </w:rPr>
        <w:t xml:space="preserve">, </w:t>
      </w:r>
      <w:r w:rsidR="00B94AE9" w:rsidRPr="007420AA">
        <w:rPr>
          <w:rFonts w:asciiTheme="minorHAnsi" w:hAnsiTheme="minorHAnsi"/>
          <w:color w:val="008000"/>
          <w:sz w:val="20"/>
          <w:szCs w:val="20"/>
        </w:rPr>
        <w:t>from</w:t>
      </w:r>
      <w:r w:rsidR="00C96C67" w:rsidRPr="007420AA">
        <w:rPr>
          <w:rFonts w:asciiTheme="minorHAnsi" w:hAnsiTheme="minorHAnsi"/>
          <w:color w:val="008000"/>
          <w:sz w:val="20"/>
          <w:szCs w:val="20"/>
        </w:rPr>
        <w:t xml:space="preserve"> 2011 to 2016, is available </w:t>
      </w:r>
      <w:hyperlink r:id="rId57" w:history="1">
        <w:r w:rsidR="00C96C67" w:rsidRPr="007420AA">
          <w:rPr>
            <w:rStyle w:val="Hyperlink"/>
            <w:rFonts w:asciiTheme="minorHAnsi" w:hAnsiTheme="minorHAnsi"/>
            <w:b/>
            <w:color w:val="008000"/>
            <w:sz w:val="20"/>
            <w:szCs w:val="20"/>
            <w:u w:val="none"/>
          </w:rPr>
          <w:t>here</w:t>
        </w:r>
      </w:hyperlink>
      <w:r w:rsidR="00C96C67" w:rsidRPr="007420AA">
        <w:rPr>
          <w:rFonts w:asciiTheme="minorHAnsi" w:hAnsiTheme="minorHAnsi"/>
          <w:color w:val="008000"/>
          <w:sz w:val="20"/>
          <w:szCs w:val="20"/>
        </w:rPr>
        <w:t xml:space="preserve">, or at </w:t>
      </w:r>
      <w:hyperlink r:id="rId58" w:history="1">
        <w:r w:rsidR="00C96C67" w:rsidRPr="007420AA">
          <w:rPr>
            <w:rStyle w:val="Hyperlink"/>
            <w:rFonts w:asciiTheme="minorHAnsi" w:hAnsiTheme="minorHAnsi"/>
            <w:color w:val="008000"/>
            <w:sz w:val="20"/>
            <w:szCs w:val="20"/>
            <w:u w:val="none"/>
          </w:rPr>
          <w:t>www.socialstatistics.com.au</w:t>
        </w:r>
      </w:hyperlink>
      <w:r w:rsidR="00C96C67" w:rsidRPr="007420AA">
        <w:rPr>
          <w:rFonts w:asciiTheme="minorHAnsi" w:hAnsiTheme="minorHAnsi"/>
          <w:color w:val="008000"/>
          <w:sz w:val="20"/>
          <w:szCs w:val="20"/>
        </w:rPr>
        <w:t xml:space="preserve"> &gt; Time series profile</w:t>
      </w:r>
    </w:p>
    <w:p w14:paraId="046D7BF7" w14:textId="77777777" w:rsidR="00834EC1" w:rsidRPr="006A2A6A" w:rsidRDefault="00834EC1" w:rsidP="00403862">
      <w:pPr>
        <w:tabs>
          <w:tab w:val="left" w:pos="2790"/>
        </w:tabs>
        <w:spacing w:line="360" w:lineRule="auto"/>
        <w:jc w:val="both"/>
        <w:rPr>
          <w:rFonts w:asciiTheme="minorHAnsi" w:hAnsiTheme="minorHAnsi"/>
          <w:sz w:val="12"/>
          <w:szCs w:val="12"/>
        </w:rPr>
      </w:pPr>
      <w:r>
        <w:rPr>
          <w:rFonts w:asciiTheme="minorHAnsi" w:hAnsiTheme="minorHAnsi"/>
          <w:noProof/>
          <w:sz w:val="22"/>
          <w:szCs w:val="22"/>
          <w:lang w:eastAsia="en-AU"/>
        </w:rPr>
        <w:drawing>
          <wp:anchor distT="0" distB="0" distL="114300" distR="114300" simplePos="0" relativeHeight="251675648" behindDoc="0" locked="0" layoutInCell="1" allowOverlap="1" wp14:anchorId="1F44F428" wp14:editId="335774A7">
            <wp:simplePos x="0" y="0"/>
            <wp:positionH relativeFrom="column">
              <wp:posOffset>3213735</wp:posOffset>
            </wp:positionH>
            <wp:positionV relativeFrom="paragraph">
              <wp:posOffset>126365</wp:posOffset>
            </wp:positionV>
            <wp:extent cx="3067050" cy="2605405"/>
            <wp:effectExtent l="0" t="0" r="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67050" cy="2605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3969CD" w14:textId="77777777" w:rsidR="00EB1093" w:rsidRDefault="00403862"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Corresponding </w:t>
      </w:r>
      <w:r w:rsidR="00EB1093">
        <w:rPr>
          <w:rFonts w:asciiTheme="minorHAnsi" w:hAnsiTheme="minorHAnsi"/>
          <w:sz w:val="22"/>
          <w:szCs w:val="22"/>
        </w:rPr>
        <w:t xml:space="preserve">information </w:t>
      </w:r>
      <w:r w:rsidR="00B94AE9">
        <w:rPr>
          <w:rFonts w:asciiTheme="minorHAnsi" w:hAnsiTheme="minorHAnsi"/>
          <w:sz w:val="22"/>
          <w:szCs w:val="22"/>
        </w:rPr>
        <w:t>about</w:t>
      </w:r>
      <w:r w:rsidR="00EB1093">
        <w:rPr>
          <w:rFonts w:asciiTheme="minorHAnsi" w:hAnsiTheme="minorHAnsi"/>
          <w:sz w:val="22"/>
          <w:szCs w:val="22"/>
        </w:rPr>
        <w:t xml:space="preserve"> municipalities</w:t>
      </w:r>
      <w:r>
        <w:rPr>
          <w:rFonts w:asciiTheme="minorHAnsi" w:hAnsiTheme="minorHAnsi"/>
          <w:sz w:val="22"/>
          <w:szCs w:val="22"/>
        </w:rPr>
        <w:t xml:space="preserve"> is available</w:t>
      </w:r>
      <w:r w:rsidR="00EB1093">
        <w:rPr>
          <w:rFonts w:asciiTheme="minorHAnsi" w:hAnsiTheme="minorHAnsi"/>
          <w:sz w:val="22"/>
          <w:szCs w:val="22"/>
        </w:rPr>
        <w:t xml:space="preserve"> </w:t>
      </w:r>
      <w:r w:rsidR="00EB1093" w:rsidRPr="00800823">
        <w:rPr>
          <w:rFonts w:asciiTheme="minorHAnsi" w:hAnsiTheme="minorHAnsi"/>
          <w:sz w:val="22"/>
          <w:szCs w:val="22"/>
        </w:rPr>
        <w:t xml:space="preserve">from </w:t>
      </w:r>
      <w:hyperlink r:id="rId60" w:history="1">
        <w:r w:rsidR="00EB1093" w:rsidRPr="00C55D03">
          <w:rPr>
            <w:rStyle w:val="Hyperlink"/>
            <w:rFonts w:asciiTheme="minorHAnsi" w:hAnsiTheme="minorHAnsi"/>
            <w:sz w:val="22"/>
            <w:szCs w:val="22"/>
          </w:rPr>
          <w:t>Table Builder</w:t>
        </w:r>
      </w:hyperlink>
      <w:r>
        <w:rPr>
          <w:rFonts w:asciiTheme="minorHAnsi" w:hAnsiTheme="minorHAnsi"/>
          <w:sz w:val="22"/>
          <w:szCs w:val="22"/>
        </w:rPr>
        <w:t>,</w:t>
      </w:r>
      <w:r w:rsidR="00EB1093" w:rsidRPr="00800823">
        <w:rPr>
          <w:rFonts w:asciiTheme="minorHAnsi" w:hAnsiTheme="minorHAnsi"/>
          <w:sz w:val="22"/>
          <w:szCs w:val="22"/>
        </w:rPr>
        <w:t xml:space="preserve"> online</w:t>
      </w:r>
      <w:r>
        <w:rPr>
          <w:rFonts w:asciiTheme="minorHAnsi" w:hAnsiTheme="minorHAnsi"/>
          <w:sz w:val="22"/>
          <w:szCs w:val="22"/>
        </w:rPr>
        <w:t>,</w:t>
      </w:r>
      <w:r w:rsidR="00EB1093" w:rsidRPr="00800823">
        <w:rPr>
          <w:rFonts w:asciiTheme="minorHAnsi" w:hAnsiTheme="minorHAnsi"/>
          <w:sz w:val="22"/>
          <w:szCs w:val="22"/>
        </w:rPr>
        <w:t xml:space="preserve"> or from Time Series Census Profile</w:t>
      </w:r>
      <w:r>
        <w:rPr>
          <w:rFonts w:asciiTheme="minorHAnsi" w:hAnsiTheme="minorHAnsi"/>
          <w:sz w:val="22"/>
          <w:szCs w:val="22"/>
        </w:rPr>
        <w:t>s, available</w:t>
      </w:r>
      <w:r w:rsidR="00EB1093" w:rsidRPr="00800823">
        <w:rPr>
          <w:rFonts w:asciiTheme="minorHAnsi" w:hAnsiTheme="minorHAnsi"/>
          <w:sz w:val="22"/>
          <w:szCs w:val="22"/>
        </w:rPr>
        <w:t xml:space="preserve"> </w:t>
      </w:r>
      <w:hyperlink r:id="rId61" w:history="1">
        <w:r w:rsidR="00EB1093" w:rsidRPr="00C96C67">
          <w:rPr>
            <w:rStyle w:val="Hyperlink"/>
            <w:rFonts w:asciiTheme="minorHAnsi" w:hAnsiTheme="minorHAnsi"/>
            <w:sz w:val="22"/>
            <w:szCs w:val="22"/>
          </w:rPr>
          <w:t>here</w:t>
        </w:r>
      </w:hyperlink>
      <w:r w:rsidR="00EB1093" w:rsidRPr="00800823">
        <w:rPr>
          <w:rFonts w:asciiTheme="minorHAnsi" w:hAnsiTheme="minorHAnsi"/>
          <w:sz w:val="22"/>
          <w:szCs w:val="22"/>
        </w:rPr>
        <w:t xml:space="preserve">, or at </w:t>
      </w:r>
      <w:hyperlink r:id="rId62" w:history="1">
        <w:r w:rsidR="00EB1093" w:rsidRPr="00800823">
          <w:rPr>
            <w:rFonts w:asciiTheme="minorHAnsi" w:hAnsiTheme="minorHAnsi"/>
            <w:sz w:val="22"/>
            <w:szCs w:val="22"/>
          </w:rPr>
          <w:t>www.abs.gov.au</w:t>
        </w:r>
      </w:hyperlink>
      <w:r w:rsidR="00EB1093">
        <w:rPr>
          <w:rFonts w:asciiTheme="minorHAnsi" w:hAnsiTheme="minorHAnsi"/>
          <w:sz w:val="22"/>
          <w:szCs w:val="22"/>
        </w:rPr>
        <w:t xml:space="preserve"> &gt; Census &gt; Community Profiles.</w:t>
      </w:r>
      <w:r w:rsidR="00EB1093" w:rsidRPr="00800823">
        <w:rPr>
          <w:rFonts w:asciiTheme="minorHAnsi" w:hAnsiTheme="minorHAnsi"/>
          <w:sz w:val="22"/>
          <w:szCs w:val="22"/>
        </w:rPr>
        <w:t xml:space="preserve"> </w:t>
      </w:r>
      <w:r w:rsidR="005E2214">
        <w:rPr>
          <w:rFonts w:asciiTheme="minorHAnsi" w:hAnsiTheme="minorHAnsi"/>
          <w:sz w:val="22"/>
          <w:szCs w:val="22"/>
        </w:rPr>
        <w:t xml:space="preserve"> </w:t>
      </w:r>
      <w:r w:rsidR="00EB1093">
        <w:rPr>
          <w:rFonts w:asciiTheme="minorHAnsi" w:hAnsiTheme="minorHAnsi"/>
          <w:sz w:val="22"/>
          <w:szCs w:val="22"/>
        </w:rPr>
        <w:t xml:space="preserve">To </w:t>
      </w:r>
      <w:r w:rsidR="00EB1093" w:rsidRPr="00800823">
        <w:rPr>
          <w:rFonts w:asciiTheme="minorHAnsi" w:hAnsiTheme="minorHAnsi"/>
          <w:sz w:val="22"/>
          <w:szCs w:val="22"/>
        </w:rPr>
        <w:t xml:space="preserve">select a time series profile, </w:t>
      </w:r>
      <w:r w:rsidR="00EB1093">
        <w:rPr>
          <w:rFonts w:asciiTheme="minorHAnsi" w:hAnsiTheme="minorHAnsi"/>
          <w:sz w:val="22"/>
          <w:szCs w:val="22"/>
        </w:rPr>
        <w:t>choose</w:t>
      </w:r>
      <w:r w:rsidR="00EB1093" w:rsidRPr="00800823">
        <w:rPr>
          <w:rFonts w:asciiTheme="minorHAnsi" w:hAnsiTheme="minorHAnsi"/>
          <w:sz w:val="22"/>
          <w:szCs w:val="22"/>
        </w:rPr>
        <w:t xml:space="preserve"> the </w:t>
      </w:r>
      <w:r w:rsidR="00EB1093">
        <w:rPr>
          <w:rFonts w:asciiTheme="minorHAnsi" w:hAnsiTheme="minorHAnsi"/>
          <w:sz w:val="22"/>
          <w:szCs w:val="22"/>
        </w:rPr>
        <w:t>municipality</w:t>
      </w:r>
      <w:r w:rsidR="00EB1093" w:rsidRPr="00800823">
        <w:rPr>
          <w:rFonts w:asciiTheme="minorHAnsi" w:hAnsiTheme="minorHAnsi"/>
          <w:sz w:val="22"/>
          <w:szCs w:val="22"/>
        </w:rPr>
        <w:t>, then click on the heading ‘Time Series Profile’ at lower left.</w:t>
      </w:r>
    </w:p>
    <w:p w14:paraId="709CCAB7" w14:textId="77777777" w:rsidR="00231224" w:rsidRDefault="00231224" w:rsidP="00800823">
      <w:pPr>
        <w:tabs>
          <w:tab w:val="left" w:pos="284"/>
        </w:tabs>
        <w:spacing w:line="360" w:lineRule="auto"/>
        <w:jc w:val="both"/>
        <w:rPr>
          <w:rFonts w:asciiTheme="minorHAnsi" w:hAnsiTheme="minorHAnsi"/>
          <w:sz w:val="22"/>
          <w:szCs w:val="22"/>
        </w:rPr>
      </w:pPr>
    </w:p>
    <w:p w14:paraId="4A19C863" w14:textId="77777777" w:rsidR="00231224" w:rsidRDefault="00231224" w:rsidP="00800823">
      <w:pPr>
        <w:tabs>
          <w:tab w:val="left" w:pos="284"/>
        </w:tabs>
        <w:spacing w:line="360" w:lineRule="auto"/>
        <w:jc w:val="both"/>
        <w:rPr>
          <w:rFonts w:asciiTheme="minorHAnsi" w:hAnsiTheme="minorHAnsi"/>
          <w:sz w:val="22"/>
          <w:szCs w:val="22"/>
        </w:rPr>
      </w:pPr>
    </w:p>
    <w:p w14:paraId="5A296C2F" w14:textId="77777777" w:rsidR="00231224" w:rsidRDefault="00231224" w:rsidP="00800823">
      <w:pPr>
        <w:tabs>
          <w:tab w:val="left" w:pos="284"/>
        </w:tabs>
        <w:spacing w:line="360" w:lineRule="auto"/>
        <w:jc w:val="both"/>
        <w:rPr>
          <w:rFonts w:asciiTheme="minorHAnsi" w:hAnsiTheme="minorHAnsi"/>
          <w:sz w:val="22"/>
          <w:szCs w:val="22"/>
        </w:rPr>
      </w:pPr>
    </w:p>
    <w:p w14:paraId="02282856" w14:textId="77777777" w:rsidR="00C003F2" w:rsidRDefault="00C003F2" w:rsidP="00800823">
      <w:pPr>
        <w:tabs>
          <w:tab w:val="left" w:pos="284"/>
        </w:tabs>
        <w:spacing w:line="360" w:lineRule="auto"/>
        <w:jc w:val="both"/>
        <w:rPr>
          <w:rFonts w:asciiTheme="minorHAnsi" w:hAnsiTheme="minorHAnsi"/>
          <w:sz w:val="22"/>
          <w:szCs w:val="22"/>
        </w:rPr>
      </w:pPr>
    </w:p>
    <w:p w14:paraId="59A015E0" w14:textId="77777777" w:rsidR="00D54C14" w:rsidRPr="00D54C14" w:rsidRDefault="00D54C14" w:rsidP="009A0E0F">
      <w:pPr>
        <w:tabs>
          <w:tab w:val="left" w:pos="284"/>
        </w:tabs>
        <w:spacing w:line="360" w:lineRule="auto"/>
        <w:jc w:val="both"/>
        <w:rPr>
          <w:rFonts w:ascii="Garamond" w:hAnsi="Garamond"/>
          <w:b/>
          <w:color w:val="17365D" w:themeColor="text2" w:themeShade="BF"/>
          <w:sz w:val="8"/>
          <w:szCs w:val="8"/>
        </w:rPr>
      </w:pPr>
    </w:p>
    <w:p w14:paraId="6D7419C7" w14:textId="77777777" w:rsidR="000601B9" w:rsidRPr="009A0E0F" w:rsidRDefault="00F64DC5" w:rsidP="009A0E0F">
      <w:pPr>
        <w:tabs>
          <w:tab w:val="left" w:pos="284"/>
        </w:tabs>
        <w:spacing w:line="360" w:lineRule="auto"/>
        <w:jc w:val="both"/>
        <w:rPr>
          <w:rFonts w:ascii="Garamond" w:hAnsi="Garamond"/>
          <w:b/>
          <w:color w:val="17365D" w:themeColor="text2" w:themeShade="BF"/>
        </w:rPr>
      </w:pPr>
      <w:r>
        <w:rPr>
          <w:rFonts w:ascii="Garamond" w:hAnsi="Garamond"/>
          <w:b/>
          <w:color w:val="17365D" w:themeColor="text2" w:themeShade="BF"/>
        </w:rPr>
        <w:t>Social d</w:t>
      </w:r>
      <w:r w:rsidR="000601B9" w:rsidRPr="009A0E0F">
        <w:rPr>
          <w:rFonts w:ascii="Garamond" w:hAnsi="Garamond"/>
          <w:b/>
          <w:color w:val="17365D" w:themeColor="text2" w:themeShade="BF"/>
        </w:rPr>
        <w:t xml:space="preserve">isadvantage </w:t>
      </w:r>
      <w:r>
        <w:rPr>
          <w:rFonts w:ascii="Garamond" w:hAnsi="Garamond"/>
          <w:b/>
          <w:color w:val="17365D" w:themeColor="text2" w:themeShade="BF"/>
        </w:rPr>
        <w:t>and</w:t>
      </w:r>
      <w:r w:rsidR="000601B9" w:rsidRPr="009A0E0F">
        <w:rPr>
          <w:rFonts w:ascii="Garamond" w:hAnsi="Garamond"/>
          <w:b/>
          <w:color w:val="17365D" w:themeColor="text2" w:themeShade="BF"/>
        </w:rPr>
        <w:t xml:space="preserve"> </w:t>
      </w:r>
      <w:r>
        <w:rPr>
          <w:rFonts w:ascii="Garamond" w:hAnsi="Garamond"/>
          <w:b/>
          <w:color w:val="17365D" w:themeColor="text2" w:themeShade="BF"/>
        </w:rPr>
        <w:t>vulnerability</w:t>
      </w:r>
      <w:r w:rsidR="000601B9" w:rsidRPr="009A0E0F">
        <w:rPr>
          <w:rFonts w:ascii="Garamond" w:hAnsi="Garamond"/>
          <w:b/>
          <w:color w:val="17365D" w:themeColor="text2" w:themeShade="BF"/>
        </w:rPr>
        <w:t xml:space="preserve"> to gambling problems</w:t>
      </w:r>
    </w:p>
    <w:p w14:paraId="1A0DCB40" w14:textId="77777777" w:rsidR="000601B9" w:rsidRPr="00A41E9B" w:rsidRDefault="000601B9" w:rsidP="000601B9">
      <w:pPr>
        <w:tabs>
          <w:tab w:val="left" w:pos="180"/>
        </w:tabs>
        <w:spacing w:line="360" w:lineRule="auto"/>
        <w:jc w:val="both"/>
        <w:rPr>
          <w:rFonts w:ascii="Calibri" w:hAnsi="Calibri"/>
          <w:sz w:val="22"/>
          <w:szCs w:val="22"/>
        </w:rPr>
      </w:pPr>
      <w:r w:rsidRPr="00A41E9B">
        <w:rPr>
          <w:rFonts w:ascii="Calibri" w:hAnsi="Calibri"/>
          <w:sz w:val="22"/>
          <w:szCs w:val="22"/>
        </w:rPr>
        <w:t xml:space="preserve">The </w:t>
      </w:r>
      <w:r w:rsidR="00AC3144">
        <w:rPr>
          <w:rFonts w:ascii="Calibri" w:hAnsi="Calibri"/>
          <w:sz w:val="22"/>
          <w:szCs w:val="22"/>
        </w:rPr>
        <w:t>link</w:t>
      </w:r>
      <w:r w:rsidRPr="00A41E9B">
        <w:rPr>
          <w:rFonts w:ascii="Calibri" w:hAnsi="Calibri"/>
          <w:sz w:val="22"/>
          <w:szCs w:val="22"/>
        </w:rPr>
        <w:t xml:space="preserve"> between socioeconomic disadvantage and prevalence of gambling-related problems is supported by </w:t>
      </w:r>
      <w:r>
        <w:rPr>
          <w:rFonts w:ascii="Calibri" w:hAnsi="Calibri"/>
          <w:sz w:val="22"/>
          <w:szCs w:val="22"/>
        </w:rPr>
        <w:t>two</w:t>
      </w:r>
      <w:r w:rsidRPr="00A41E9B">
        <w:rPr>
          <w:rFonts w:ascii="Calibri" w:hAnsi="Calibri"/>
          <w:sz w:val="22"/>
          <w:szCs w:val="22"/>
        </w:rPr>
        <w:t xml:space="preserve"> </w:t>
      </w:r>
      <w:r>
        <w:rPr>
          <w:rFonts w:ascii="Calibri" w:hAnsi="Calibri"/>
          <w:sz w:val="22"/>
          <w:szCs w:val="22"/>
        </w:rPr>
        <w:t xml:space="preserve">strands of evidence, </w:t>
      </w:r>
      <w:r w:rsidR="00403862">
        <w:rPr>
          <w:rFonts w:ascii="Calibri" w:hAnsi="Calibri"/>
          <w:sz w:val="22"/>
          <w:szCs w:val="22"/>
        </w:rPr>
        <w:t>one relating</w:t>
      </w:r>
      <w:r>
        <w:rPr>
          <w:rFonts w:ascii="Calibri" w:hAnsi="Calibri"/>
          <w:sz w:val="22"/>
          <w:szCs w:val="22"/>
        </w:rPr>
        <w:t xml:space="preserve"> to communities and </w:t>
      </w:r>
      <w:r w:rsidR="00403862">
        <w:rPr>
          <w:rFonts w:ascii="Calibri" w:hAnsi="Calibri"/>
          <w:sz w:val="22"/>
          <w:szCs w:val="22"/>
        </w:rPr>
        <w:t xml:space="preserve">the other </w:t>
      </w:r>
      <w:r>
        <w:rPr>
          <w:rFonts w:ascii="Calibri" w:hAnsi="Calibri"/>
          <w:sz w:val="22"/>
          <w:szCs w:val="22"/>
        </w:rPr>
        <w:t>to individuals</w:t>
      </w:r>
      <w:r w:rsidRPr="00A41E9B">
        <w:rPr>
          <w:rFonts w:ascii="Calibri" w:hAnsi="Calibri"/>
          <w:sz w:val="22"/>
          <w:szCs w:val="22"/>
        </w:rPr>
        <w:t xml:space="preserve">. </w:t>
      </w:r>
    </w:p>
    <w:p w14:paraId="1E3B15B7" w14:textId="77777777" w:rsidR="00416C61" w:rsidRPr="00184482" w:rsidRDefault="00416C61" w:rsidP="00EB1093">
      <w:pPr>
        <w:pStyle w:val="ListParagraph"/>
        <w:numPr>
          <w:ilvl w:val="0"/>
          <w:numId w:val="15"/>
        </w:numPr>
        <w:tabs>
          <w:tab w:val="left" w:pos="284"/>
        </w:tabs>
        <w:spacing w:line="360" w:lineRule="auto"/>
        <w:jc w:val="both"/>
        <w:rPr>
          <w:rFonts w:asciiTheme="minorHAnsi" w:hAnsiTheme="minorHAnsi"/>
          <w:i/>
          <w:color w:val="17365D" w:themeColor="text2" w:themeShade="BF"/>
          <w:sz w:val="22"/>
          <w:szCs w:val="22"/>
        </w:rPr>
      </w:pPr>
      <w:r w:rsidRPr="00184482">
        <w:rPr>
          <w:rFonts w:asciiTheme="minorHAnsi" w:hAnsiTheme="minorHAnsi"/>
          <w:i/>
          <w:color w:val="17365D" w:themeColor="text2" w:themeShade="BF"/>
          <w:sz w:val="22"/>
          <w:szCs w:val="22"/>
        </w:rPr>
        <w:t xml:space="preserve">Disadvantaged </w:t>
      </w:r>
      <w:r w:rsidR="00370E87" w:rsidRPr="00184482">
        <w:rPr>
          <w:rFonts w:asciiTheme="minorHAnsi" w:hAnsiTheme="minorHAnsi"/>
          <w:i/>
          <w:color w:val="17365D" w:themeColor="text2" w:themeShade="BF"/>
          <w:sz w:val="22"/>
          <w:szCs w:val="22"/>
        </w:rPr>
        <w:t>communities</w:t>
      </w:r>
      <w:r w:rsidRPr="00184482">
        <w:rPr>
          <w:rFonts w:asciiTheme="minorHAnsi" w:hAnsiTheme="minorHAnsi"/>
          <w:i/>
          <w:color w:val="17365D" w:themeColor="text2" w:themeShade="BF"/>
          <w:sz w:val="22"/>
          <w:szCs w:val="22"/>
        </w:rPr>
        <w:t xml:space="preserve"> experience high levels of gambling losses</w:t>
      </w:r>
    </w:p>
    <w:p w14:paraId="5BBCE18C" w14:textId="77777777" w:rsidR="0039038B" w:rsidRPr="0039038B" w:rsidRDefault="0039038B" w:rsidP="0039038B">
      <w:pPr>
        <w:tabs>
          <w:tab w:val="left" w:pos="180"/>
        </w:tabs>
        <w:spacing w:line="360" w:lineRule="auto"/>
        <w:jc w:val="both"/>
        <w:rPr>
          <w:rFonts w:ascii="Calibri" w:hAnsi="Calibri"/>
          <w:sz w:val="22"/>
          <w:szCs w:val="22"/>
        </w:rPr>
      </w:pPr>
      <w:r w:rsidRPr="0039038B">
        <w:rPr>
          <w:rFonts w:ascii="Calibri" w:hAnsi="Calibri"/>
          <w:sz w:val="22"/>
          <w:szCs w:val="22"/>
        </w:rPr>
        <w:t xml:space="preserve">First, evidence shows that disadvantaged communities experience higher rates of gaming expenditure than others, which, coupled with their lower income levels, makes them acutely vulnerable to gambling-related financial hardship – since their residents experience relatively high gaming losses, yet have limited income to cushion the impact of these losses. </w:t>
      </w:r>
    </w:p>
    <w:p w14:paraId="7825B06A" w14:textId="77777777" w:rsidR="00F47D71" w:rsidRDefault="00284EC3" w:rsidP="00F47D71">
      <w:pPr>
        <w:tabs>
          <w:tab w:val="left" w:pos="284"/>
        </w:tabs>
        <w:spacing w:line="360" w:lineRule="auto"/>
        <w:jc w:val="both"/>
        <w:rPr>
          <w:rFonts w:asciiTheme="minorHAnsi" w:hAnsiTheme="minorHAnsi"/>
          <w:sz w:val="22"/>
          <w:szCs w:val="22"/>
        </w:rPr>
      </w:pPr>
      <w:r>
        <w:rPr>
          <w:rFonts w:asciiTheme="minorHAnsi" w:hAnsiTheme="minorHAnsi"/>
          <w:sz w:val="22"/>
          <w:szCs w:val="22"/>
        </w:rPr>
        <w:t>This</w:t>
      </w:r>
      <w:r w:rsidR="00A66F2D">
        <w:rPr>
          <w:rFonts w:asciiTheme="minorHAnsi" w:hAnsiTheme="minorHAnsi"/>
          <w:sz w:val="22"/>
          <w:szCs w:val="22"/>
        </w:rPr>
        <w:t xml:space="preserve"> </w:t>
      </w:r>
      <w:r w:rsidR="00174058">
        <w:rPr>
          <w:rFonts w:asciiTheme="minorHAnsi" w:hAnsiTheme="minorHAnsi"/>
          <w:sz w:val="22"/>
          <w:szCs w:val="22"/>
        </w:rPr>
        <w:t>trend</w:t>
      </w:r>
      <w:r>
        <w:rPr>
          <w:rFonts w:asciiTheme="minorHAnsi" w:hAnsiTheme="minorHAnsi"/>
          <w:sz w:val="22"/>
          <w:szCs w:val="22"/>
        </w:rPr>
        <w:t xml:space="preserve"> is</w:t>
      </w:r>
      <w:r w:rsidR="00174058">
        <w:rPr>
          <w:rFonts w:asciiTheme="minorHAnsi" w:hAnsiTheme="minorHAnsi"/>
          <w:sz w:val="22"/>
          <w:szCs w:val="22"/>
        </w:rPr>
        <w:t xml:space="preserve"> illustrated </w:t>
      </w:r>
      <w:r w:rsidR="0002069A">
        <w:rPr>
          <w:rFonts w:asciiTheme="minorHAnsi" w:hAnsiTheme="minorHAnsi"/>
          <w:sz w:val="22"/>
          <w:szCs w:val="22"/>
        </w:rPr>
        <w:t>in the accompanying diagram</w:t>
      </w:r>
      <w:r w:rsidR="004D2C3F">
        <w:rPr>
          <w:rFonts w:asciiTheme="minorHAnsi" w:hAnsiTheme="minorHAnsi"/>
          <w:sz w:val="22"/>
          <w:szCs w:val="22"/>
        </w:rPr>
        <w:t xml:space="preserve"> </w:t>
      </w:r>
      <w:r w:rsidR="00A66F2D">
        <w:rPr>
          <w:rFonts w:asciiTheme="minorHAnsi" w:hAnsiTheme="minorHAnsi"/>
          <w:sz w:val="22"/>
          <w:szCs w:val="22"/>
        </w:rPr>
        <w:t>which shows</w:t>
      </w:r>
      <w:r w:rsidR="00174058">
        <w:rPr>
          <w:rFonts w:asciiTheme="minorHAnsi" w:hAnsiTheme="minorHAnsi"/>
          <w:sz w:val="22"/>
          <w:szCs w:val="22"/>
        </w:rPr>
        <w:t xml:space="preserve"> the association between gaming losses per adult and</w:t>
      </w:r>
      <w:r w:rsidR="004D2C3F">
        <w:rPr>
          <w:rFonts w:asciiTheme="minorHAnsi" w:hAnsiTheme="minorHAnsi"/>
          <w:sz w:val="22"/>
          <w:szCs w:val="22"/>
        </w:rPr>
        <w:t xml:space="preserve"> the SEIFA Index of Relative Socioeconomic Disadvantage</w:t>
      </w:r>
      <w:r w:rsidR="00525A54">
        <w:rPr>
          <w:rFonts w:asciiTheme="minorHAnsi" w:hAnsiTheme="minorHAnsi"/>
          <w:sz w:val="22"/>
          <w:szCs w:val="22"/>
        </w:rPr>
        <w:t xml:space="preserve">. </w:t>
      </w:r>
      <w:r w:rsidR="004515B7">
        <w:rPr>
          <w:rFonts w:asciiTheme="minorHAnsi" w:hAnsiTheme="minorHAnsi"/>
          <w:sz w:val="22"/>
          <w:szCs w:val="22"/>
        </w:rPr>
        <w:t xml:space="preserve">Losses per adult are highest among the more disadvantaged municipalities (with the lower SIEFA indices, at the upper left of the chart), and </w:t>
      </w:r>
      <w:r w:rsidR="000C6F23">
        <w:rPr>
          <w:rFonts w:asciiTheme="minorHAnsi" w:hAnsiTheme="minorHAnsi"/>
          <w:i/>
          <w:sz w:val="22"/>
          <w:szCs w:val="22"/>
        </w:rPr>
        <w:t>least</w:t>
      </w:r>
      <w:r w:rsidR="004515B7" w:rsidRPr="00800823">
        <w:rPr>
          <w:rFonts w:asciiTheme="minorHAnsi" w:hAnsiTheme="minorHAnsi"/>
          <w:sz w:val="22"/>
          <w:szCs w:val="22"/>
        </w:rPr>
        <w:t xml:space="preserve"> among the more </w:t>
      </w:r>
      <w:r w:rsidR="009E10C0">
        <w:rPr>
          <w:rFonts w:asciiTheme="minorHAnsi" w:hAnsiTheme="minorHAnsi"/>
          <w:sz w:val="22"/>
          <w:szCs w:val="22"/>
        </w:rPr>
        <w:t>affluent</w:t>
      </w:r>
      <w:r w:rsidR="004515B7" w:rsidRPr="00800823">
        <w:rPr>
          <w:rFonts w:asciiTheme="minorHAnsi" w:hAnsiTheme="minorHAnsi"/>
          <w:sz w:val="22"/>
          <w:szCs w:val="22"/>
        </w:rPr>
        <w:t xml:space="preserve"> municipalities</w:t>
      </w:r>
      <w:r w:rsidR="004515B7">
        <w:rPr>
          <w:rFonts w:asciiTheme="minorHAnsi" w:hAnsiTheme="minorHAnsi"/>
          <w:sz w:val="22"/>
          <w:szCs w:val="22"/>
        </w:rPr>
        <w:t xml:space="preserve"> (lower right). </w:t>
      </w:r>
    </w:p>
    <w:p w14:paraId="58EDDCAD" w14:textId="77777777" w:rsidR="00403862" w:rsidRPr="00487FD8" w:rsidRDefault="00403862" w:rsidP="00403862">
      <w:pPr>
        <w:tabs>
          <w:tab w:val="left" w:pos="284"/>
        </w:tabs>
        <w:rPr>
          <w:rFonts w:asciiTheme="minorHAnsi" w:hAnsiTheme="minorHAnsi"/>
          <w:color w:val="7F7F7F" w:themeColor="text1" w:themeTint="80"/>
          <w:sz w:val="20"/>
          <w:szCs w:val="20"/>
        </w:rPr>
      </w:pPr>
      <w:r w:rsidRPr="00487FD8">
        <w:rPr>
          <w:rFonts w:asciiTheme="minorHAnsi" w:hAnsiTheme="minorHAnsi"/>
          <w:color w:val="7F7F7F" w:themeColor="text1" w:themeTint="80"/>
          <w:sz w:val="20"/>
          <w:szCs w:val="20"/>
        </w:rPr>
        <w:t xml:space="preserve">EGM Losses per adult 2016/17 and the </w:t>
      </w:r>
      <w:r>
        <w:rPr>
          <w:rFonts w:asciiTheme="minorHAnsi" w:hAnsiTheme="minorHAnsi"/>
          <w:color w:val="7F7F7F" w:themeColor="text1" w:themeTint="80"/>
          <w:sz w:val="20"/>
          <w:szCs w:val="20"/>
        </w:rPr>
        <w:t xml:space="preserve">2016 </w:t>
      </w:r>
      <w:r w:rsidRPr="00487FD8">
        <w:rPr>
          <w:rFonts w:asciiTheme="minorHAnsi" w:hAnsiTheme="minorHAnsi"/>
          <w:color w:val="7F7F7F" w:themeColor="text1" w:themeTint="80"/>
          <w:sz w:val="20"/>
          <w:szCs w:val="20"/>
        </w:rPr>
        <w:t>SEIFA Index of Relative Socioeconomic Disadvantage: metropolitan municipalities</w:t>
      </w:r>
    </w:p>
    <w:p w14:paraId="3837B097" w14:textId="77777777" w:rsidR="00525A54" w:rsidRPr="00403862" w:rsidRDefault="0039038B" w:rsidP="00403862">
      <w:pPr>
        <w:tabs>
          <w:tab w:val="left" w:pos="284"/>
        </w:tabs>
        <w:jc w:val="both"/>
        <w:rPr>
          <w:rFonts w:asciiTheme="minorHAnsi" w:hAnsiTheme="minorHAnsi"/>
          <w:sz w:val="8"/>
          <w:szCs w:val="8"/>
        </w:rPr>
      </w:pPr>
      <w:r>
        <w:rPr>
          <w:rFonts w:asciiTheme="minorHAnsi" w:hAnsiTheme="minorHAnsi"/>
          <w:noProof/>
          <w:color w:val="7F7F7F" w:themeColor="text1" w:themeTint="80"/>
          <w:sz w:val="20"/>
          <w:szCs w:val="20"/>
          <w:lang w:eastAsia="en-AU"/>
        </w:rPr>
        <w:drawing>
          <wp:anchor distT="0" distB="0" distL="114300" distR="114300" simplePos="0" relativeHeight="251671552" behindDoc="0" locked="0" layoutInCell="1" allowOverlap="1" wp14:anchorId="3D230781" wp14:editId="03E3BBBB">
            <wp:simplePos x="0" y="0"/>
            <wp:positionH relativeFrom="column">
              <wp:posOffset>22225</wp:posOffset>
            </wp:positionH>
            <wp:positionV relativeFrom="paragraph">
              <wp:posOffset>55880</wp:posOffset>
            </wp:positionV>
            <wp:extent cx="4371975" cy="3524250"/>
            <wp:effectExtent l="0" t="0" r="952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r="9845"/>
                    <a:stretch>
                      <a:fillRect/>
                    </a:stretch>
                  </pic:blipFill>
                  <pic:spPr bwMode="auto">
                    <a:xfrm>
                      <a:off x="0" y="0"/>
                      <a:ext cx="4371975" cy="3524250"/>
                    </a:xfrm>
                    <a:prstGeom prst="rect">
                      <a:avLst/>
                    </a:prstGeom>
                    <a:noFill/>
                  </pic:spPr>
                </pic:pic>
              </a:graphicData>
            </a:graphic>
            <wp14:sizeRelH relativeFrom="margin">
              <wp14:pctWidth>0</wp14:pctWidth>
            </wp14:sizeRelH>
            <wp14:sizeRelV relativeFrom="margin">
              <wp14:pctHeight>0</wp14:pctHeight>
            </wp14:sizeRelV>
          </wp:anchor>
        </w:drawing>
      </w:r>
    </w:p>
    <w:p w14:paraId="4B7E5F3B" w14:textId="77777777" w:rsidR="00A66F2D" w:rsidRDefault="004D2C3F"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A similar relationship exists between gaming losses per adult and incomes</w:t>
      </w:r>
      <w:r w:rsidR="0002069A">
        <w:rPr>
          <w:rFonts w:asciiTheme="minorHAnsi" w:hAnsiTheme="minorHAnsi"/>
          <w:sz w:val="22"/>
          <w:szCs w:val="22"/>
        </w:rPr>
        <w:t xml:space="preserve">, with communities </w:t>
      </w:r>
      <w:r w:rsidR="00B2737F">
        <w:rPr>
          <w:rFonts w:asciiTheme="minorHAnsi" w:hAnsiTheme="minorHAnsi"/>
          <w:sz w:val="22"/>
          <w:szCs w:val="22"/>
        </w:rPr>
        <w:t>in receipt of</w:t>
      </w:r>
      <w:r w:rsidR="0002069A">
        <w:rPr>
          <w:rFonts w:asciiTheme="minorHAnsi" w:hAnsiTheme="minorHAnsi"/>
          <w:sz w:val="22"/>
          <w:szCs w:val="22"/>
        </w:rPr>
        <w:t xml:space="preserve"> low incomes generally experiencing the highest gaming losses</w:t>
      </w:r>
      <w:r>
        <w:rPr>
          <w:rFonts w:asciiTheme="minorHAnsi" w:hAnsiTheme="minorHAnsi"/>
          <w:sz w:val="22"/>
          <w:szCs w:val="22"/>
        </w:rPr>
        <w:t xml:space="preserve">. </w:t>
      </w:r>
    </w:p>
    <w:p w14:paraId="4A18341F" w14:textId="77777777" w:rsidR="004D2C3F" w:rsidRDefault="00525A54" w:rsidP="0039038B">
      <w:pPr>
        <w:tabs>
          <w:tab w:val="left" w:pos="284"/>
        </w:tabs>
        <w:spacing w:before="120" w:line="360" w:lineRule="auto"/>
        <w:jc w:val="both"/>
        <w:rPr>
          <w:rFonts w:asciiTheme="minorHAnsi" w:hAnsiTheme="minorHAnsi"/>
          <w:sz w:val="22"/>
          <w:szCs w:val="22"/>
        </w:rPr>
      </w:pPr>
      <w:r>
        <w:rPr>
          <w:rFonts w:asciiTheme="minorHAnsi" w:hAnsiTheme="minorHAnsi"/>
          <w:sz w:val="22"/>
          <w:szCs w:val="22"/>
        </w:rPr>
        <w:t>Elevated</w:t>
      </w:r>
      <w:r w:rsidR="0085003D" w:rsidRPr="00800823">
        <w:rPr>
          <w:rFonts w:asciiTheme="minorHAnsi" w:hAnsiTheme="minorHAnsi"/>
          <w:sz w:val="22"/>
          <w:szCs w:val="22"/>
        </w:rPr>
        <w:t xml:space="preserve"> </w:t>
      </w:r>
      <w:r w:rsidR="00370E87" w:rsidRPr="00800823">
        <w:rPr>
          <w:rFonts w:asciiTheme="minorHAnsi" w:hAnsiTheme="minorHAnsi"/>
          <w:sz w:val="22"/>
          <w:szCs w:val="22"/>
        </w:rPr>
        <w:t>levels</w:t>
      </w:r>
      <w:r w:rsidR="0085003D" w:rsidRPr="00800823">
        <w:rPr>
          <w:rFonts w:asciiTheme="minorHAnsi" w:hAnsiTheme="minorHAnsi"/>
          <w:sz w:val="22"/>
          <w:szCs w:val="22"/>
        </w:rPr>
        <w:t xml:space="preserve"> of gaming expenditure </w:t>
      </w:r>
      <w:r w:rsidR="00370E87" w:rsidRPr="00800823">
        <w:rPr>
          <w:rFonts w:asciiTheme="minorHAnsi" w:hAnsiTheme="minorHAnsi"/>
          <w:sz w:val="22"/>
          <w:szCs w:val="22"/>
        </w:rPr>
        <w:t>recorded</w:t>
      </w:r>
      <w:r w:rsidR="0085003D" w:rsidRPr="00800823">
        <w:rPr>
          <w:rFonts w:asciiTheme="minorHAnsi" w:hAnsiTheme="minorHAnsi"/>
          <w:sz w:val="22"/>
          <w:szCs w:val="22"/>
        </w:rPr>
        <w:t xml:space="preserve"> in </w:t>
      </w:r>
      <w:r w:rsidR="00370E87" w:rsidRPr="00800823">
        <w:rPr>
          <w:rFonts w:asciiTheme="minorHAnsi" w:hAnsiTheme="minorHAnsi"/>
          <w:sz w:val="22"/>
          <w:szCs w:val="22"/>
        </w:rPr>
        <w:t>municipalities</w:t>
      </w:r>
      <w:r w:rsidR="0002069A">
        <w:rPr>
          <w:rFonts w:asciiTheme="minorHAnsi" w:hAnsiTheme="minorHAnsi"/>
          <w:sz w:val="22"/>
          <w:szCs w:val="22"/>
        </w:rPr>
        <w:t xml:space="preserve"> with lower</w:t>
      </w:r>
      <w:r w:rsidR="0085003D" w:rsidRPr="00800823">
        <w:rPr>
          <w:rFonts w:asciiTheme="minorHAnsi" w:hAnsiTheme="minorHAnsi"/>
          <w:sz w:val="22"/>
          <w:szCs w:val="22"/>
        </w:rPr>
        <w:t xml:space="preserve"> </w:t>
      </w:r>
      <w:r w:rsidR="008B7C19">
        <w:rPr>
          <w:rFonts w:asciiTheme="minorHAnsi" w:hAnsiTheme="minorHAnsi"/>
          <w:sz w:val="22"/>
          <w:szCs w:val="22"/>
        </w:rPr>
        <w:t>incomes</w:t>
      </w:r>
      <w:r w:rsidR="00C44FC9">
        <w:rPr>
          <w:rFonts w:asciiTheme="minorHAnsi" w:hAnsiTheme="minorHAnsi"/>
          <w:sz w:val="22"/>
          <w:szCs w:val="22"/>
        </w:rPr>
        <w:t xml:space="preserve"> and exhibiting other forms of disadvantage</w:t>
      </w:r>
      <w:r w:rsidR="008B7C19">
        <w:rPr>
          <w:rFonts w:asciiTheme="minorHAnsi" w:hAnsiTheme="minorHAnsi"/>
          <w:sz w:val="22"/>
          <w:szCs w:val="22"/>
        </w:rPr>
        <w:t xml:space="preserve"> </w:t>
      </w:r>
      <w:r w:rsidR="00F846F5">
        <w:rPr>
          <w:rFonts w:asciiTheme="minorHAnsi" w:hAnsiTheme="minorHAnsi"/>
          <w:sz w:val="22"/>
          <w:szCs w:val="22"/>
        </w:rPr>
        <w:t>show</w:t>
      </w:r>
      <w:r w:rsidR="007B0AF2">
        <w:rPr>
          <w:rFonts w:asciiTheme="minorHAnsi" w:hAnsiTheme="minorHAnsi"/>
          <w:sz w:val="22"/>
          <w:szCs w:val="22"/>
        </w:rPr>
        <w:t xml:space="preserve"> </w:t>
      </w:r>
      <w:r w:rsidR="0085003D" w:rsidRPr="00800823">
        <w:rPr>
          <w:rFonts w:asciiTheme="minorHAnsi" w:hAnsiTheme="minorHAnsi"/>
          <w:sz w:val="22"/>
          <w:szCs w:val="22"/>
        </w:rPr>
        <w:t xml:space="preserve">that </w:t>
      </w:r>
      <w:r w:rsidR="00132F69">
        <w:rPr>
          <w:rFonts w:asciiTheme="minorHAnsi" w:hAnsiTheme="minorHAnsi"/>
          <w:sz w:val="22"/>
          <w:szCs w:val="22"/>
        </w:rPr>
        <w:t xml:space="preserve">the highest </w:t>
      </w:r>
      <w:r w:rsidR="0002069A">
        <w:rPr>
          <w:rFonts w:asciiTheme="minorHAnsi" w:hAnsiTheme="minorHAnsi"/>
          <w:sz w:val="22"/>
          <w:szCs w:val="22"/>
        </w:rPr>
        <w:t>gaming</w:t>
      </w:r>
      <w:r w:rsidR="0085003D" w:rsidRPr="00800823">
        <w:rPr>
          <w:rFonts w:asciiTheme="minorHAnsi" w:hAnsiTheme="minorHAnsi"/>
          <w:sz w:val="22"/>
          <w:szCs w:val="22"/>
        </w:rPr>
        <w:t xml:space="preserve"> losses are </w:t>
      </w:r>
      <w:r w:rsidR="00370E87" w:rsidRPr="00800823">
        <w:rPr>
          <w:rFonts w:asciiTheme="minorHAnsi" w:hAnsiTheme="minorHAnsi"/>
          <w:sz w:val="22"/>
          <w:szCs w:val="22"/>
        </w:rPr>
        <w:t>largely</w:t>
      </w:r>
      <w:r w:rsidR="0085003D" w:rsidRPr="00800823">
        <w:rPr>
          <w:rFonts w:asciiTheme="minorHAnsi" w:hAnsiTheme="minorHAnsi"/>
          <w:sz w:val="22"/>
          <w:szCs w:val="22"/>
        </w:rPr>
        <w:t xml:space="preserve"> experienced by </w:t>
      </w:r>
      <w:r w:rsidR="00466B61">
        <w:rPr>
          <w:rFonts w:asciiTheme="minorHAnsi" w:hAnsiTheme="minorHAnsi"/>
          <w:sz w:val="22"/>
          <w:szCs w:val="22"/>
        </w:rPr>
        <w:t>communities</w:t>
      </w:r>
      <w:r w:rsidR="0085003D" w:rsidRPr="00800823">
        <w:rPr>
          <w:rFonts w:asciiTheme="minorHAnsi" w:hAnsiTheme="minorHAnsi"/>
          <w:sz w:val="22"/>
          <w:szCs w:val="22"/>
        </w:rPr>
        <w:t xml:space="preserve"> </w:t>
      </w:r>
      <w:r w:rsidR="001A0145">
        <w:rPr>
          <w:rFonts w:asciiTheme="minorHAnsi" w:hAnsiTheme="minorHAnsi"/>
          <w:sz w:val="22"/>
          <w:szCs w:val="22"/>
        </w:rPr>
        <w:t>which</w:t>
      </w:r>
      <w:r w:rsidR="0085003D" w:rsidRPr="00800823">
        <w:rPr>
          <w:rFonts w:asciiTheme="minorHAnsi" w:hAnsiTheme="minorHAnsi"/>
          <w:sz w:val="22"/>
          <w:szCs w:val="22"/>
        </w:rPr>
        <w:t xml:space="preserve"> are least able to accommodate </w:t>
      </w:r>
      <w:r w:rsidR="0002069A">
        <w:rPr>
          <w:rFonts w:asciiTheme="minorHAnsi" w:hAnsiTheme="minorHAnsi"/>
          <w:sz w:val="22"/>
          <w:szCs w:val="22"/>
        </w:rPr>
        <w:t>them</w:t>
      </w:r>
      <w:r w:rsidR="0085003D" w:rsidRPr="00800823">
        <w:rPr>
          <w:rFonts w:asciiTheme="minorHAnsi" w:hAnsiTheme="minorHAnsi"/>
          <w:sz w:val="22"/>
          <w:szCs w:val="22"/>
        </w:rPr>
        <w:t xml:space="preserve"> without hardship – a </w:t>
      </w:r>
      <w:r w:rsidR="00F70D2A">
        <w:rPr>
          <w:rFonts w:asciiTheme="minorHAnsi" w:hAnsiTheme="minorHAnsi"/>
          <w:sz w:val="22"/>
          <w:szCs w:val="22"/>
        </w:rPr>
        <w:t>circumstance</w:t>
      </w:r>
      <w:r w:rsidR="0085003D" w:rsidRPr="00800823">
        <w:rPr>
          <w:rFonts w:asciiTheme="minorHAnsi" w:hAnsiTheme="minorHAnsi"/>
          <w:sz w:val="22"/>
          <w:szCs w:val="22"/>
        </w:rPr>
        <w:t xml:space="preserve"> which predispose</w:t>
      </w:r>
      <w:r w:rsidR="00132F69">
        <w:rPr>
          <w:rFonts w:asciiTheme="minorHAnsi" w:hAnsiTheme="minorHAnsi"/>
          <w:sz w:val="22"/>
          <w:szCs w:val="22"/>
        </w:rPr>
        <w:t>s</w:t>
      </w:r>
      <w:r w:rsidR="0085003D" w:rsidRPr="00800823">
        <w:rPr>
          <w:rFonts w:asciiTheme="minorHAnsi" w:hAnsiTheme="minorHAnsi"/>
          <w:sz w:val="22"/>
          <w:szCs w:val="22"/>
        </w:rPr>
        <w:t xml:space="preserve"> to gambling problems.</w:t>
      </w:r>
      <w:r w:rsidR="00F70D2A">
        <w:rPr>
          <w:rFonts w:asciiTheme="minorHAnsi" w:hAnsiTheme="minorHAnsi"/>
          <w:sz w:val="22"/>
          <w:szCs w:val="22"/>
        </w:rPr>
        <w:t xml:space="preserve"> </w:t>
      </w:r>
    </w:p>
    <w:p w14:paraId="1D94735D" w14:textId="77777777" w:rsidR="00A43F21" w:rsidRPr="00A43F21" w:rsidRDefault="00F846F5" w:rsidP="004E7378">
      <w:pPr>
        <w:tabs>
          <w:tab w:val="left" w:pos="284"/>
        </w:tabs>
        <w:spacing w:line="360" w:lineRule="auto"/>
        <w:jc w:val="both"/>
        <w:rPr>
          <w:rFonts w:asciiTheme="minorHAnsi" w:hAnsiTheme="minorHAnsi"/>
          <w:sz w:val="22"/>
          <w:szCs w:val="22"/>
        </w:rPr>
      </w:pPr>
      <w:r>
        <w:rPr>
          <w:rFonts w:asciiTheme="minorHAnsi" w:hAnsiTheme="minorHAnsi"/>
          <w:sz w:val="22"/>
          <w:szCs w:val="22"/>
        </w:rPr>
        <w:t>The Commission</w:t>
      </w:r>
      <w:r w:rsidR="00B2737F">
        <w:rPr>
          <w:rFonts w:asciiTheme="minorHAnsi" w:hAnsiTheme="minorHAnsi"/>
          <w:sz w:val="22"/>
          <w:szCs w:val="22"/>
        </w:rPr>
        <w:t xml:space="preserve"> </w:t>
      </w:r>
      <w:r w:rsidR="0039038B">
        <w:rPr>
          <w:rFonts w:asciiTheme="minorHAnsi" w:hAnsiTheme="minorHAnsi"/>
          <w:sz w:val="22"/>
          <w:szCs w:val="22"/>
        </w:rPr>
        <w:t>has concurred</w:t>
      </w:r>
      <w:r w:rsidR="00A43F21" w:rsidRPr="00A43F21">
        <w:rPr>
          <w:rFonts w:asciiTheme="minorHAnsi" w:hAnsiTheme="minorHAnsi"/>
          <w:sz w:val="22"/>
          <w:szCs w:val="22"/>
        </w:rPr>
        <w:t xml:space="preserve"> with this observation, finding that </w:t>
      </w:r>
      <w:r w:rsidR="00CB45D5">
        <w:rPr>
          <w:rFonts w:asciiTheme="minorHAnsi" w:hAnsiTheme="minorHAnsi"/>
          <w:sz w:val="22"/>
          <w:szCs w:val="22"/>
        </w:rPr>
        <w:t>disadvantaged communities</w:t>
      </w:r>
      <w:r w:rsidR="00A43F21" w:rsidRPr="00A43F21">
        <w:rPr>
          <w:rFonts w:asciiTheme="minorHAnsi" w:hAnsiTheme="minorHAnsi"/>
          <w:sz w:val="22"/>
          <w:szCs w:val="22"/>
        </w:rPr>
        <w:t xml:space="preserve"> are more vulnerable to </w:t>
      </w:r>
      <w:r w:rsidR="00CB45D5">
        <w:rPr>
          <w:rFonts w:asciiTheme="minorHAnsi" w:hAnsiTheme="minorHAnsi"/>
          <w:sz w:val="22"/>
          <w:szCs w:val="22"/>
        </w:rPr>
        <w:t>a</w:t>
      </w:r>
      <w:r w:rsidR="00A43F21" w:rsidRPr="00A43F21">
        <w:rPr>
          <w:rFonts w:asciiTheme="minorHAnsi" w:hAnsiTheme="minorHAnsi"/>
          <w:sz w:val="22"/>
          <w:szCs w:val="22"/>
        </w:rPr>
        <w:t xml:space="preserve"> rise in gaming losses resulting from the addition of EGMs,</w:t>
      </w:r>
      <w:r w:rsidR="00A43F21">
        <w:rPr>
          <w:rStyle w:val="FootnoteReference"/>
          <w:rFonts w:asciiTheme="minorHAnsi" w:hAnsiTheme="minorHAnsi"/>
          <w:sz w:val="22"/>
          <w:szCs w:val="22"/>
        </w:rPr>
        <w:footnoteReference w:id="7"/>
      </w:r>
      <w:r w:rsidR="00A43F21" w:rsidRPr="00A43F21">
        <w:rPr>
          <w:rFonts w:asciiTheme="minorHAnsi" w:hAnsiTheme="minorHAnsi"/>
          <w:sz w:val="22"/>
          <w:szCs w:val="22"/>
        </w:rPr>
        <w:t xml:space="preserve"> having limited capacity to incur gaming losses without harm.</w:t>
      </w:r>
    </w:p>
    <w:p w14:paraId="631A720D" w14:textId="77777777" w:rsidR="00525A54" w:rsidRDefault="00525A54" w:rsidP="00A43F21">
      <w:pPr>
        <w:tabs>
          <w:tab w:val="left" w:pos="284"/>
        </w:tabs>
        <w:jc w:val="both"/>
        <w:rPr>
          <w:rFonts w:asciiTheme="minorHAnsi" w:hAnsiTheme="minorHAnsi"/>
          <w:sz w:val="8"/>
          <w:szCs w:val="8"/>
        </w:rPr>
      </w:pPr>
    </w:p>
    <w:p w14:paraId="08965091" w14:textId="77777777" w:rsidR="0039038B" w:rsidRDefault="0039038B" w:rsidP="00A43F21">
      <w:pPr>
        <w:tabs>
          <w:tab w:val="left" w:pos="284"/>
        </w:tabs>
        <w:jc w:val="both"/>
        <w:rPr>
          <w:rFonts w:asciiTheme="minorHAnsi" w:hAnsiTheme="minorHAnsi"/>
          <w:sz w:val="8"/>
          <w:szCs w:val="8"/>
        </w:rPr>
      </w:pPr>
    </w:p>
    <w:p w14:paraId="099D771D" w14:textId="77777777" w:rsidR="0039038B" w:rsidRDefault="0039038B" w:rsidP="00A43F21">
      <w:pPr>
        <w:tabs>
          <w:tab w:val="left" w:pos="284"/>
        </w:tabs>
        <w:jc w:val="both"/>
        <w:rPr>
          <w:rFonts w:asciiTheme="minorHAnsi" w:hAnsiTheme="minorHAnsi"/>
          <w:sz w:val="8"/>
          <w:szCs w:val="8"/>
        </w:rPr>
      </w:pPr>
    </w:p>
    <w:p w14:paraId="78EF3BFE" w14:textId="77777777" w:rsidR="00D73A5B" w:rsidRPr="00466B61" w:rsidRDefault="000601B9" w:rsidP="00525A54">
      <w:pPr>
        <w:pStyle w:val="ListParagraph"/>
        <w:numPr>
          <w:ilvl w:val="0"/>
          <w:numId w:val="15"/>
        </w:numPr>
        <w:tabs>
          <w:tab w:val="left" w:pos="284"/>
        </w:tabs>
        <w:spacing w:line="360" w:lineRule="auto"/>
        <w:ind w:left="425" w:hanging="357"/>
        <w:jc w:val="both"/>
        <w:rPr>
          <w:rFonts w:asciiTheme="minorHAnsi" w:hAnsiTheme="minorHAnsi"/>
          <w:i/>
          <w:color w:val="17365D" w:themeColor="text2" w:themeShade="BF"/>
          <w:sz w:val="22"/>
          <w:szCs w:val="22"/>
        </w:rPr>
      </w:pPr>
      <w:r w:rsidRPr="00466B61">
        <w:rPr>
          <w:rFonts w:asciiTheme="minorHAnsi" w:hAnsiTheme="minorHAnsi"/>
          <w:i/>
          <w:color w:val="17365D" w:themeColor="text2" w:themeShade="BF"/>
          <w:sz w:val="22"/>
          <w:szCs w:val="22"/>
        </w:rPr>
        <w:t xml:space="preserve">Disadvantaged segments </w:t>
      </w:r>
      <w:r w:rsidR="00D73A5B" w:rsidRPr="00466B61">
        <w:rPr>
          <w:rFonts w:asciiTheme="minorHAnsi" w:hAnsiTheme="minorHAnsi"/>
          <w:i/>
          <w:color w:val="17365D" w:themeColor="text2" w:themeShade="BF"/>
          <w:sz w:val="22"/>
          <w:szCs w:val="22"/>
        </w:rPr>
        <w:t xml:space="preserve">of the </w:t>
      </w:r>
      <w:r w:rsidRPr="00466B61">
        <w:rPr>
          <w:rFonts w:asciiTheme="minorHAnsi" w:hAnsiTheme="minorHAnsi"/>
          <w:i/>
          <w:color w:val="17365D" w:themeColor="text2" w:themeShade="BF"/>
          <w:sz w:val="22"/>
          <w:szCs w:val="22"/>
        </w:rPr>
        <w:t>c</w:t>
      </w:r>
      <w:r w:rsidR="00D73A5B" w:rsidRPr="00466B61">
        <w:rPr>
          <w:rFonts w:asciiTheme="minorHAnsi" w:hAnsiTheme="minorHAnsi"/>
          <w:i/>
          <w:color w:val="17365D" w:themeColor="text2" w:themeShade="BF"/>
          <w:sz w:val="22"/>
          <w:szCs w:val="22"/>
        </w:rPr>
        <w:t xml:space="preserve">ommunity are </w:t>
      </w:r>
      <w:r w:rsidRPr="00466B61">
        <w:rPr>
          <w:rFonts w:asciiTheme="minorHAnsi" w:hAnsiTheme="minorHAnsi"/>
          <w:i/>
          <w:color w:val="17365D" w:themeColor="text2" w:themeShade="BF"/>
          <w:sz w:val="22"/>
          <w:szCs w:val="22"/>
        </w:rPr>
        <w:t>most v</w:t>
      </w:r>
      <w:r w:rsidR="00D73A5B" w:rsidRPr="00466B61">
        <w:rPr>
          <w:rFonts w:asciiTheme="minorHAnsi" w:hAnsiTheme="minorHAnsi"/>
          <w:i/>
          <w:color w:val="17365D" w:themeColor="text2" w:themeShade="BF"/>
          <w:sz w:val="22"/>
          <w:szCs w:val="22"/>
        </w:rPr>
        <w:t xml:space="preserve">ulnerable to </w:t>
      </w:r>
      <w:r w:rsidRPr="00466B61">
        <w:rPr>
          <w:rFonts w:asciiTheme="minorHAnsi" w:hAnsiTheme="minorHAnsi"/>
          <w:i/>
          <w:color w:val="17365D" w:themeColor="text2" w:themeShade="BF"/>
          <w:sz w:val="22"/>
          <w:szCs w:val="22"/>
        </w:rPr>
        <w:t>gambling problems</w:t>
      </w:r>
    </w:p>
    <w:p w14:paraId="0CDD82C7" w14:textId="77777777" w:rsidR="0039038B" w:rsidRPr="0039038B" w:rsidRDefault="0039038B" w:rsidP="0039038B">
      <w:pPr>
        <w:tabs>
          <w:tab w:val="left" w:pos="180"/>
        </w:tabs>
        <w:spacing w:line="360" w:lineRule="auto"/>
        <w:jc w:val="both"/>
        <w:rPr>
          <w:rFonts w:ascii="Calibri" w:hAnsi="Calibri"/>
          <w:sz w:val="22"/>
          <w:szCs w:val="22"/>
        </w:rPr>
      </w:pPr>
      <w:r w:rsidRPr="0039038B">
        <w:rPr>
          <w:rFonts w:ascii="Calibri" w:hAnsi="Calibri"/>
          <w:sz w:val="22"/>
          <w:szCs w:val="22"/>
        </w:rPr>
        <w:t>Second, population surveys show that disadvantaged individuals – including those in receipt of lower incomes, with lesser formal educational attainments, without paid employment or in certain occupational categories – are more likely to participate in gambling and to experience gambling problems than others. Accordingly, socio-economically disadvantaged communities, where such individuals are represented in relatively high proportions, may also be expected to exhibit a high prevalence of gambling problems.</w:t>
      </w:r>
    </w:p>
    <w:p w14:paraId="28EEB761" w14:textId="77777777" w:rsidR="00D73A5B" w:rsidRPr="00800823" w:rsidRDefault="0039038B"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Naturally,</w:t>
      </w:r>
      <w:r w:rsidR="00D73A5B" w:rsidRPr="00800823">
        <w:rPr>
          <w:rFonts w:asciiTheme="minorHAnsi" w:hAnsiTheme="minorHAnsi"/>
          <w:sz w:val="22"/>
          <w:szCs w:val="22"/>
        </w:rPr>
        <w:t xml:space="preserve"> the addition of </w:t>
      </w:r>
      <w:r w:rsidR="00FD2381">
        <w:rPr>
          <w:rFonts w:asciiTheme="minorHAnsi" w:hAnsiTheme="minorHAnsi"/>
          <w:sz w:val="22"/>
          <w:szCs w:val="22"/>
        </w:rPr>
        <w:t>gaming machines</w:t>
      </w:r>
      <w:r w:rsidR="00D73A5B" w:rsidRPr="00800823">
        <w:rPr>
          <w:rFonts w:asciiTheme="minorHAnsi" w:hAnsiTheme="minorHAnsi"/>
          <w:sz w:val="22"/>
          <w:szCs w:val="22"/>
        </w:rPr>
        <w:t xml:space="preserve"> in </w:t>
      </w:r>
      <w:r w:rsidR="0097368B">
        <w:rPr>
          <w:rFonts w:asciiTheme="minorHAnsi" w:hAnsiTheme="minorHAnsi"/>
          <w:sz w:val="22"/>
          <w:szCs w:val="22"/>
        </w:rPr>
        <w:t>such a</w:t>
      </w:r>
      <w:r w:rsidR="00D73A5B" w:rsidRPr="00800823">
        <w:rPr>
          <w:rFonts w:asciiTheme="minorHAnsi" w:hAnsiTheme="minorHAnsi"/>
          <w:sz w:val="22"/>
          <w:szCs w:val="22"/>
        </w:rPr>
        <w:t xml:space="preserve"> vulnerable community </w:t>
      </w:r>
      <w:r w:rsidR="00124DF1">
        <w:rPr>
          <w:rFonts w:asciiTheme="minorHAnsi" w:hAnsiTheme="minorHAnsi"/>
          <w:sz w:val="22"/>
          <w:szCs w:val="22"/>
        </w:rPr>
        <w:t>may be expected to</w:t>
      </w:r>
      <w:r w:rsidR="00D73A5B" w:rsidRPr="00800823">
        <w:rPr>
          <w:rFonts w:asciiTheme="minorHAnsi" w:hAnsiTheme="minorHAnsi"/>
          <w:sz w:val="22"/>
          <w:szCs w:val="22"/>
        </w:rPr>
        <w:t xml:space="preserve"> </w:t>
      </w:r>
      <w:r w:rsidR="00466B61">
        <w:rPr>
          <w:rFonts w:asciiTheme="minorHAnsi" w:hAnsiTheme="minorHAnsi"/>
          <w:sz w:val="22"/>
          <w:szCs w:val="22"/>
        </w:rPr>
        <w:t>exacerbate</w:t>
      </w:r>
      <w:r w:rsidR="00D73A5B" w:rsidRPr="00800823">
        <w:rPr>
          <w:rFonts w:asciiTheme="minorHAnsi" w:hAnsiTheme="minorHAnsi"/>
          <w:sz w:val="22"/>
          <w:szCs w:val="22"/>
        </w:rPr>
        <w:t xml:space="preserve"> gambling problems</w:t>
      </w:r>
      <w:r w:rsidR="00466B61">
        <w:rPr>
          <w:rFonts w:asciiTheme="minorHAnsi" w:hAnsiTheme="minorHAnsi"/>
          <w:sz w:val="22"/>
          <w:szCs w:val="22"/>
        </w:rPr>
        <w:t xml:space="preserve"> and worsen financial hardship</w:t>
      </w:r>
      <w:r w:rsidR="00D73A5B" w:rsidRPr="00800823">
        <w:rPr>
          <w:rFonts w:asciiTheme="minorHAnsi" w:hAnsiTheme="minorHAnsi"/>
          <w:sz w:val="22"/>
          <w:szCs w:val="22"/>
        </w:rPr>
        <w:t>.</w:t>
      </w:r>
    </w:p>
    <w:p w14:paraId="68FDC8B8" w14:textId="77777777" w:rsidR="00D73A5B" w:rsidRPr="00800823" w:rsidRDefault="00D73A5B"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Details of </w:t>
      </w:r>
      <w:r w:rsidR="00B4370D">
        <w:rPr>
          <w:rFonts w:asciiTheme="minorHAnsi" w:hAnsiTheme="minorHAnsi"/>
          <w:sz w:val="22"/>
          <w:szCs w:val="22"/>
        </w:rPr>
        <w:t>research</w:t>
      </w:r>
      <w:r w:rsidR="00C37FB9">
        <w:rPr>
          <w:rFonts w:asciiTheme="minorHAnsi" w:hAnsiTheme="minorHAnsi"/>
          <w:sz w:val="22"/>
          <w:szCs w:val="22"/>
        </w:rPr>
        <w:t xml:space="preserve"> findings</w:t>
      </w:r>
      <w:r w:rsidR="00466B61">
        <w:rPr>
          <w:rFonts w:asciiTheme="minorHAnsi" w:hAnsiTheme="minorHAnsi"/>
          <w:sz w:val="22"/>
          <w:szCs w:val="22"/>
        </w:rPr>
        <w:t xml:space="preserve"> which confirm</w:t>
      </w:r>
      <w:r w:rsidR="00C37FB9">
        <w:rPr>
          <w:rFonts w:asciiTheme="minorHAnsi" w:hAnsiTheme="minorHAnsi"/>
          <w:sz w:val="22"/>
          <w:szCs w:val="22"/>
        </w:rPr>
        <w:t xml:space="preserve"> an</w:t>
      </w:r>
      <w:r w:rsidRPr="00800823">
        <w:rPr>
          <w:rFonts w:asciiTheme="minorHAnsi" w:hAnsiTheme="minorHAnsi"/>
          <w:sz w:val="22"/>
          <w:szCs w:val="22"/>
        </w:rPr>
        <w:t xml:space="preserve"> </w:t>
      </w:r>
      <w:r w:rsidR="00370E87" w:rsidRPr="00800823">
        <w:rPr>
          <w:rFonts w:asciiTheme="minorHAnsi" w:hAnsiTheme="minorHAnsi"/>
          <w:sz w:val="22"/>
          <w:szCs w:val="22"/>
        </w:rPr>
        <w:t>association</w:t>
      </w:r>
      <w:r w:rsidRPr="00800823">
        <w:rPr>
          <w:rFonts w:asciiTheme="minorHAnsi" w:hAnsiTheme="minorHAnsi"/>
          <w:sz w:val="22"/>
          <w:szCs w:val="22"/>
        </w:rPr>
        <w:t xml:space="preserve"> between high levels </w:t>
      </w:r>
      <w:r w:rsidR="00370E87" w:rsidRPr="00800823">
        <w:rPr>
          <w:rFonts w:asciiTheme="minorHAnsi" w:hAnsiTheme="minorHAnsi"/>
          <w:sz w:val="22"/>
          <w:szCs w:val="22"/>
        </w:rPr>
        <w:t>of</w:t>
      </w:r>
      <w:r w:rsidRPr="00800823">
        <w:rPr>
          <w:rFonts w:asciiTheme="minorHAnsi" w:hAnsiTheme="minorHAnsi"/>
          <w:sz w:val="22"/>
          <w:szCs w:val="22"/>
        </w:rPr>
        <w:t xml:space="preserve"> </w:t>
      </w:r>
      <w:r w:rsidR="00370E87" w:rsidRPr="00800823">
        <w:rPr>
          <w:rFonts w:asciiTheme="minorHAnsi" w:hAnsiTheme="minorHAnsi"/>
          <w:sz w:val="22"/>
          <w:szCs w:val="22"/>
        </w:rPr>
        <w:t>gaming</w:t>
      </w:r>
      <w:r w:rsidRPr="00800823">
        <w:rPr>
          <w:rFonts w:asciiTheme="minorHAnsi" w:hAnsiTheme="minorHAnsi"/>
          <w:sz w:val="22"/>
          <w:szCs w:val="22"/>
        </w:rPr>
        <w:t xml:space="preserve"> losses and problems among people of </w:t>
      </w:r>
      <w:r w:rsidR="00124DF1">
        <w:rPr>
          <w:rFonts w:asciiTheme="minorHAnsi" w:hAnsiTheme="minorHAnsi"/>
          <w:sz w:val="22"/>
          <w:szCs w:val="22"/>
        </w:rPr>
        <w:t>certain segments of the community</w:t>
      </w:r>
      <w:r w:rsidR="0097368B">
        <w:rPr>
          <w:rFonts w:asciiTheme="minorHAnsi" w:hAnsiTheme="minorHAnsi"/>
          <w:sz w:val="22"/>
          <w:szCs w:val="22"/>
        </w:rPr>
        <w:t>,</w:t>
      </w:r>
      <w:r w:rsidRPr="00800823">
        <w:rPr>
          <w:rFonts w:asciiTheme="minorHAnsi" w:hAnsiTheme="minorHAnsi"/>
          <w:sz w:val="22"/>
          <w:szCs w:val="22"/>
        </w:rPr>
        <w:t xml:space="preserve"> are reviewed here.</w:t>
      </w:r>
    </w:p>
    <w:p w14:paraId="6B0A3BCB" w14:textId="77777777" w:rsidR="000601B9" w:rsidRDefault="000601B9" w:rsidP="009C30B1">
      <w:pPr>
        <w:tabs>
          <w:tab w:val="left" w:pos="284"/>
        </w:tabs>
        <w:jc w:val="both"/>
        <w:rPr>
          <w:rFonts w:asciiTheme="minorHAnsi" w:hAnsiTheme="minorHAnsi"/>
          <w:i/>
          <w:sz w:val="10"/>
          <w:szCs w:val="10"/>
        </w:rPr>
      </w:pPr>
    </w:p>
    <w:p w14:paraId="02A4CBBE" w14:textId="77777777" w:rsidR="00D73A5B" w:rsidRPr="00184482" w:rsidRDefault="00D73A5B" w:rsidP="00800823">
      <w:pPr>
        <w:tabs>
          <w:tab w:val="left" w:pos="284"/>
        </w:tabs>
        <w:spacing w:line="360" w:lineRule="auto"/>
        <w:jc w:val="both"/>
        <w:rPr>
          <w:rFonts w:asciiTheme="minorHAnsi" w:hAnsiTheme="minorHAnsi"/>
          <w:i/>
          <w:sz w:val="22"/>
          <w:szCs w:val="22"/>
        </w:rPr>
      </w:pPr>
      <w:r w:rsidRPr="00184482">
        <w:rPr>
          <w:rFonts w:asciiTheme="minorHAnsi" w:hAnsiTheme="minorHAnsi"/>
          <w:i/>
          <w:color w:val="17365D" w:themeColor="text2" w:themeShade="BF"/>
          <w:sz w:val="22"/>
          <w:szCs w:val="22"/>
        </w:rPr>
        <w:t>Education</w:t>
      </w:r>
      <w:r w:rsidR="00184482">
        <w:rPr>
          <w:rFonts w:asciiTheme="minorHAnsi" w:hAnsiTheme="minorHAnsi"/>
          <w:i/>
          <w:sz w:val="22"/>
          <w:szCs w:val="22"/>
        </w:rPr>
        <w:t xml:space="preserve">: </w:t>
      </w:r>
      <w:r w:rsidR="00C37FB9">
        <w:rPr>
          <w:rFonts w:asciiTheme="minorHAnsi" w:hAnsiTheme="minorHAnsi"/>
          <w:sz w:val="22"/>
          <w:szCs w:val="22"/>
        </w:rPr>
        <w:t>Research shows that the</w:t>
      </w:r>
      <w:r w:rsidRPr="00800823">
        <w:rPr>
          <w:rFonts w:asciiTheme="minorHAnsi" w:hAnsiTheme="minorHAnsi"/>
          <w:sz w:val="22"/>
          <w:szCs w:val="22"/>
        </w:rPr>
        <w:t xml:space="preserve"> prevalence of gambling and </w:t>
      </w:r>
      <w:r w:rsidR="00C37FB9">
        <w:rPr>
          <w:rFonts w:asciiTheme="minorHAnsi" w:hAnsiTheme="minorHAnsi"/>
          <w:sz w:val="22"/>
          <w:szCs w:val="22"/>
        </w:rPr>
        <w:t xml:space="preserve">of </w:t>
      </w:r>
      <w:r w:rsidRPr="00800823">
        <w:rPr>
          <w:rFonts w:asciiTheme="minorHAnsi" w:hAnsiTheme="minorHAnsi"/>
          <w:sz w:val="22"/>
          <w:szCs w:val="22"/>
        </w:rPr>
        <w:t>gambling-related problems is relatively high among people with limited educational attainments.</w:t>
      </w:r>
    </w:p>
    <w:p w14:paraId="0728E835" w14:textId="77777777" w:rsidR="001D1A75" w:rsidRPr="00800823" w:rsidRDefault="00D73A5B" w:rsidP="001D1A75">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The ‘Victorian Longitudinal Community Attitudes Survey’ (McMillen and Marshall, 2003) </w:t>
      </w:r>
      <w:r w:rsidR="009B2CC0">
        <w:rPr>
          <w:rFonts w:asciiTheme="minorHAnsi" w:hAnsiTheme="minorHAnsi"/>
          <w:sz w:val="22"/>
          <w:szCs w:val="22"/>
        </w:rPr>
        <w:t>reported</w:t>
      </w:r>
      <w:r w:rsidRPr="00800823">
        <w:rPr>
          <w:rFonts w:asciiTheme="minorHAnsi" w:hAnsiTheme="minorHAnsi"/>
          <w:sz w:val="22"/>
          <w:szCs w:val="22"/>
        </w:rPr>
        <w:t xml:space="preserve"> that people with less than year 11 education accounted for 20% of the general population</w:t>
      </w:r>
      <w:r w:rsidR="0097368B">
        <w:rPr>
          <w:rFonts w:asciiTheme="minorHAnsi" w:hAnsiTheme="minorHAnsi"/>
          <w:sz w:val="22"/>
          <w:szCs w:val="22"/>
        </w:rPr>
        <w:t>,</w:t>
      </w:r>
      <w:r w:rsidRPr="00800823">
        <w:rPr>
          <w:rFonts w:asciiTheme="minorHAnsi" w:hAnsiTheme="minorHAnsi"/>
          <w:sz w:val="22"/>
          <w:szCs w:val="22"/>
        </w:rPr>
        <w:t xml:space="preserve"> </w:t>
      </w:r>
      <w:r w:rsidR="008B7C19">
        <w:rPr>
          <w:rFonts w:asciiTheme="minorHAnsi" w:hAnsiTheme="minorHAnsi"/>
          <w:sz w:val="22"/>
          <w:szCs w:val="22"/>
        </w:rPr>
        <w:t>yet</w:t>
      </w:r>
      <w:r w:rsidRPr="00800823">
        <w:rPr>
          <w:rFonts w:asciiTheme="minorHAnsi" w:hAnsiTheme="minorHAnsi"/>
          <w:sz w:val="22"/>
          <w:szCs w:val="22"/>
        </w:rPr>
        <w:t xml:space="preserve"> </w:t>
      </w:r>
      <w:r w:rsidR="00F70D2A">
        <w:rPr>
          <w:rFonts w:asciiTheme="minorHAnsi" w:hAnsiTheme="minorHAnsi"/>
          <w:sz w:val="22"/>
          <w:szCs w:val="22"/>
        </w:rPr>
        <w:t xml:space="preserve">represented </w:t>
      </w:r>
      <w:r w:rsidRPr="00800823">
        <w:rPr>
          <w:rFonts w:asciiTheme="minorHAnsi" w:hAnsiTheme="minorHAnsi"/>
          <w:sz w:val="22"/>
          <w:szCs w:val="22"/>
        </w:rPr>
        <w:t xml:space="preserve">34% of regular and problem gamblers. By </w:t>
      </w:r>
      <w:r w:rsidRPr="00FF03C1">
        <w:rPr>
          <w:rFonts w:asciiTheme="minorHAnsi" w:hAnsiTheme="minorHAnsi"/>
          <w:color w:val="000000" w:themeColor="text1"/>
          <w:sz w:val="22"/>
          <w:szCs w:val="22"/>
        </w:rPr>
        <w:t>contrast</w:t>
      </w:r>
      <w:r w:rsidRPr="00800823">
        <w:rPr>
          <w:rFonts w:asciiTheme="minorHAnsi" w:hAnsiTheme="minorHAnsi"/>
          <w:sz w:val="22"/>
          <w:szCs w:val="22"/>
        </w:rPr>
        <w:t xml:space="preserve">, those with university education </w:t>
      </w:r>
      <w:r w:rsidR="005B1531">
        <w:rPr>
          <w:rFonts w:asciiTheme="minorHAnsi" w:hAnsiTheme="minorHAnsi"/>
          <w:sz w:val="22"/>
          <w:szCs w:val="22"/>
        </w:rPr>
        <w:t>constituted</w:t>
      </w:r>
      <w:r w:rsidRPr="00800823">
        <w:rPr>
          <w:rFonts w:asciiTheme="minorHAnsi" w:hAnsiTheme="minorHAnsi"/>
          <w:sz w:val="22"/>
          <w:szCs w:val="22"/>
        </w:rPr>
        <w:t xml:space="preserve"> 44% of the population but only 22% of regular and problem gamblers. </w:t>
      </w:r>
    </w:p>
    <w:p w14:paraId="4760E4DD" w14:textId="77777777" w:rsidR="00D73A5B" w:rsidRPr="00800823" w:rsidRDefault="00D73A5B"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‘Risk Factors for Problem Gambling’ (Miller: 2015) cites invest</w:t>
      </w:r>
      <w:r w:rsidR="00F70D2A">
        <w:rPr>
          <w:rFonts w:asciiTheme="minorHAnsi" w:hAnsiTheme="minorHAnsi"/>
          <w:sz w:val="22"/>
          <w:szCs w:val="22"/>
        </w:rPr>
        <w:t>igations by Wardle et al (2010)</w:t>
      </w:r>
      <w:r w:rsidRPr="00800823">
        <w:rPr>
          <w:rFonts w:asciiTheme="minorHAnsi" w:hAnsiTheme="minorHAnsi"/>
          <w:sz w:val="22"/>
          <w:szCs w:val="22"/>
        </w:rPr>
        <w:t xml:space="preserve"> and Sporston et al (2012), all of which </w:t>
      </w:r>
      <w:r w:rsidR="009B2CC0">
        <w:rPr>
          <w:rFonts w:asciiTheme="minorHAnsi" w:hAnsiTheme="minorHAnsi"/>
          <w:sz w:val="22"/>
          <w:szCs w:val="22"/>
        </w:rPr>
        <w:t>documented</w:t>
      </w:r>
      <w:r w:rsidRPr="00800823">
        <w:rPr>
          <w:rFonts w:asciiTheme="minorHAnsi" w:hAnsiTheme="minorHAnsi"/>
          <w:sz w:val="22"/>
          <w:szCs w:val="22"/>
        </w:rPr>
        <w:t xml:space="preserve"> high rates of problem gambling among people of limited educational attainments. A further investigation </w:t>
      </w:r>
      <w:r w:rsidR="00DF08B4">
        <w:rPr>
          <w:rFonts w:asciiTheme="minorHAnsi" w:hAnsiTheme="minorHAnsi"/>
          <w:sz w:val="22"/>
          <w:szCs w:val="22"/>
        </w:rPr>
        <w:t>disclosed</w:t>
      </w:r>
      <w:r w:rsidRPr="00800823">
        <w:rPr>
          <w:rFonts w:asciiTheme="minorHAnsi" w:hAnsiTheme="minorHAnsi"/>
          <w:sz w:val="22"/>
          <w:szCs w:val="22"/>
        </w:rPr>
        <w:t xml:space="preserve"> that 1.7% of people with a university degree were moderate-risk or problem gamblers, compared with 3.7% of those with </w:t>
      </w:r>
      <w:r w:rsidR="00C20081" w:rsidRPr="00800823">
        <w:rPr>
          <w:rFonts w:asciiTheme="minorHAnsi" w:hAnsiTheme="minorHAnsi"/>
          <w:sz w:val="22"/>
          <w:szCs w:val="22"/>
        </w:rPr>
        <w:t xml:space="preserve">only </w:t>
      </w:r>
      <w:r w:rsidRPr="00800823">
        <w:rPr>
          <w:rFonts w:asciiTheme="minorHAnsi" w:hAnsiTheme="minorHAnsi"/>
          <w:sz w:val="22"/>
          <w:szCs w:val="22"/>
        </w:rPr>
        <w:t>secondary education (Office for Problem Gambling, 2013).</w:t>
      </w:r>
    </w:p>
    <w:p w14:paraId="6B38D82D" w14:textId="77777777" w:rsidR="009C30B1" w:rsidRDefault="009C30B1" w:rsidP="009C30B1">
      <w:pPr>
        <w:tabs>
          <w:tab w:val="left" w:pos="284"/>
        </w:tabs>
        <w:jc w:val="both"/>
        <w:rPr>
          <w:rFonts w:asciiTheme="minorHAnsi" w:hAnsiTheme="minorHAnsi"/>
          <w:i/>
          <w:sz w:val="10"/>
          <w:szCs w:val="10"/>
        </w:rPr>
      </w:pPr>
    </w:p>
    <w:p w14:paraId="7ECA2876" w14:textId="77777777" w:rsidR="00D73A5B" w:rsidRPr="00184482" w:rsidRDefault="00D73A5B" w:rsidP="00800823">
      <w:pPr>
        <w:tabs>
          <w:tab w:val="left" w:pos="284"/>
        </w:tabs>
        <w:spacing w:line="360" w:lineRule="auto"/>
        <w:jc w:val="both"/>
        <w:rPr>
          <w:rFonts w:asciiTheme="minorHAnsi" w:hAnsiTheme="minorHAnsi"/>
          <w:i/>
          <w:sz w:val="22"/>
          <w:szCs w:val="22"/>
        </w:rPr>
      </w:pPr>
      <w:r w:rsidRPr="00184482">
        <w:rPr>
          <w:rFonts w:asciiTheme="minorHAnsi" w:hAnsiTheme="minorHAnsi"/>
          <w:i/>
          <w:color w:val="17365D" w:themeColor="text2" w:themeShade="BF"/>
          <w:sz w:val="22"/>
          <w:szCs w:val="22"/>
        </w:rPr>
        <w:t>Incomes</w:t>
      </w:r>
      <w:r w:rsidR="00184482">
        <w:rPr>
          <w:rFonts w:asciiTheme="minorHAnsi" w:hAnsiTheme="minorHAnsi"/>
          <w:i/>
          <w:sz w:val="22"/>
          <w:szCs w:val="22"/>
        </w:rPr>
        <w:t xml:space="preserve">: </w:t>
      </w:r>
      <w:r w:rsidRPr="00800823">
        <w:rPr>
          <w:rFonts w:asciiTheme="minorHAnsi" w:hAnsiTheme="minorHAnsi"/>
          <w:sz w:val="22"/>
          <w:szCs w:val="22"/>
        </w:rPr>
        <w:t xml:space="preserve">The ‘Victorian Longitudinal Community Attitudes Survey’ found that problem gamblers were more likely </w:t>
      </w:r>
      <w:r w:rsidR="00DF08B4">
        <w:rPr>
          <w:rFonts w:asciiTheme="minorHAnsi" w:hAnsiTheme="minorHAnsi"/>
          <w:sz w:val="22"/>
          <w:szCs w:val="22"/>
        </w:rPr>
        <w:t xml:space="preserve">than others </w:t>
      </w:r>
      <w:r w:rsidRPr="00800823">
        <w:rPr>
          <w:rFonts w:asciiTheme="minorHAnsi" w:hAnsiTheme="minorHAnsi"/>
          <w:sz w:val="22"/>
          <w:szCs w:val="22"/>
        </w:rPr>
        <w:t>to have personal incomes of $10,000 to $25,000, adding that</w:t>
      </w:r>
      <w:r w:rsidR="009B2CC0">
        <w:rPr>
          <w:rFonts w:asciiTheme="minorHAnsi" w:hAnsiTheme="minorHAnsi"/>
          <w:sz w:val="22"/>
          <w:szCs w:val="22"/>
        </w:rPr>
        <w:t>:</w:t>
      </w:r>
      <w:r w:rsidRPr="00800823">
        <w:rPr>
          <w:rFonts w:asciiTheme="minorHAnsi" w:hAnsiTheme="minorHAnsi"/>
          <w:sz w:val="22"/>
          <w:szCs w:val="22"/>
        </w:rPr>
        <w:t xml:space="preserve"> “In general, Australian-born men with lower personal incomes…were more likely to experience difficulties with poker machines.” (2003:94). The 2014 Victorian Gambling Prevalence Study also determined that problem gambling was mo</w:t>
      </w:r>
      <w:r w:rsidR="00DF08B4">
        <w:rPr>
          <w:rFonts w:asciiTheme="minorHAnsi" w:hAnsiTheme="minorHAnsi"/>
          <w:sz w:val="22"/>
          <w:szCs w:val="22"/>
        </w:rPr>
        <w:t>re</w:t>
      </w:r>
      <w:r w:rsidRPr="00800823">
        <w:rPr>
          <w:rFonts w:asciiTheme="minorHAnsi" w:hAnsiTheme="minorHAnsi"/>
          <w:sz w:val="22"/>
          <w:szCs w:val="22"/>
        </w:rPr>
        <w:t xml:space="preserve"> widespread</w:t>
      </w:r>
      <w:r w:rsidR="00DF08B4">
        <w:rPr>
          <w:rFonts w:asciiTheme="minorHAnsi" w:hAnsiTheme="minorHAnsi"/>
          <w:sz w:val="22"/>
          <w:szCs w:val="22"/>
        </w:rPr>
        <w:t xml:space="preserve"> than average</w:t>
      </w:r>
      <w:r w:rsidRPr="00800823">
        <w:rPr>
          <w:rFonts w:asciiTheme="minorHAnsi" w:hAnsiTheme="minorHAnsi"/>
          <w:sz w:val="22"/>
          <w:szCs w:val="22"/>
        </w:rPr>
        <w:t xml:space="preserve"> among people </w:t>
      </w:r>
      <w:r w:rsidR="00C37FB9">
        <w:rPr>
          <w:rFonts w:asciiTheme="minorHAnsi" w:hAnsiTheme="minorHAnsi"/>
          <w:sz w:val="22"/>
          <w:szCs w:val="22"/>
        </w:rPr>
        <w:t>on</w:t>
      </w:r>
      <w:r w:rsidRPr="00800823">
        <w:rPr>
          <w:rFonts w:asciiTheme="minorHAnsi" w:hAnsiTheme="minorHAnsi"/>
          <w:sz w:val="22"/>
          <w:szCs w:val="22"/>
        </w:rPr>
        <w:t xml:space="preserve"> low</w:t>
      </w:r>
      <w:r w:rsidR="00DF08B4">
        <w:rPr>
          <w:rFonts w:asciiTheme="minorHAnsi" w:hAnsiTheme="minorHAnsi"/>
          <w:sz w:val="22"/>
          <w:szCs w:val="22"/>
        </w:rPr>
        <w:t>er</w:t>
      </w:r>
      <w:r w:rsidRPr="00800823">
        <w:rPr>
          <w:rFonts w:asciiTheme="minorHAnsi" w:hAnsiTheme="minorHAnsi"/>
          <w:sz w:val="22"/>
          <w:szCs w:val="22"/>
        </w:rPr>
        <w:t xml:space="preserve"> incomes (Responsible Gambling Foundation, 2015). Similarly, in a review of contemporary research, Miller (2015) concluded that low incomes and </w:t>
      </w:r>
      <w:r w:rsidR="00C20081">
        <w:rPr>
          <w:rFonts w:asciiTheme="minorHAnsi" w:hAnsiTheme="minorHAnsi"/>
          <w:sz w:val="22"/>
          <w:szCs w:val="22"/>
        </w:rPr>
        <w:t>socioeconomic disadvantage are</w:t>
      </w:r>
      <w:r w:rsidRPr="00800823">
        <w:rPr>
          <w:rFonts w:asciiTheme="minorHAnsi" w:hAnsiTheme="minorHAnsi"/>
          <w:sz w:val="22"/>
          <w:szCs w:val="22"/>
        </w:rPr>
        <w:t xml:space="preserve"> associated with a higher prevalence of gambling. In its earlier study of gambling patterns in Australia, the National Institute of Economic Research </w:t>
      </w:r>
      <w:r w:rsidR="00C37FB9">
        <w:rPr>
          <w:rFonts w:asciiTheme="minorHAnsi" w:hAnsiTheme="minorHAnsi"/>
          <w:sz w:val="22"/>
          <w:szCs w:val="22"/>
        </w:rPr>
        <w:t>found</w:t>
      </w:r>
      <w:r w:rsidRPr="00800823">
        <w:rPr>
          <w:rFonts w:asciiTheme="minorHAnsi" w:hAnsiTheme="minorHAnsi"/>
          <w:sz w:val="22"/>
          <w:szCs w:val="22"/>
        </w:rPr>
        <w:t xml:space="preserve"> that losses were largely sustained by those who could least afford them</w:t>
      </w:r>
      <w:r w:rsidR="00C37FB9">
        <w:rPr>
          <w:rFonts w:asciiTheme="minorHAnsi" w:hAnsiTheme="minorHAnsi"/>
          <w:sz w:val="22"/>
          <w:szCs w:val="22"/>
        </w:rPr>
        <w:t xml:space="preserve"> including</w:t>
      </w:r>
      <w:r w:rsidRPr="00800823">
        <w:rPr>
          <w:rFonts w:asciiTheme="minorHAnsi" w:hAnsiTheme="minorHAnsi"/>
          <w:sz w:val="22"/>
          <w:szCs w:val="22"/>
        </w:rPr>
        <w:t xml:space="preserve"> those on lower incomes (NIER, 2000).</w:t>
      </w:r>
    </w:p>
    <w:p w14:paraId="2C7F2949" w14:textId="77777777" w:rsidR="00D73A5B" w:rsidRPr="00800823" w:rsidRDefault="00D73A5B"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By contrast, the ‘Victorian Gaming Study: a longitudinal study of gaming and health in Victoria 2008-12’ (2014) found that</w:t>
      </w:r>
      <w:r w:rsidR="005B1531">
        <w:rPr>
          <w:rFonts w:asciiTheme="minorHAnsi" w:hAnsiTheme="minorHAnsi"/>
          <w:sz w:val="22"/>
          <w:szCs w:val="22"/>
        </w:rPr>
        <w:t>,</w:t>
      </w:r>
      <w:r w:rsidRPr="00800823">
        <w:rPr>
          <w:rFonts w:asciiTheme="minorHAnsi" w:hAnsiTheme="minorHAnsi"/>
          <w:sz w:val="22"/>
          <w:szCs w:val="22"/>
        </w:rPr>
        <w:t xml:space="preserve"> among its survey sample, problem gamblers were under-represented among those with incomes below $31,000 p</w:t>
      </w:r>
      <w:r w:rsidR="009E10C0">
        <w:rPr>
          <w:rFonts w:asciiTheme="minorHAnsi" w:hAnsiTheme="minorHAnsi"/>
          <w:sz w:val="22"/>
          <w:szCs w:val="22"/>
        </w:rPr>
        <w:t xml:space="preserve">.a. This finding is unusual </w:t>
      </w:r>
      <w:r w:rsidRPr="00800823">
        <w:rPr>
          <w:rFonts w:asciiTheme="minorHAnsi" w:hAnsiTheme="minorHAnsi"/>
          <w:sz w:val="22"/>
          <w:szCs w:val="22"/>
        </w:rPr>
        <w:t>though, with the report ‘Risk Factors for Problem Gambling’ stating that this finding “…has not been replicated in other studies”, and concluding</w:t>
      </w:r>
      <w:r w:rsidR="003A3397">
        <w:rPr>
          <w:rFonts w:asciiTheme="minorHAnsi" w:hAnsiTheme="minorHAnsi"/>
          <w:sz w:val="22"/>
          <w:szCs w:val="22"/>
        </w:rPr>
        <w:t xml:space="preserve">, in line with other research cited </w:t>
      </w:r>
      <w:r w:rsidR="009B2CC0">
        <w:rPr>
          <w:rFonts w:asciiTheme="minorHAnsi" w:hAnsiTheme="minorHAnsi"/>
          <w:sz w:val="22"/>
          <w:szCs w:val="22"/>
        </w:rPr>
        <w:t>here</w:t>
      </w:r>
      <w:r w:rsidR="003A3397">
        <w:rPr>
          <w:rFonts w:asciiTheme="minorHAnsi" w:hAnsiTheme="minorHAnsi"/>
          <w:sz w:val="22"/>
          <w:szCs w:val="22"/>
        </w:rPr>
        <w:t>,</w:t>
      </w:r>
      <w:r w:rsidRPr="00800823">
        <w:rPr>
          <w:rFonts w:asciiTheme="minorHAnsi" w:hAnsiTheme="minorHAnsi"/>
          <w:sz w:val="22"/>
          <w:szCs w:val="22"/>
        </w:rPr>
        <w:t xml:space="preserve"> that “…the most common finding has been that low income is associated with higher rates of problem gambling” (</w:t>
      </w:r>
      <w:r w:rsidR="009E10C0">
        <w:rPr>
          <w:rFonts w:asciiTheme="minorHAnsi" w:hAnsiTheme="minorHAnsi"/>
          <w:sz w:val="22"/>
          <w:szCs w:val="22"/>
        </w:rPr>
        <w:t xml:space="preserve">Miller, </w:t>
      </w:r>
      <w:r w:rsidRPr="00800823">
        <w:rPr>
          <w:rFonts w:asciiTheme="minorHAnsi" w:hAnsiTheme="minorHAnsi"/>
          <w:sz w:val="22"/>
          <w:szCs w:val="22"/>
        </w:rPr>
        <w:t>2015: 9).</w:t>
      </w:r>
    </w:p>
    <w:p w14:paraId="255F9715" w14:textId="77777777" w:rsidR="004C4793" w:rsidRDefault="004C4793" w:rsidP="004C4793">
      <w:pPr>
        <w:tabs>
          <w:tab w:val="left" w:pos="284"/>
        </w:tabs>
        <w:jc w:val="both"/>
        <w:rPr>
          <w:rFonts w:asciiTheme="minorHAnsi" w:hAnsiTheme="minorHAnsi"/>
          <w:i/>
          <w:sz w:val="10"/>
          <w:szCs w:val="10"/>
        </w:rPr>
      </w:pPr>
    </w:p>
    <w:p w14:paraId="5F33D7FE" w14:textId="77777777" w:rsidR="003D14DA" w:rsidRPr="00184482" w:rsidRDefault="003D14DA" w:rsidP="00800823">
      <w:pPr>
        <w:tabs>
          <w:tab w:val="left" w:pos="284"/>
        </w:tabs>
        <w:spacing w:line="360" w:lineRule="auto"/>
        <w:jc w:val="both"/>
        <w:rPr>
          <w:rFonts w:asciiTheme="minorHAnsi" w:hAnsiTheme="minorHAnsi"/>
          <w:i/>
          <w:sz w:val="22"/>
          <w:szCs w:val="22"/>
        </w:rPr>
      </w:pPr>
      <w:r w:rsidRPr="00184482">
        <w:rPr>
          <w:rFonts w:asciiTheme="minorHAnsi" w:hAnsiTheme="minorHAnsi"/>
          <w:i/>
          <w:color w:val="17365D" w:themeColor="text2" w:themeShade="BF"/>
          <w:sz w:val="22"/>
          <w:szCs w:val="22"/>
        </w:rPr>
        <w:t>Unemployment and Joblessness</w:t>
      </w:r>
      <w:r w:rsidR="00184482">
        <w:rPr>
          <w:rFonts w:asciiTheme="minorHAnsi" w:hAnsiTheme="minorHAnsi"/>
          <w:i/>
          <w:sz w:val="22"/>
          <w:szCs w:val="22"/>
        </w:rPr>
        <w:t xml:space="preserve">: </w:t>
      </w:r>
      <w:r w:rsidRPr="00800823">
        <w:rPr>
          <w:rFonts w:asciiTheme="minorHAnsi" w:hAnsiTheme="minorHAnsi"/>
          <w:sz w:val="22"/>
          <w:szCs w:val="22"/>
        </w:rPr>
        <w:t>People who are unemployed or without paid work also exhibit a high prevalence of gambling problems. The ‘Victorian Longitudinal Community Attitudes Survey’ found that “A higher proportion of people who were unemployed…had gambling problems than gamblers wit</w:t>
      </w:r>
      <w:r w:rsidR="00C37FB9">
        <w:rPr>
          <w:rFonts w:asciiTheme="minorHAnsi" w:hAnsiTheme="minorHAnsi"/>
          <w:sz w:val="22"/>
          <w:szCs w:val="22"/>
        </w:rPr>
        <w:t>h a different employment status</w:t>
      </w:r>
      <w:r w:rsidRPr="00800823">
        <w:rPr>
          <w:rFonts w:asciiTheme="minorHAnsi" w:hAnsiTheme="minorHAnsi"/>
          <w:sz w:val="22"/>
          <w:szCs w:val="22"/>
        </w:rPr>
        <w:t xml:space="preserve">” (2003: 23) with 2.1% of regular gamblers </w:t>
      </w:r>
      <w:r w:rsidR="00C37FB9">
        <w:rPr>
          <w:rFonts w:asciiTheme="minorHAnsi" w:hAnsiTheme="minorHAnsi"/>
          <w:sz w:val="22"/>
          <w:szCs w:val="22"/>
        </w:rPr>
        <w:t>on</w:t>
      </w:r>
      <w:r w:rsidRPr="00800823">
        <w:rPr>
          <w:rFonts w:asciiTheme="minorHAnsi" w:hAnsiTheme="minorHAnsi"/>
          <w:sz w:val="22"/>
          <w:szCs w:val="22"/>
        </w:rPr>
        <w:t xml:space="preserve"> unemployment benefits</w:t>
      </w:r>
      <w:r w:rsidR="00FF03C1">
        <w:rPr>
          <w:rFonts w:asciiTheme="minorHAnsi" w:hAnsiTheme="minorHAnsi"/>
          <w:sz w:val="22"/>
          <w:szCs w:val="22"/>
        </w:rPr>
        <w:t>,</w:t>
      </w:r>
      <w:r w:rsidRPr="00800823">
        <w:rPr>
          <w:rFonts w:asciiTheme="minorHAnsi" w:hAnsiTheme="minorHAnsi"/>
          <w:sz w:val="22"/>
          <w:szCs w:val="22"/>
        </w:rPr>
        <w:t xml:space="preserve"> compared with 1.2% of the general population.</w:t>
      </w:r>
    </w:p>
    <w:p w14:paraId="62F22388" w14:textId="77777777" w:rsidR="003D14DA" w:rsidRPr="00800823" w:rsidRDefault="003D14DA"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The 2013 report 'Gambling Prevalence in South Australia 2012' </w:t>
      </w:r>
      <w:r w:rsidR="00F51075">
        <w:rPr>
          <w:rFonts w:asciiTheme="minorHAnsi" w:hAnsiTheme="minorHAnsi"/>
          <w:sz w:val="22"/>
          <w:szCs w:val="22"/>
        </w:rPr>
        <w:t>determined</w:t>
      </w:r>
      <w:r w:rsidRPr="00800823">
        <w:rPr>
          <w:rFonts w:asciiTheme="minorHAnsi" w:hAnsiTheme="minorHAnsi"/>
          <w:sz w:val="22"/>
          <w:szCs w:val="22"/>
        </w:rPr>
        <w:t xml:space="preserve"> that 11.2% of unemployed people were moderate-risk or problem gamblers, compared with 4% of those in full-time employment, 2.3% in part-time employment, </w:t>
      </w:r>
      <w:r w:rsidR="003A3397">
        <w:rPr>
          <w:rFonts w:asciiTheme="minorHAnsi" w:hAnsiTheme="minorHAnsi"/>
          <w:sz w:val="22"/>
          <w:szCs w:val="22"/>
        </w:rPr>
        <w:t>1.4% of people in home duties</w:t>
      </w:r>
      <w:r w:rsidRPr="00800823">
        <w:rPr>
          <w:rFonts w:asciiTheme="minorHAnsi" w:hAnsiTheme="minorHAnsi"/>
          <w:sz w:val="22"/>
          <w:szCs w:val="22"/>
        </w:rPr>
        <w:t xml:space="preserve"> and 2.1% of students (Office for Problem Gambling, 2013).</w:t>
      </w:r>
    </w:p>
    <w:p w14:paraId="7E4A06B2" w14:textId="77777777" w:rsidR="003D14DA" w:rsidRPr="00800823" w:rsidRDefault="003D14DA"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A similar trend </w:t>
      </w:r>
      <w:r w:rsidR="003A3397">
        <w:rPr>
          <w:rFonts w:asciiTheme="minorHAnsi" w:hAnsiTheme="minorHAnsi"/>
          <w:sz w:val="22"/>
          <w:szCs w:val="22"/>
        </w:rPr>
        <w:t>emerged in the findings of</w:t>
      </w:r>
      <w:r w:rsidRPr="00800823">
        <w:rPr>
          <w:rFonts w:asciiTheme="minorHAnsi" w:hAnsiTheme="minorHAnsi"/>
          <w:sz w:val="22"/>
          <w:szCs w:val="22"/>
        </w:rPr>
        <w:t xml:space="preserve"> the Household, Income and Labour Dynamics in Australia (HILDA) survey, in which unemployed Australians accounted for 3.1% of the sample but 12% of problem gamblers</w:t>
      </w:r>
      <w:r w:rsidR="003A3397">
        <w:rPr>
          <w:rFonts w:asciiTheme="minorHAnsi" w:hAnsiTheme="minorHAnsi"/>
          <w:sz w:val="22"/>
          <w:szCs w:val="22"/>
        </w:rPr>
        <w:t>.</w:t>
      </w:r>
      <w:r w:rsidRPr="00800823">
        <w:rPr>
          <w:rFonts w:asciiTheme="minorHAnsi" w:hAnsiTheme="minorHAnsi"/>
          <w:sz w:val="22"/>
          <w:szCs w:val="22"/>
        </w:rPr>
        <w:t xml:space="preserve"> </w:t>
      </w:r>
      <w:r w:rsidR="003A3397">
        <w:rPr>
          <w:rFonts w:asciiTheme="minorHAnsi" w:hAnsiTheme="minorHAnsi"/>
          <w:sz w:val="22"/>
          <w:szCs w:val="22"/>
        </w:rPr>
        <w:t>R</w:t>
      </w:r>
      <w:r w:rsidRPr="00800823">
        <w:rPr>
          <w:rFonts w:asciiTheme="minorHAnsi" w:hAnsiTheme="minorHAnsi"/>
          <w:sz w:val="22"/>
          <w:szCs w:val="22"/>
        </w:rPr>
        <w:t>espondents whose main income was derived from welfare payments were over-represented among those with severe gambling problems</w:t>
      </w:r>
      <w:r w:rsidR="00C37FB9">
        <w:rPr>
          <w:rFonts w:asciiTheme="minorHAnsi" w:hAnsiTheme="minorHAnsi"/>
          <w:sz w:val="22"/>
          <w:szCs w:val="22"/>
        </w:rPr>
        <w:t xml:space="preserve"> in the findings of a further study</w:t>
      </w:r>
      <w:r w:rsidRPr="00800823">
        <w:rPr>
          <w:rFonts w:asciiTheme="minorHAnsi" w:hAnsiTheme="minorHAnsi"/>
          <w:sz w:val="22"/>
          <w:szCs w:val="22"/>
        </w:rPr>
        <w:t xml:space="preserve"> (Armstrong and Carroll, 2017).</w:t>
      </w:r>
    </w:p>
    <w:p w14:paraId="78EFE940" w14:textId="77777777" w:rsidR="00EB1093" w:rsidRPr="00800823" w:rsidRDefault="003D14DA"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The report ‘Risk Factors for Problem Gambling’ (Miller, 2015) recounts a selection of </w:t>
      </w:r>
      <w:r w:rsidR="00C37FB9">
        <w:rPr>
          <w:rFonts w:asciiTheme="minorHAnsi" w:hAnsiTheme="minorHAnsi"/>
          <w:sz w:val="22"/>
          <w:szCs w:val="22"/>
        </w:rPr>
        <w:t>other research</w:t>
      </w:r>
      <w:r w:rsidRPr="00800823">
        <w:rPr>
          <w:rFonts w:asciiTheme="minorHAnsi" w:hAnsiTheme="minorHAnsi"/>
          <w:sz w:val="22"/>
          <w:szCs w:val="22"/>
        </w:rPr>
        <w:t xml:space="preserve"> which document</w:t>
      </w:r>
      <w:r w:rsidR="009E10C0">
        <w:rPr>
          <w:rFonts w:asciiTheme="minorHAnsi" w:hAnsiTheme="minorHAnsi"/>
          <w:sz w:val="22"/>
          <w:szCs w:val="22"/>
        </w:rPr>
        <w:t>s</w:t>
      </w:r>
      <w:r w:rsidRPr="00800823">
        <w:rPr>
          <w:rFonts w:asciiTheme="minorHAnsi" w:hAnsiTheme="minorHAnsi"/>
          <w:sz w:val="22"/>
          <w:szCs w:val="22"/>
        </w:rPr>
        <w:t xml:space="preserve"> the association between unemployment and </w:t>
      </w:r>
      <w:r w:rsidR="003A3397">
        <w:rPr>
          <w:rFonts w:asciiTheme="minorHAnsi" w:hAnsiTheme="minorHAnsi"/>
          <w:sz w:val="22"/>
          <w:szCs w:val="22"/>
        </w:rPr>
        <w:t xml:space="preserve">a high prevalence of </w:t>
      </w:r>
      <w:r w:rsidRPr="00800823">
        <w:rPr>
          <w:rFonts w:asciiTheme="minorHAnsi" w:hAnsiTheme="minorHAnsi"/>
          <w:sz w:val="22"/>
          <w:szCs w:val="22"/>
        </w:rPr>
        <w:t>gambling-related problems.</w:t>
      </w:r>
    </w:p>
    <w:p w14:paraId="26D42F91" w14:textId="77777777" w:rsidR="009C30B1" w:rsidRDefault="009C30B1" w:rsidP="009C30B1">
      <w:pPr>
        <w:tabs>
          <w:tab w:val="left" w:pos="284"/>
        </w:tabs>
        <w:jc w:val="both"/>
        <w:rPr>
          <w:rFonts w:asciiTheme="minorHAnsi" w:hAnsiTheme="minorHAnsi"/>
          <w:i/>
          <w:sz w:val="10"/>
          <w:szCs w:val="10"/>
        </w:rPr>
      </w:pPr>
    </w:p>
    <w:p w14:paraId="35319622" w14:textId="77777777" w:rsidR="001E6B68" w:rsidRPr="00184482" w:rsidRDefault="001E6B68" w:rsidP="00800823">
      <w:pPr>
        <w:tabs>
          <w:tab w:val="left" w:pos="284"/>
        </w:tabs>
        <w:spacing w:line="360" w:lineRule="auto"/>
        <w:jc w:val="both"/>
        <w:rPr>
          <w:rFonts w:asciiTheme="minorHAnsi" w:hAnsiTheme="minorHAnsi"/>
          <w:i/>
          <w:sz w:val="22"/>
          <w:szCs w:val="22"/>
        </w:rPr>
      </w:pPr>
      <w:r w:rsidRPr="00184482">
        <w:rPr>
          <w:rFonts w:asciiTheme="minorHAnsi" w:hAnsiTheme="minorHAnsi"/>
          <w:i/>
          <w:color w:val="17365D" w:themeColor="text2" w:themeShade="BF"/>
          <w:sz w:val="22"/>
          <w:szCs w:val="22"/>
        </w:rPr>
        <w:t xml:space="preserve">Occupations </w:t>
      </w:r>
      <w:r w:rsidR="00184482">
        <w:rPr>
          <w:rFonts w:asciiTheme="minorHAnsi" w:hAnsiTheme="minorHAnsi"/>
          <w:i/>
          <w:sz w:val="22"/>
          <w:szCs w:val="22"/>
        </w:rPr>
        <w:t xml:space="preserve">: </w:t>
      </w:r>
      <w:r w:rsidRPr="00800823">
        <w:rPr>
          <w:rFonts w:asciiTheme="minorHAnsi" w:hAnsiTheme="minorHAnsi"/>
          <w:sz w:val="22"/>
          <w:szCs w:val="22"/>
        </w:rPr>
        <w:t xml:space="preserve">Further evidence reveals that people in less skilled occupations tend to experience higher gambling losses </w:t>
      </w:r>
      <w:r w:rsidR="00C37FB9">
        <w:rPr>
          <w:rFonts w:asciiTheme="minorHAnsi" w:hAnsiTheme="minorHAnsi"/>
          <w:sz w:val="22"/>
          <w:szCs w:val="22"/>
        </w:rPr>
        <w:t xml:space="preserve">than others </w:t>
      </w:r>
      <w:r w:rsidRPr="00800823">
        <w:rPr>
          <w:rFonts w:asciiTheme="minorHAnsi" w:hAnsiTheme="minorHAnsi"/>
          <w:sz w:val="22"/>
          <w:szCs w:val="22"/>
        </w:rPr>
        <w:t xml:space="preserve">(Wardle et al, 2007; Williams et al, 2007; National Institute of Economic Research, 2000; Dept. Justice, 2011). Hare’s 2009 study, for example, </w:t>
      </w:r>
      <w:r w:rsidR="003A3397">
        <w:rPr>
          <w:rFonts w:asciiTheme="minorHAnsi" w:hAnsiTheme="minorHAnsi"/>
          <w:sz w:val="22"/>
          <w:szCs w:val="22"/>
        </w:rPr>
        <w:t>disclosed</w:t>
      </w:r>
      <w:r w:rsidRPr="00800823">
        <w:rPr>
          <w:rFonts w:asciiTheme="minorHAnsi" w:hAnsiTheme="minorHAnsi"/>
          <w:sz w:val="22"/>
          <w:szCs w:val="22"/>
        </w:rPr>
        <w:t xml:space="preserve"> that sales workers, machinery operators and drivers, and </w:t>
      </w:r>
      <w:r w:rsidR="00370E87" w:rsidRPr="00800823">
        <w:rPr>
          <w:rFonts w:asciiTheme="minorHAnsi" w:hAnsiTheme="minorHAnsi"/>
          <w:sz w:val="22"/>
          <w:szCs w:val="22"/>
        </w:rPr>
        <w:t>labourers</w:t>
      </w:r>
      <w:r w:rsidRPr="00800823">
        <w:rPr>
          <w:rFonts w:asciiTheme="minorHAnsi" w:hAnsiTheme="minorHAnsi"/>
          <w:sz w:val="22"/>
          <w:szCs w:val="22"/>
        </w:rPr>
        <w:t xml:space="preserve"> were over-represented among moderate-risk gamblers.</w:t>
      </w:r>
    </w:p>
    <w:p w14:paraId="4A5962A1" w14:textId="77777777" w:rsidR="001E6B68" w:rsidRDefault="00EC7379"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Another</w:t>
      </w:r>
      <w:r w:rsidR="001E6B68" w:rsidRPr="00800823">
        <w:rPr>
          <w:rFonts w:asciiTheme="minorHAnsi" w:hAnsiTheme="minorHAnsi"/>
          <w:sz w:val="22"/>
          <w:szCs w:val="22"/>
        </w:rPr>
        <w:t xml:space="preserve"> investigation </w:t>
      </w:r>
      <w:r w:rsidR="003A3397">
        <w:rPr>
          <w:rFonts w:asciiTheme="minorHAnsi" w:hAnsiTheme="minorHAnsi"/>
          <w:sz w:val="22"/>
          <w:szCs w:val="22"/>
        </w:rPr>
        <w:t>revealed</w:t>
      </w:r>
      <w:r w:rsidR="001E6B68" w:rsidRPr="00800823">
        <w:rPr>
          <w:rFonts w:asciiTheme="minorHAnsi" w:hAnsiTheme="minorHAnsi"/>
          <w:sz w:val="22"/>
          <w:szCs w:val="22"/>
        </w:rPr>
        <w:t xml:space="preserve"> that sales workers, machinery operators and drivers and labourers were disproportionately represented among problem gamblers in a population sample, while </w:t>
      </w:r>
      <w:r w:rsidR="003A3397">
        <w:rPr>
          <w:rFonts w:asciiTheme="minorHAnsi" w:hAnsiTheme="minorHAnsi"/>
          <w:sz w:val="22"/>
          <w:szCs w:val="22"/>
        </w:rPr>
        <w:t>people</w:t>
      </w:r>
      <w:r w:rsidR="001E6B68" w:rsidRPr="00800823">
        <w:rPr>
          <w:rFonts w:asciiTheme="minorHAnsi" w:hAnsiTheme="minorHAnsi"/>
          <w:sz w:val="22"/>
          <w:szCs w:val="22"/>
        </w:rPr>
        <w:t xml:space="preserve"> employed as professionals, technicians and trades workers and clerical or administrative workers, were under-represented (Billi et al, 2014).</w:t>
      </w:r>
      <w:r w:rsidR="00781BAA">
        <w:rPr>
          <w:rFonts w:asciiTheme="minorHAnsi" w:hAnsiTheme="minorHAnsi"/>
          <w:sz w:val="22"/>
          <w:szCs w:val="22"/>
        </w:rPr>
        <w:t xml:space="preserve"> (accompanying table)</w:t>
      </w:r>
    </w:p>
    <w:p w14:paraId="622990E1" w14:textId="77777777" w:rsidR="00124DF1" w:rsidRPr="00024F20" w:rsidRDefault="00124DF1" w:rsidP="006F7D28">
      <w:pPr>
        <w:tabs>
          <w:tab w:val="left" w:pos="284"/>
        </w:tabs>
        <w:jc w:val="both"/>
        <w:rPr>
          <w:rFonts w:asciiTheme="minorHAnsi" w:hAnsiTheme="minorHAnsi"/>
          <w:color w:val="7F7F7F" w:themeColor="text1" w:themeTint="80"/>
          <w:sz w:val="10"/>
          <w:szCs w:val="10"/>
        </w:rPr>
      </w:pPr>
    </w:p>
    <w:p w14:paraId="6FA7F222" w14:textId="77777777" w:rsidR="001E6B68" w:rsidRPr="006F7D28" w:rsidRDefault="001E6B68" w:rsidP="006F7D28">
      <w:pPr>
        <w:tabs>
          <w:tab w:val="left" w:pos="284"/>
        </w:tabs>
        <w:jc w:val="both"/>
        <w:rPr>
          <w:rFonts w:asciiTheme="minorHAnsi" w:hAnsiTheme="minorHAnsi"/>
          <w:color w:val="7F7F7F" w:themeColor="text1" w:themeTint="80"/>
          <w:sz w:val="20"/>
          <w:szCs w:val="20"/>
        </w:rPr>
      </w:pPr>
      <w:r w:rsidRPr="006F7D28">
        <w:rPr>
          <w:rFonts w:asciiTheme="minorHAnsi" w:hAnsiTheme="minorHAnsi"/>
          <w:color w:val="7F7F7F" w:themeColor="text1" w:themeTint="80"/>
          <w:sz w:val="20"/>
          <w:szCs w:val="20"/>
        </w:rPr>
        <w:t>Prevalence of Problem Gambling by Occupational Category: Victoria, 2012</w:t>
      </w:r>
    </w:p>
    <w:tbl>
      <w:tblPr>
        <w:tblW w:w="8656" w:type="dxa"/>
        <w:jc w:val="center"/>
        <w:tblLook w:val="04A0" w:firstRow="1" w:lastRow="0" w:firstColumn="1" w:lastColumn="0" w:noHBand="0" w:noVBand="1"/>
      </w:tblPr>
      <w:tblGrid>
        <w:gridCol w:w="4033"/>
        <w:gridCol w:w="2389"/>
        <w:gridCol w:w="2234"/>
      </w:tblGrid>
      <w:tr w:rsidR="001E6B68" w:rsidRPr="006F7D28" w14:paraId="57C65AF7" w14:textId="77777777" w:rsidTr="006F7D28">
        <w:trPr>
          <w:trHeight w:val="525"/>
          <w:jc w:val="center"/>
        </w:trPr>
        <w:tc>
          <w:tcPr>
            <w:tcW w:w="4033" w:type="dxa"/>
            <w:tcBorders>
              <w:top w:val="nil"/>
              <w:left w:val="nil"/>
              <w:bottom w:val="nil"/>
              <w:right w:val="nil"/>
            </w:tcBorders>
            <w:shd w:val="clear" w:color="auto" w:fill="auto"/>
            <w:noWrap/>
            <w:vAlign w:val="bottom"/>
            <w:hideMark/>
          </w:tcPr>
          <w:p w14:paraId="1900FFDC" w14:textId="77777777" w:rsidR="001E6B68" w:rsidRPr="006F7D28" w:rsidRDefault="001E6B68" w:rsidP="00800823">
            <w:pPr>
              <w:tabs>
                <w:tab w:val="left" w:pos="284"/>
              </w:tabs>
              <w:spacing w:line="360" w:lineRule="auto"/>
              <w:jc w:val="both"/>
              <w:rPr>
                <w:rFonts w:asciiTheme="minorHAnsi" w:hAnsiTheme="minorHAnsi"/>
                <w:sz w:val="18"/>
                <w:szCs w:val="18"/>
              </w:rPr>
            </w:pPr>
          </w:p>
        </w:tc>
        <w:tc>
          <w:tcPr>
            <w:tcW w:w="2389" w:type="dxa"/>
            <w:tcBorders>
              <w:top w:val="nil"/>
              <w:left w:val="nil"/>
              <w:bottom w:val="nil"/>
              <w:right w:val="nil"/>
            </w:tcBorders>
            <w:shd w:val="clear" w:color="auto" w:fill="auto"/>
            <w:vAlign w:val="bottom"/>
            <w:hideMark/>
          </w:tcPr>
          <w:p w14:paraId="566457FD" w14:textId="77777777" w:rsidR="001E6B68" w:rsidRPr="006F7D28" w:rsidRDefault="006F7D28" w:rsidP="00800823">
            <w:pPr>
              <w:tabs>
                <w:tab w:val="left" w:pos="284"/>
              </w:tabs>
              <w:spacing w:line="360" w:lineRule="auto"/>
              <w:jc w:val="both"/>
              <w:rPr>
                <w:rFonts w:asciiTheme="minorHAnsi" w:hAnsiTheme="minorHAnsi"/>
                <w:sz w:val="18"/>
                <w:szCs w:val="18"/>
              </w:rPr>
            </w:pPr>
            <w:r>
              <w:rPr>
                <w:rFonts w:asciiTheme="minorHAnsi" w:hAnsiTheme="minorHAnsi"/>
                <w:sz w:val="18"/>
                <w:szCs w:val="18"/>
              </w:rPr>
              <w:t>%</w:t>
            </w:r>
            <w:r w:rsidR="001E6B68" w:rsidRPr="006F7D28">
              <w:rPr>
                <w:rFonts w:asciiTheme="minorHAnsi" w:hAnsiTheme="minorHAnsi"/>
                <w:sz w:val="18"/>
                <w:szCs w:val="18"/>
              </w:rPr>
              <w:t xml:space="preserve"> of Problem Gamblers</w:t>
            </w:r>
          </w:p>
        </w:tc>
        <w:tc>
          <w:tcPr>
            <w:tcW w:w="2234" w:type="dxa"/>
            <w:tcBorders>
              <w:top w:val="nil"/>
              <w:left w:val="nil"/>
              <w:bottom w:val="nil"/>
              <w:right w:val="nil"/>
            </w:tcBorders>
            <w:shd w:val="clear" w:color="auto" w:fill="auto"/>
            <w:vAlign w:val="bottom"/>
            <w:hideMark/>
          </w:tcPr>
          <w:p w14:paraId="6290602C" w14:textId="77777777" w:rsidR="001E6B68" w:rsidRPr="006F7D28" w:rsidRDefault="006F7D28" w:rsidP="00800823">
            <w:pPr>
              <w:tabs>
                <w:tab w:val="left" w:pos="284"/>
              </w:tabs>
              <w:spacing w:line="360" w:lineRule="auto"/>
              <w:jc w:val="both"/>
              <w:rPr>
                <w:rFonts w:asciiTheme="minorHAnsi" w:hAnsiTheme="minorHAnsi"/>
                <w:sz w:val="18"/>
                <w:szCs w:val="18"/>
              </w:rPr>
            </w:pPr>
            <w:r>
              <w:rPr>
                <w:rFonts w:asciiTheme="minorHAnsi" w:hAnsiTheme="minorHAnsi"/>
                <w:sz w:val="18"/>
                <w:szCs w:val="18"/>
              </w:rPr>
              <w:t>%</w:t>
            </w:r>
            <w:r w:rsidR="001E6B68" w:rsidRPr="006F7D28">
              <w:rPr>
                <w:rFonts w:asciiTheme="minorHAnsi" w:hAnsiTheme="minorHAnsi"/>
                <w:sz w:val="18"/>
                <w:szCs w:val="18"/>
              </w:rPr>
              <w:t xml:space="preserve"> of Victorian Adults</w:t>
            </w:r>
          </w:p>
        </w:tc>
      </w:tr>
      <w:tr w:rsidR="001E6B68" w:rsidRPr="00B633D5" w14:paraId="6440E588" w14:textId="77777777" w:rsidTr="00124DF1">
        <w:trPr>
          <w:trHeight w:val="227"/>
          <w:jc w:val="center"/>
        </w:trPr>
        <w:tc>
          <w:tcPr>
            <w:tcW w:w="6422" w:type="dxa"/>
            <w:gridSpan w:val="2"/>
            <w:tcBorders>
              <w:top w:val="nil"/>
              <w:left w:val="nil"/>
              <w:bottom w:val="nil"/>
              <w:right w:val="nil"/>
            </w:tcBorders>
            <w:shd w:val="clear" w:color="auto" w:fill="auto"/>
            <w:noWrap/>
            <w:vAlign w:val="center"/>
            <w:hideMark/>
          </w:tcPr>
          <w:p w14:paraId="6F9C8D8B" w14:textId="77777777" w:rsidR="001E6B68" w:rsidRPr="00B633D5" w:rsidRDefault="001E6B68" w:rsidP="00124DF1">
            <w:pPr>
              <w:tabs>
                <w:tab w:val="left" w:pos="284"/>
              </w:tabs>
              <w:jc w:val="both"/>
              <w:rPr>
                <w:rFonts w:asciiTheme="minorHAnsi" w:hAnsiTheme="minorHAnsi"/>
                <w:b/>
                <w:sz w:val="18"/>
                <w:szCs w:val="18"/>
              </w:rPr>
            </w:pPr>
            <w:r w:rsidRPr="00B633D5">
              <w:rPr>
                <w:rFonts w:asciiTheme="minorHAnsi" w:hAnsiTheme="minorHAnsi"/>
                <w:b/>
                <w:sz w:val="18"/>
                <w:szCs w:val="18"/>
              </w:rPr>
              <w:t>Over-represented among problem gamblers</w:t>
            </w:r>
          </w:p>
        </w:tc>
        <w:tc>
          <w:tcPr>
            <w:tcW w:w="2234" w:type="dxa"/>
            <w:tcBorders>
              <w:top w:val="nil"/>
              <w:left w:val="nil"/>
              <w:bottom w:val="nil"/>
              <w:right w:val="nil"/>
            </w:tcBorders>
            <w:shd w:val="clear" w:color="auto" w:fill="auto"/>
            <w:noWrap/>
            <w:vAlign w:val="center"/>
            <w:hideMark/>
          </w:tcPr>
          <w:p w14:paraId="63EF0933" w14:textId="77777777" w:rsidR="001E6B68" w:rsidRPr="00B633D5" w:rsidRDefault="001E6B68" w:rsidP="00124DF1">
            <w:pPr>
              <w:tabs>
                <w:tab w:val="left" w:pos="284"/>
              </w:tabs>
              <w:jc w:val="both"/>
              <w:rPr>
                <w:rFonts w:asciiTheme="minorHAnsi" w:hAnsiTheme="minorHAnsi"/>
                <w:b/>
                <w:sz w:val="18"/>
                <w:szCs w:val="18"/>
              </w:rPr>
            </w:pPr>
          </w:p>
        </w:tc>
      </w:tr>
      <w:tr w:rsidR="001E6B68" w:rsidRPr="006F7D28" w14:paraId="410E40B4" w14:textId="77777777" w:rsidTr="00124DF1">
        <w:trPr>
          <w:trHeight w:val="227"/>
          <w:jc w:val="center"/>
        </w:trPr>
        <w:tc>
          <w:tcPr>
            <w:tcW w:w="4033" w:type="dxa"/>
            <w:tcBorders>
              <w:top w:val="single" w:sz="4" w:space="0" w:color="auto"/>
              <w:left w:val="nil"/>
              <w:bottom w:val="single" w:sz="4" w:space="0" w:color="auto"/>
              <w:right w:val="nil"/>
            </w:tcBorders>
            <w:shd w:val="clear" w:color="auto" w:fill="auto"/>
            <w:noWrap/>
            <w:vAlign w:val="center"/>
            <w:hideMark/>
          </w:tcPr>
          <w:p w14:paraId="28B283D9"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Sales workers</w:t>
            </w:r>
          </w:p>
        </w:tc>
        <w:tc>
          <w:tcPr>
            <w:tcW w:w="2389" w:type="dxa"/>
            <w:tcBorders>
              <w:top w:val="single" w:sz="4" w:space="0" w:color="auto"/>
              <w:left w:val="nil"/>
              <w:bottom w:val="single" w:sz="4" w:space="0" w:color="auto"/>
              <w:right w:val="nil"/>
            </w:tcBorders>
            <w:shd w:val="clear" w:color="auto" w:fill="auto"/>
            <w:noWrap/>
            <w:vAlign w:val="center"/>
            <w:hideMark/>
          </w:tcPr>
          <w:p w14:paraId="6378F5D2"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30.9</w:t>
            </w:r>
          </w:p>
        </w:tc>
        <w:tc>
          <w:tcPr>
            <w:tcW w:w="2234" w:type="dxa"/>
            <w:tcBorders>
              <w:top w:val="single" w:sz="4" w:space="0" w:color="auto"/>
              <w:left w:val="nil"/>
              <w:bottom w:val="single" w:sz="4" w:space="0" w:color="auto"/>
              <w:right w:val="nil"/>
            </w:tcBorders>
            <w:shd w:val="clear" w:color="auto" w:fill="auto"/>
            <w:noWrap/>
            <w:vAlign w:val="center"/>
            <w:hideMark/>
          </w:tcPr>
          <w:p w14:paraId="327B58E6"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6.1</w:t>
            </w:r>
          </w:p>
        </w:tc>
      </w:tr>
      <w:tr w:rsidR="001E6B68" w:rsidRPr="006F7D28" w14:paraId="52C4465A" w14:textId="77777777" w:rsidTr="00124DF1">
        <w:trPr>
          <w:trHeight w:val="227"/>
          <w:jc w:val="center"/>
        </w:trPr>
        <w:tc>
          <w:tcPr>
            <w:tcW w:w="4033" w:type="dxa"/>
            <w:tcBorders>
              <w:top w:val="nil"/>
              <w:left w:val="nil"/>
              <w:bottom w:val="single" w:sz="4" w:space="0" w:color="auto"/>
              <w:right w:val="nil"/>
            </w:tcBorders>
            <w:shd w:val="clear" w:color="auto" w:fill="auto"/>
            <w:noWrap/>
            <w:vAlign w:val="center"/>
            <w:hideMark/>
          </w:tcPr>
          <w:p w14:paraId="5AD5085D"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Machinery operators and drivers</w:t>
            </w:r>
          </w:p>
        </w:tc>
        <w:tc>
          <w:tcPr>
            <w:tcW w:w="2389" w:type="dxa"/>
            <w:tcBorders>
              <w:top w:val="nil"/>
              <w:left w:val="nil"/>
              <w:bottom w:val="single" w:sz="4" w:space="0" w:color="auto"/>
              <w:right w:val="nil"/>
            </w:tcBorders>
            <w:shd w:val="clear" w:color="auto" w:fill="auto"/>
            <w:noWrap/>
            <w:vAlign w:val="center"/>
            <w:hideMark/>
          </w:tcPr>
          <w:p w14:paraId="39AEC2DC"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14.9</w:t>
            </w:r>
          </w:p>
        </w:tc>
        <w:tc>
          <w:tcPr>
            <w:tcW w:w="2234" w:type="dxa"/>
            <w:tcBorders>
              <w:top w:val="nil"/>
              <w:left w:val="nil"/>
              <w:bottom w:val="single" w:sz="4" w:space="0" w:color="auto"/>
              <w:right w:val="nil"/>
            </w:tcBorders>
            <w:shd w:val="clear" w:color="auto" w:fill="auto"/>
            <w:noWrap/>
            <w:vAlign w:val="center"/>
            <w:hideMark/>
          </w:tcPr>
          <w:p w14:paraId="00763B0E"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4</w:t>
            </w:r>
          </w:p>
        </w:tc>
      </w:tr>
      <w:tr w:rsidR="001E6B68" w:rsidRPr="006F7D28" w14:paraId="030E4DBF" w14:textId="77777777" w:rsidTr="00124DF1">
        <w:trPr>
          <w:trHeight w:val="227"/>
          <w:jc w:val="center"/>
        </w:trPr>
        <w:tc>
          <w:tcPr>
            <w:tcW w:w="4033" w:type="dxa"/>
            <w:tcBorders>
              <w:top w:val="nil"/>
              <w:left w:val="nil"/>
              <w:bottom w:val="single" w:sz="4" w:space="0" w:color="auto"/>
              <w:right w:val="nil"/>
            </w:tcBorders>
            <w:shd w:val="clear" w:color="auto" w:fill="auto"/>
            <w:noWrap/>
            <w:vAlign w:val="center"/>
            <w:hideMark/>
          </w:tcPr>
          <w:p w14:paraId="4ECBC25D"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Labourers</w:t>
            </w:r>
          </w:p>
        </w:tc>
        <w:tc>
          <w:tcPr>
            <w:tcW w:w="2389" w:type="dxa"/>
            <w:tcBorders>
              <w:top w:val="nil"/>
              <w:left w:val="nil"/>
              <w:bottom w:val="single" w:sz="4" w:space="0" w:color="auto"/>
              <w:right w:val="nil"/>
            </w:tcBorders>
            <w:shd w:val="clear" w:color="auto" w:fill="auto"/>
            <w:noWrap/>
            <w:vAlign w:val="center"/>
            <w:hideMark/>
          </w:tcPr>
          <w:p w14:paraId="79EC3CA7"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18.3</w:t>
            </w:r>
          </w:p>
        </w:tc>
        <w:tc>
          <w:tcPr>
            <w:tcW w:w="2234" w:type="dxa"/>
            <w:tcBorders>
              <w:top w:val="nil"/>
              <w:left w:val="nil"/>
              <w:bottom w:val="single" w:sz="4" w:space="0" w:color="auto"/>
              <w:right w:val="nil"/>
            </w:tcBorders>
            <w:shd w:val="clear" w:color="auto" w:fill="auto"/>
            <w:noWrap/>
            <w:vAlign w:val="center"/>
            <w:hideMark/>
          </w:tcPr>
          <w:p w14:paraId="76DFCED2"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5.4</w:t>
            </w:r>
          </w:p>
        </w:tc>
      </w:tr>
      <w:tr w:rsidR="001E6B68" w:rsidRPr="00B633D5" w14:paraId="79EC92ED" w14:textId="77777777" w:rsidTr="00124DF1">
        <w:trPr>
          <w:trHeight w:val="227"/>
          <w:jc w:val="center"/>
        </w:trPr>
        <w:tc>
          <w:tcPr>
            <w:tcW w:w="6422" w:type="dxa"/>
            <w:gridSpan w:val="2"/>
            <w:tcBorders>
              <w:top w:val="nil"/>
              <w:left w:val="nil"/>
              <w:bottom w:val="nil"/>
              <w:right w:val="nil"/>
            </w:tcBorders>
            <w:shd w:val="clear" w:color="auto" w:fill="auto"/>
            <w:noWrap/>
            <w:vAlign w:val="center"/>
            <w:hideMark/>
          </w:tcPr>
          <w:p w14:paraId="56C94AD0" w14:textId="77777777" w:rsidR="001E6B68" w:rsidRPr="00B633D5" w:rsidRDefault="001E6B68" w:rsidP="00124DF1">
            <w:pPr>
              <w:tabs>
                <w:tab w:val="left" w:pos="284"/>
              </w:tabs>
              <w:jc w:val="both"/>
              <w:rPr>
                <w:rFonts w:asciiTheme="minorHAnsi" w:hAnsiTheme="minorHAnsi"/>
                <w:b/>
                <w:sz w:val="18"/>
                <w:szCs w:val="18"/>
              </w:rPr>
            </w:pPr>
            <w:r w:rsidRPr="00B633D5">
              <w:rPr>
                <w:rFonts w:asciiTheme="minorHAnsi" w:hAnsiTheme="minorHAnsi"/>
                <w:b/>
                <w:sz w:val="18"/>
                <w:szCs w:val="18"/>
              </w:rPr>
              <w:t>Under-represented among problem gamblers</w:t>
            </w:r>
          </w:p>
        </w:tc>
        <w:tc>
          <w:tcPr>
            <w:tcW w:w="2234" w:type="dxa"/>
            <w:tcBorders>
              <w:top w:val="nil"/>
              <w:left w:val="nil"/>
              <w:bottom w:val="nil"/>
              <w:right w:val="nil"/>
            </w:tcBorders>
            <w:shd w:val="clear" w:color="auto" w:fill="auto"/>
            <w:noWrap/>
            <w:vAlign w:val="center"/>
            <w:hideMark/>
          </w:tcPr>
          <w:p w14:paraId="0347F0C6" w14:textId="77777777" w:rsidR="001E6B68" w:rsidRPr="00B633D5" w:rsidRDefault="001E6B68" w:rsidP="00124DF1">
            <w:pPr>
              <w:tabs>
                <w:tab w:val="left" w:pos="284"/>
              </w:tabs>
              <w:jc w:val="both"/>
              <w:rPr>
                <w:rFonts w:asciiTheme="minorHAnsi" w:hAnsiTheme="minorHAnsi"/>
                <w:b/>
                <w:sz w:val="18"/>
                <w:szCs w:val="18"/>
              </w:rPr>
            </w:pPr>
          </w:p>
        </w:tc>
      </w:tr>
      <w:tr w:rsidR="001E6B68" w:rsidRPr="006F7D28" w14:paraId="2F20C188" w14:textId="77777777" w:rsidTr="00124DF1">
        <w:trPr>
          <w:trHeight w:val="227"/>
          <w:jc w:val="center"/>
        </w:trPr>
        <w:tc>
          <w:tcPr>
            <w:tcW w:w="4033" w:type="dxa"/>
            <w:tcBorders>
              <w:top w:val="single" w:sz="4" w:space="0" w:color="auto"/>
              <w:left w:val="nil"/>
              <w:bottom w:val="single" w:sz="4" w:space="0" w:color="auto"/>
              <w:right w:val="nil"/>
            </w:tcBorders>
            <w:shd w:val="clear" w:color="auto" w:fill="auto"/>
            <w:noWrap/>
            <w:vAlign w:val="center"/>
            <w:hideMark/>
          </w:tcPr>
          <w:p w14:paraId="03CD7462"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Professionals</w:t>
            </w:r>
          </w:p>
        </w:tc>
        <w:tc>
          <w:tcPr>
            <w:tcW w:w="2389" w:type="dxa"/>
            <w:tcBorders>
              <w:top w:val="single" w:sz="4" w:space="0" w:color="auto"/>
              <w:left w:val="nil"/>
              <w:bottom w:val="single" w:sz="4" w:space="0" w:color="auto"/>
              <w:right w:val="nil"/>
            </w:tcBorders>
            <w:shd w:val="clear" w:color="auto" w:fill="auto"/>
            <w:noWrap/>
            <w:vAlign w:val="center"/>
            <w:hideMark/>
          </w:tcPr>
          <w:p w14:paraId="7BF67564"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12.4</w:t>
            </w:r>
          </w:p>
        </w:tc>
        <w:tc>
          <w:tcPr>
            <w:tcW w:w="2234" w:type="dxa"/>
            <w:tcBorders>
              <w:top w:val="single" w:sz="4" w:space="0" w:color="auto"/>
              <w:left w:val="nil"/>
              <w:bottom w:val="single" w:sz="4" w:space="0" w:color="auto"/>
              <w:right w:val="nil"/>
            </w:tcBorders>
            <w:shd w:val="clear" w:color="auto" w:fill="auto"/>
            <w:noWrap/>
            <w:vAlign w:val="center"/>
            <w:hideMark/>
          </w:tcPr>
          <w:p w14:paraId="39027A76"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32.3</w:t>
            </w:r>
          </w:p>
        </w:tc>
      </w:tr>
      <w:tr w:rsidR="001E6B68" w:rsidRPr="006F7D28" w14:paraId="482B037C" w14:textId="77777777" w:rsidTr="00124DF1">
        <w:trPr>
          <w:trHeight w:val="227"/>
          <w:jc w:val="center"/>
        </w:trPr>
        <w:tc>
          <w:tcPr>
            <w:tcW w:w="4033" w:type="dxa"/>
            <w:tcBorders>
              <w:top w:val="nil"/>
              <w:left w:val="nil"/>
              <w:bottom w:val="single" w:sz="4" w:space="0" w:color="auto"/>
              <w:right w:val="nil"/>
            </w:tcBorders>
            <w:shd w:val="clear" w:color="auto" w:fill="auto"/>
            <w:noWrap/>
            <w:vAlign w:val="center"/>
            <w:hideMark/>
          </w:tcPr>
          <w:p w14:paraId="16AD4EE2"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Technicians and trades</w:t>
            </w:r>
          </w:p>
        </w:tc>
        <w:tc>
          <w:tcPr>
            <w:tcW w:w="2389" w:type="dxa"/>
            <w:tcBorders>
              <w:top w:val="nil"/>
              <w:left w:val="nil"/>
              <w:bottom w:val="single" w:sz="4" w:space="0" w:color="auto"/>
              <w:right w:val="nil"/>
            </w:tcBorders>
            <w:shd w:val="clear" w:color="auto" w:fill="auto"/>
            <w:noWrap/>
            <w:vAlign w:val="center"/>
            <w:hideMark/>
          </w:tcPr>
          <w:p w14:paraId="11B7EABA"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2.8</w:t>
            </w:r>
          </w:p>
        </w:tc>
        <w:tc>
          <w:tcPr>
            <w:tcW w:w="2234" w:type="dxa"/>
            <w:tcBorders>
              <w:top w:val="nil"/>
              <w:left w:val="nil"/>
              <w:bottom w:val="single" w:sz="4" w:space="0" w:color="auto"/>
              <w:right w:val="nil"/>
            </w:tcBorders>
            <w:shd w:val="clear" w:color="auto" w:fill="auto"/>
            <w:noWrap/>
            <w:vAlign w:val="center"/>
            <w:hideMark/>
          </w:tcPr>
          <w:p w14:paraId="57B4A501"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17</w:t>
            </w:r>
          </w:p>
        </w:tc>
      </w:tr>
      <w:tr w:rsidR="001E6B68" w:rsidRPr="00124DF1" w14:paraId="443C6C30" w14:textId="77777777" w:rsidTr="006F7D28">
        <w:trPr>
          <w:trHeight w:val="300"/>
          <w:jc w:val="center"/>
        </w:trPr>
        <w:tc>
          <w:tcPr>
            <w:tcW w:w="4033" w:type="dxa"/>
            <w:tcBorders>
              <w:top w:val="nil"/>
              <w:left w:val="nil"/>
              <w:bottom w:val="single" w:sz="4" w:space="0" w:color="auto"/>
              <w:right w:val="nil"/>
            </w:tcBorders>
            <w:shd w:val="clear" w:color="auto" w:fill="auto"/>
            <w:noWrap/>
            <w:vAlign w:val="center"/>
            <w:hideMark/>
          </w:tcPr>
          <w:p w14:paraId="35318A02"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Clerical and administrative</w:t>
            </w:r>
          </w:p>
        </w:tc>
        <w:tc>
          <w:tcPr>
            <w:tcW w:w="2389" w:type="dxa"/>
            <w:tcBorders>
              <w:top w:val="nil"/>
              <w:left w:val="nil"/>
              <w:bottom w:val="single" w:sz="4" w:space="0" w:color="auto"/>
              <w:right w:val="nil"/>
            </w:tcBorders>
            <w:shd w:val="clear" w:color="auto" w:fill="auto"/>
            <w:noWrap/>
            <w:vAlign w:val="center"/>
            <w:hideMark/>
          </w:tcPr>
          <w:p w14:paraId="48884006"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1</w:t>
            </w:r>
          </w:p>
        </w:tc>
        <w:tc>
          <w:tcPr>
            <w:tcW w:w="2234" w:type="dxa"/>
            <w:tcBorders>
              <w:top w:val="nil"/>
              <w:left w:val="nil"/>
              <w:bottom w:val="single" w:sz="4" w:space="0" w:color="auto"/>
              <w:right w:val="nil"/>
            </w:tcBorders>
            <w:shd w:val="clear" w:color="auto" w:fill="auto"/>
            <w:noWrap/>
            <w:vAlign w:val="center"/>
            <w:hideMark/>
          </w:tcPr>
          <w:p w14:paraId="2E0D0318"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12.3</w:t>
            </w:r>
          </w:p>
        </w:tc>
      </w:tr>
    </w:tbl>
    <w:p w14:paraId="5D0F3751" w14:textId="77777777" w:rsidR="009C30B1" w:rsidRPr="00184482" w:rsidRDefault="009C30B1" w:rsidP="009C30B1">
      <w:pPr>
        <w:tabs>
          <w:tab w:val="left" w:pos="284"/>
        </w:tabs>
        <w:jc w:val="both"/>
        <w:rPr>
          <w:rFonts w:asciiTheme="minorHAnsi" w:hAnsiTheme="minorHAnsi"/>
          <w:i/>
          <w:sz w:val="20"/>
          <w:szCs w:val="20"/>
        </w:rPr>
      </w:pPr>
    </w:p>
    <w:p w14:paraId="2BC9FC03" w14:textId="77777777" w:rsidR="001E6B68" w:rsidRPr="00800823" w:rsidRDefault="001E6B68"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The trends described in this section also appear to hold for</w:t>
      </w:r>
      <w:r w:rsidR="003A3397">
        <w:rPr>
          <w:rFonts w:asciiTheme="minorHAnsi" w:hAnsiTheme="minorHAnsi"/>
          <w:sz w:val="22"/>
          <w:szCs w:val="22"/>
        </w:rPr>
        <w:t xml:space="preserve"> people with</w:t>
      </w:r>
      <w:r w:rsidRPr="00800823">
        <w:rPr>
          <w:rFonts w:asciiTheme="minorHAnsi" w:hAnsiTheme="minorHAnsi"/>
          <w:sz w:val="22"/>
          <w:szCs w:val="22"/>
        </w:rPr>
        <w:t xml:space="preserve"> moderate and mild gambling-related problems, with Miller (2017) finding that </w:t>
      </w:r>
      <w:r w:rsidR="00F70D2A">
        <w:rPr>
          <w:rFonts w:asciiTheme="minorHAnsi" w:hAnsiTheme="minorHAnsi"/>
          <w:sz w:val="22"/>
          <w:szCs w:val="22"/>
        </w:rPr>
        <w:t>such individuals</w:t>
      </w:r>
      <w:r w:rsidRPr="00800823">
        <w:rPr>
          <w:rFonts w:asciiTheme="minorHAnsi" w:hAnsiTheme="minorHAnsi"/>
          <w:sz w:val="22"/>
          <w:szCs w:val="22"/>
        </w:rPr>
        <w:t xml:space="preserve"> were more likely than others to receive low incomes, and less likely to own a home, hold a professional occupation or to be tertiary-educated.</w:t>
      </w:r>
    </w:p>
    <w:p w14:paraId="7ED5D3E8" w14:textId="77777777" w:rsidR="00C34476" w:rsidRPr="00184482" w:rsidRDefault="00C34476" w:rsidP="00800823">
      <w:pPr>
        <w:tabs>
          <w:tab w:val="left" w:pos="284"/>
        </w:tabs>
        <w:spacing w:line="360" w:lineRule="auto"/>
        <w:jc w:val="both"/>
        <w:rPr>
          <w:rFonts w:asciiTheme="minorHAnsi" w:hAnsiTheme="minorHAnsi"/>
          <w:i/>
          <w:sz w:val="22"/>
          <w:szCs w:val="22"/>
        </w:rPr>
      </w:pPr>
      <w:r w:rsidRPr="00184482">
        <w:rPr>
          <w:rFonts w:asciiTheme="minorHAnsi" w:hAnsiTheme="minorHAnsi"/>
          <w:i/>
          <w:color w:val="17365D" w:themeColor="text2" w:themeShade="BF"/>
          <w:sz w:val="22"/>
          <w:szCs w:val="22"/>
        </w:rPr>
        <w:t xml:space="preserve">CALD </w:t>
      </w:r>
      <w:r w:rsidR="00992C58" w:rsidRPr="00184482">
        <w:rPr>
          <w:rFonts w:asciiTheme="minorHAnsi" w:hAnsiTheme="minorHAnsi"/>
          <w:i/>
          <w:color w:val="17365D" w:themeColor="text2" w:themeShade="BF"/>
          <w:sz w:val="22"/>
          <w:szCs w:val="22"/>
        </w:rPr>
        <w:t>g</w:t>
      </w:r>
      <w:r w:rsidRPr="00184482">
        <w:rPr>
          <w:rFonts w:asciiTheme="minorHAnsi" w:hAnsiTheme="minorHAnsi"/>
          <w:i/>
          <w:color w:val="17365D" w:themeColor="text2" w:themeShade="BF"/>
          <w:sz w:val="22"/>
          <w:szCs w:val="22"/>
        </w:rPr>
        <w:t xml:space="preserve">roups and </w:t>
      </w:r>
      <w:r w:rsidR="00A43F21" w:rsidRPr="00184482">
        <w:rPr>
          <w:rFonts w:asciiTheme="minorHAnsi" w:hAnsiTheme="minorHAnsi"/>
          <w:i/>
          <w:color w:val="17365D" w:themeColor="text2" w:themeShade="BF"/>
          <w:sz w:val="22"/>
          <w:szCs w:val="22"/>
        </w:rPr>
        <w:t>recent settlers</w:t>
      </w:r>
      <w:r w:rsidR="00184482">
        <w:rPr>
          <w:rFonts w:asciiTheme="minorHAnsi" w:hAnsiTheme="minorHAnsi"/>
          <w:i/>
          <w:sz w:val="22"/>
          <w:szCs w:val="22"/>
        </w:rPr>
        <w:t xml:space="preserve">: </w:t>
      </w:r>
      <w:r w:rsidR="00370E87" w:rsidRPr="00800823">
        <w:rPr>
          <w:rFonts w:asciiTheme="minorHAnsi" w:hAnsiTheme="minorHAnsi"/>
          <w:sz w:val="22"/>
          <w:szCs w:val="22"/>
        </w:rPr>
        <w:t>Evidence</w:t>
      </w:r>
      <w:r w:rsidRPr="00800823">
        <w:rPr>
          <w:rFonts w:asciiTheme="minorHAnsi" w:hAnsiTheme="minorHAnsi"/>
          <w:sz w:val="22"/>
          <w:szCs w:val="22"/>
        </w:rPr>
        <w:t xml:space="preserve"> relating to </w:t>
      </w:r>
      <w:r w:rsidR="00A43F21">
        <w:rPr>
          <w:rFonts w:asciiTheme="minorHAnsi" w:hAnsiTheme="minorHAnsi"/>
          <w:sz w:val="22"/>
          <w:szCs w:val="22"/>
        </w:rPr>
        <w:t>people of culturally and linguistically diverse backgrounds, and recent settlers,</w:t>
      </w:r>
      <w:r w:rsidR="00F70D2A">
        <w:rPr>
          <w:rFonts w:asciiTheme="minorHAnsi" w:hAnsiTheme="minorHAnsi"/>
          <w:sz w:val="22"/>
          <w:szCs w:val="22"/>
        </w:rPr>
        <w:t xml:space="preserve"> points to conflicting conclusions and is </w:t>
      </w:r>
      <w:r w:rsidRPr="00800823">
        <w:rPr>
          <w:rFonts w:asciiTheme="minorHAnsi" w:hAnsiTheme="minorHAnsi"/>
          <w:sz w:val="22"/>
          <w:szCs w:val="22"/>
        </w:rPr>
        <w:t>briefly related here.</w:t>
      </w:r>
    </w:p>
    <w:p w14:paraId="6C2F5CCC" w14:textId="77777777" w:rsidR="003035EA" w:rsidRDefault="003035EA"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Research directed broadly at people of </w:t>
      </w:r>
      <w:r w:rsidR="002B4B1C">
        <w:rPr>
          <w:rFonts w:asciiTheme="minorHAnsi" w:hAnsiTheme="minorHAnsi"/>
          <w:sz w:val="22"/>
          <w:szCs w:val="22"/>
        </w:rPr>
        <w:t>CALD</w:t>
      </w:r>
      <w:r>
        <w:rPr>
          <w:rFonts w:asciiTheme="minorHAnsi" w:hAnsiTheme="minorHAnsi"/>
          <w:sz w:val="22"/>
          <w:szCs w:val="22"/>
        </w:rPr>
        <w:t xml:space="preserve"> backgrounds has yielded findings which variously suggest that they may be more vulnerable to gambling problems than the general population, less so</w:t>
      </w:r>
      <w:r w:rsidR="00FF03C1">
        <w:rPr>
          <w:rFonts w:asciiTheme="minorHAnsi" w:hAnsiTheme="minorHAnsi"/>
          <w:sz w:val="22"/>
          <w:szCs w:val="22"/>
        </w:rPr>
        <w:t>,</w:t>
      </w:r>
      <w:r>
        <w:rPr>
          <w:rFonts w:asciiTheme="minorHAnsi" w:hAnsiTheme="minorHAnsi"/>
          <w:sz w:val="22"/>
          <w:szCs w:val="22"/>
        </w:rPr>
        <w:t xml:space="preserve"> or much the same.</w:t>
      </w:r>
      <w:r w:rsidR="00C34476" w:rsidRPr="00800823">
        <w:rPr>
          <w:rFonts w:asciiTheme="minorHAnsi" w:hAnsiTheme="minorHAnsi"/>
          <w:sz w:val="22"/>
          <w:szCs w:val="22"/>
        </w:rPr>
        <w:t xml:space="preserve"> </w:t>
      </w:r>
    </w:p>
    <w:p w14:paraId="7007DF24" w14:textId="77777777" w:rsidR="00DE53F3" w:rsidRDefault="003035EA" w:rsidP="00A66F2D">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In 2017, </w:t>
      </w:r>
      <w:r w:rsidR="00FF03C1">
        <w:rPr>
          <w:rFonts w:asciiTheme="minorHAnsi" w:hAnsiTheme="minorHAnsi"/>
          <w:sz w:val="22"/>
          <w:szCs w:val="22"/>
        </w:rPr>
        <w:t>Ethnic Communities Council of Victoria (ECCV)</w:t>
      </w:r>
      <w:r w:rsidRPr="00800823">
        <w:rPr>
          <w:rFonts w:asciiTheme="minorHAnsi" w:hAnsiTheme="minorHAnsi"/>
          <w:sz w:val="22"/>
          <w:szCs w:val="22"/>
        </w:rPr>
        <w:t xml:space="preserve"> </w:t>
      </w:r>
      <w:r w:rsidR="005B1531">
        <w:rPr>
          <w:rFonts w:asciiTheme="minorHAnsi" w:hAnsiTheme="minorHAnsi"/>
          <w:sz w:val="22"/>
          <w:szCs w:val="22"/>
        </w:rPr>
        <w:t>determined</w:t>
      </w:r>
      <w:r w:rsidRPr="00800823">
        <w:rPr>
          <w:rFonts w:asciiTheme="minorHAnsi" w:hAnsiTheme="minorHAnsi"/>
          <w:sz w:val="22"/>
          <w:szCs w:val="22"/>
        </w:rPr>
        <w:t xml:space="preserve"> that recent settlers and some cultural communities were at heightened risk of </w:t>
      </w:r>
      <w:r w:rsidR="009B6EE0">
        <w:rPr>
          <w:rFonts w:asciiTheme="minorHAnsi" w:hAnsiTheme="minorHAnsi"/>
          <w:sz w:val="22"/>
          <w:szCs w:val="22"/>
        </w:rPr>
        <w:t>gambling harm</w:t>
      </w:r>
      <w:r w:rsidRPr="00800823">
        <w:rPr>
          <w:rFonts w:asciiTheme="minorHAnsi" w:hAnsiTheme="minorHAnsi"/>
          <w:sz w:val="22"/>
          <w:szCs w:val="22"/>
        </w:rPr>
        <w:t xml:space="preserve"> due to limited </w:t>
      </w:r>
      <w:r w:rsidR="009B6EE0">
        <w:rPr>
          <w:rFonts w:asciiTheme="minorHAnsi" w:hAnsiTheme="minorHAnsi"/>
          <w:sz w:val="22"/>
          <w:szCs w:val="22"/>
        </w:rPr>
        <w:t>understanding of</w:t>
      </w:r>
      <w:r w:rsidRPr="00800823">
        <w:rPr>
          <w:rFonts w:asciiTheme="minorHAnsi" w:hAnsiTheme="minorHAnsi"/>
          <w:sz w:val="22"/>
          <w:szCs w:val="22"/>
        </w:rPr>
        <w:t xml:space="preserve"> gambling products; increased access to gambling in Australia; and </w:t>
      </w:r>
      <w:r w:rsidR="00C37FB9">
        <w:rPr>
          <w:rFonts w:asciiTheme="minorHAnsi" w:hAnsiTheme="minorHAnsi"/>
          <w:sz w:val="22"/>
          <w:szCs w:val="22"/>
        </w:rPr>
        <w:t>limited access to</w:t>
      </w:r>
      <w:r w:rsidRPr="00800823">
        <w:rPr>
          <w:rFonts w:asciiTheme="minorHAnsi" w:hAnsiTheme="minorHAnsi"/>
          <w:sz w:val="22"/>
          <w:szCs w:val="22"/>
        </w:rPr>
        <w:t xml:space="preserve"> culturally</w:t>
      </w:r>
      <w:r w:rsidR="00C37FB9">
        <w:rPr>
          <w:rFonts w:asciiTheme="minorHAnsi" w:hAnsiTheme="minorHAnsi"/>
          <w:sz w:val="22"/>
          <w:szCs w:val="22"/>
        </w:rPr>
        <w:t>-</w:t>
      </w:r>
      <w:r w:rsidRPr="00800823">
        <w:rPr>
          <w:rFonts w:asciiTheme="minorHAnsi" w:hAnsiTheme="minorHAnsi"/>
          <w:sz w:val="22"/>
          <w:szCs w:val="22"/>
        </w:rPr>
        <w:t>sensitive support for people with gambling problems</w:t>
      </w:r>
      <w:r w:rsidR="009B6EE0">
        <w:rPr>
          <w:rFonts w:asciiTheme="minorHAnsi" w:hAnsiTheme="minorHAnsi"/>
          <w:sz w:val="22"/>
          <w:szCs w:val="22"/>
        </w:rPr>
        <w:t>. They c</w:t>
      </w:r>
      <w:r w:rsidR="00E37F77">
        <w:rPr>
          <w:rFonts w:asciiTheme="minorHAnsi" w:hAnsiTheme="minorHAnsi"/>
          <w:sz w:val="22"/>
          <w:szCs w:val="22"/>
        </w:rPr>
        <w:t>onclud</w:t>
      </w:r>
      <w:r w:rsidR="009B6EE0">
        <w:rPr>
          <w:rFonts w:asciiTheme="minorHAnsi" w:hAnsiTheme="minorHAnsi"/>
          <w:sz w:val="22"/>
          <w:szCs w:val="22"/>
        </w:rPr>
        <w:t>ed</w:t>
      </w:r>
      <w:r w:rsidRPr="00800823">
        <w:rPr>
          <w:rFonts w:asciiTheme="minorHAnsi" w:hAnsiTheme="minorHAnsi"/>
          <w:sz w:val="22"/>
          <w:szCs w:val="22"/>
        </w:rPr>
        <w:t xml:space="preserve"> that women, older people and students of culturally diverse backgrounds </w:t>
      </w:r>
      <w:r w:rsidR="009B6EE0">
        <w:rPr>
          <w:rFonts w:asciiTheme="minorHAnsi" w:hAnsiTheme="minorHAnsi"/>
          <w:sz w:val="22"/>
          <w:szCs w:val="22"/>
        </w:rPr>
        <w:t>appeared to be</w:t>
      </w:r>
      <w:r w:rsidRPr="00800823">
        <w:rPr>
          <w:rFonts w:asciiTheme="minorHAnsi" w:hAnsiTheme="minorHAnsi"/>
          <w:sz w:val="22"/>
          <w:szCs w:val="22"/>
        </w:rPr>
        <w:t xml:space="preserve"> most at risk.</w:t>
      </w:r>
      <w:r>
        <w:rPr>
          <w:rFonts w:asciiTheme="minorHAnsi" w:hAnsiTheme="minorHAnsi"/>
          <w:sz w:val="22"/>
          <w:szCs w:val="22"/>
        </w:rPr>
        <w:t xml:space="preserve"> </w:t>
      </w:r>
      <w:r w:rsidR="00E37F77">
        <w:rPr>
          <w:rFonts w:asciiTheme="minorHAnsi" w:hAnsiTheme="minorHAnsi"/>
          <w:sz w:val="22"/>
          <w:szCs w:val="22"/>
        </w:rPr>
        <w:t>Other research indicates that conditions associated with settlement, including</w:t>
      </w:r>
      <w:r w:rsidR="001A0145">
        <w:rPr>
          <w:rFonts w:asciiTheme="minorHAnsi" w:hAnsiTheme="minorHAnsi"/>
          <w:sz w:val="22"/>
          <w:szCs w:val="22"/>
        </w:rPr>
        <w:t xml:space="preserve"> depression, boredom, </w:t>
      </w:r>
      <w:r w:rsidR="00C525B5" w:rsidRPr="00800823">
        <w:rPr>
          <w:rFonts w:asciiTheme="minorHAnsi" w:hAnsiTheme="minorHAnsi"/>
          <w:sz w:val="22"/>
          <w:szCs w:val="22"/>
        </w:rPr>
        <w:t>social isolation</w:t>
      </w:r>
      <w:r w:rsidR="001A0145">
        <w:rPr>
          <w:rFonts w:asciiTheme="minorHAnsi" w:hAnsiTheme="minorHAnsi"/>
          <w:sz w:val="22"/>
          <w:szCs w:val="22"/>
        </w:rPr>
        <w:t xml:space="preserve"> </w:t>
      </w:r>
      <w:r w:rsidR="005B1531">
        <w:rPr>
          <w:rFonts w:asciiTheme="minorHAnsi" w:hAnsiTheme="minorHAnsi"/>
          <w:sz w:val="22"/>
          <w:szCs w:val="22"/>
        </w:rPr>
        <w:t xml:space="preserve">and </w:t>
      </w:r>
      <w:r w:rsidR="00E37F77" w:rsidRPr="00800823">
        <w:rPr>
          <w:rFonts w:asciiTheme="minorHAnsi" w:hAnsiTheme="minorHAnsi"/>
          <w:sz w:val="22"/>
          <w:szCs w:val="22"/>
        </w:rPr>
        <w:t xml:space="preserve">exposure to </w:t>
      </w:r>
      <w:r w:rsidR="00B13606">
        <w:rPr>
          <w:rFonts w:asciiTheme="minorHAnsi" w:hAnsiTheme="minorHAnsi"/>
          <w:sz w:val="22"/>
          <w:szCs w:val="22"/>
        </w:rPr>
        <w:t>unfamiliar</w:t>
      </w:r>
      <w:r w:rsidR="00E37F77" w:rsidRPr="00800823">
        <w:rPr>
          <w:rFonts w:asciiTheme="minorHAnsi" w:hAnsiTheme="minorHAnsi"/>
          <w:sz w:val="22"/>
          <w:szCs w:val="22"/>
        </w:rPr>
        <w:t xml:space="preserve"> gambling opportunities</w:t>
      </w:r>
      <w:r w:rsidR="005B1531">
        <w:rPr>
          <w:rFonts w:asciiTheme="minorHAnsi" w:hAnsiTheme="minorHAnsi"/>
          <w:sz w:val="22"/>
          <w:szCs w:val="22"/>
        </w:rPr>
        <w:t>,</w:t>
      </w:r>
      <w:r w:rsidR="00C525B5" w:rsidRPr="00800823">
        <w:rPr>
          <w:rFonts w:asciiTheme="minorHAnsi" w:hAnsiTheme="minorHAnsi"/>
          <w:sz w:val="22"/>
          <w:szCs w:val="22"/>
        </w:rPr>
        <w:t xml:space="preserve"> </w:t>
      </w:r>
      <w:r w:rsidR="00E37F77">
        <w:rPr>
          <w:rFonts w:asciiTheme="minorHAnsi" w:hAnsiTheme="minorHAnsi"/>
          <w:sz w:val="22"/>
          <w:szCs w:val="22"/>
        </w:rPr>
        <w:t xml:space="preserve">may accentuate gambling problems, while isolated migrants may be attracted to venues that are safe and accessible after dark, and others lured by irrational beliefs about gambling </w:t>
      </w:r>
      <w:r w:rsidR="00E37F77" w:rsidRPr="00800823">
        <w:rPr>
          <w:rFonts w:asciiTheme="minorHAnsi" w:hAnsiTheme="minorHAnsi"/>
          <w:sz w:val="22"/>
          <w:szCs w:val="22"/>
        </w:rPr>
        <w:t>(</w:t>
      </w:r>
      <w:r w:rsidR="00212D5A">
        <w:rPr>
          <w:rFonts w:asciiTheme="minorHAnsi" w:hAnsiTheme="minorHAnsi"/>
          <w:sz w:val="22"/>
          <w:szCs w:val="22"/>
        </w:rPr>
        <w:t>Dickins and Thomas, 2012;</w:t>
      </w:r>
      <w:r w:rsidR="00212D5A" w:rsidRPr="00800823">
        <w:rPr>
          <w:rFonts w:asciiTheme="minorHAnsi" w:hAnsiTheme="minorHAnsi"/>
          <w:sz w:val="22"/>
          <w:szCs w:val="22"/>
        </w:rPr>
        <w:t xml:space="preserve"> </w:t>
      </w:r>
      <w:r w:rsidR="00E37F77" w:rsidRPr="00800823">
        <w:rPr>
          <w:rFonts w:asciiTheme="minorHAnsi" w:hAnsiTheme="minorHAnsi"/>
          <w:sz w:val="22"/>
          <w:szCs w:val="22"/>
        </w:rPr>
        <w:t>Feldman et al, 2014</w:t>
      </w:r>
      <w:r w:rsidR="00E37F77">
        <w:rPr>
          <w:rFonts w:asciiTheme="minorHAnsi" w:hAnsiTheme="minorHAnsi"/>
          <w:sz w:val="22"/>
          <w:szCs w:val="22"/>
        </w:rPr>
        <w:t>).</w:t>
      </w:r>
      <w:r w:rsidR="00C525B5" w:rsidRPr="00800823">
        <w:rPr>
          <w:rFonts w:asciiTheme="minorHAnsi" w:hAnsiTheme="minorHAnsi"/>
          <w:sz w:val="22"/>
          <w:szCs w:val="22"/>
        </w:rPr>
        <w:t xml:space="preserve"> </w:t>
      </w:r>
      <w:r w:rsidR="00A66F2D">
        <w:rPr>
          <w:rFonts w:asciiTheme="minorHAnsi" w:hAnsiTheme="minorHAnsi"/>
          <w:sz w:val="22"/>
          <w:szCs w:val="22"/>
        </w:rPr>
        <w:t>Accordingly, i</w:t>
      </w:r>
      <w:r w:rsidR="00B37513">
        <w:rPr>
          <w:rFonts w:asciiTheme="minorHAnsi" w:hAnsiTheme="minorHAnsi"/>
          <w:sz w:val="22"/>
          <w:szCs w:val="22"/>
        </w:rPr>
        <w:t>n</w:t>
      </w:r>
      <w:r w:rsidR="00B37513" w:rsidRPr="00800823">
        <w:rPr>
          <w:rFonts w:asciiTheme="minorHAnsi" w:hAnsiTheme="minorHAnsi"/>
          <w:sz w:val="22"/>
          <w:szCs w:val="22"/>
        </w:rPr>
        <w:t xml:space="preserve"> her report </w:t>
      </w:r>
      <w:r w:rsidR="00B37513">
        <w:rPr>
          <w:rFonts w:asciiTheme="minorHAnsi" w:hAnsiTheme="minorHAnsi"/>
          <w:sz w:val="22"/>
          <w:szCs w:val="22"/>
        </w:rPr>
        <w:t xml:space="preserve">2015 </w:t>
      </w:r>
      <w:r w:rsidR="00B37513" w:rsidRPr="00800823">
        <w:rPr>
          <w:rFonts w:asciiTheme="minorHAnsi" w:hAnsiTheme="minorHAnsi"/>
          <w:sz w:val="22"/>
          <w:szCs w:val="22"/>
        </w:rPr>
        <w:t>‘Study of Gambling and Health in Victoria’</w:t>
      </w:r>
      <w:r w:rsidR="00B37513">
        <w:rPr>
          <w:rFonts w:asciiTheme="minorHAnsi" w:hAnsiTheme="minorHAnsi"/>
          <w:sz w:val="22"/>
          <w:szCs w:val="22"/>
        </w:rPr>
        <w:t>, Hare determined</w:t>
      </w:r>
      <w:r w:rsidR="00B37513" w:rsidRPr="00800823">
        <w:rPr>
          <w:rFonts w:asciiTheme="minorHAnsi" w:hAnsiTheme="minorHAnsi"/>
          <w:sz w:val="22"/>
          <w:szCs w:val="22"/>
        </w:rPr>
        <w:t xml:space="preserve"> that 5% of adults who spoke languages other than English in their homes were problem or moderate-risk gamblers, compared with 3.2% of English speakers</w:t>
      </w:r>
      <w:r w:rsidR="00B37513">
        <w:rPr>
          <w:rFonts w:asciiTheme="minorHAnsi" w:hAnsiTheme="minorHAnsi"/>
          <w:sz w:val="22"/>
          <w:szCs w:val="22"/>
        </w:rPr>
        <w:t xml:space="preserve"> – a finding that is consistent with the</w:t>
      </w:r>
      <w:r w:rsidR="00C37FB9">
        <w:rPr>
          <w:rFonts w:asciiTheme="minorHAnsi" w:hAnsiTheme="minorHAnsi"/>
          <w:sz w:val="22"/>
          <w:szCs w:val="22"/>
        </w:rPr>
        <w:t>se</w:t>
      </w:r>
      <w:r w:rsidR="00B37513">
        <w:rPr>
          <w:rFonts w:asciiTheme="minorHAnsi" w:hAnsiTheme="minorHAnsi"/>
          <w:sz w:val="22"/>
          <w:szCs w:val="22"/>
        </w:rPr>
        <w:t xml:space="preserve"> </w:t>
      </w:r>
      <w:r w:rsidR="00B728F8">
        <w:rPr>
          <w:rFonts w:asciiTheme="minorHAnsi" w:hAnsiTheme="minorHAnsi"/>
          <w:sz w:val="22"/>
          <w:szCs w:val="22"/>
        </w:rPr>
        <w:t>this research</w:t>
      </w:r>
      <w:r w:rsidR="00B37513" w:rsidRPr="00800823">
        <w:rPr>
          <w:rFonts w:asciiTheme="minorHAnsi" w:hAnsiTheme="minorHAnsi"/>
          <w:sz w:val="22"/>
          <w:szCs w:val="22"/>
        </w:rPr>
        <w:t xml:space="preserve">. </w:t>
      </w:r>
      <w:r w:rsidR="00C525B5" w:rsidRPr="00800823">
        <w:rPr>
          <w:rFonts w:asciiTheme="minorHAnsi" w:hAnsiTheme="minorHAnsi"/>
          <w:sz w:val="22"/>
          <w:szCs w:val="22"/>
        </w:rPr>
        <w:t>Dickins and Thomas (2012) concluded that</w:t>
      </w:r>
      <w:r w:rsidR="00FF03C1">
        <w:rPr>
          <w:rFonts w:asciiTheme="minorHAnsi" w:hAnsiTheme="minorHAnsi"/>
          <w:sz w:val="22"/>
          <w:szCs w:val="22"/>
        </w:rPr>
        <w:t>,</w:t>
      </w:r>
      <w:r w:rsidR="00C525B5" w:rsidRPr="00800823">
        <w:rPr>
          <w:rFonts w:asciiTheme="minorHAnsi" w:hAnsiTheme="minorHAnsi"/>
          <w:sz w:val="22"/>
          <w:szCs w:val="22"/>
        </w:rPr>
        <w:t xml:space="preserve"> while </w:t>
      </w:r>
      <w:r w:rsidR="002B4B1C">
        <w:rPr>
          <w:rFonts w:asciiTheme="minorHAnsi" w:hAnsiTheme="minorHAnsi"/>
          <w:sz w:val="22"/>
          <w:szCs w:val="22"/>
        </w:rPr>
        <w:t xml:space="preserve">fewer </w:t>
      </w:r>
      <w:r w:rsidR="00C525B5" w:rsidRPr="00800823">
        <w:rPr>
          <w:rFonts w:asciiTheme="minorHAnsi" w:hAnsiTheme="minorHAnsi"/>
          <w:sz w:val="22"/>
          <w:szCs w:val="22"/>
        </w:rPr>
        <w:t>CALD people gamble, those who do are more likely to experience gambling problems</w:t>
      </w:r>
      <w:r w:rsidR="00B728F8">
        <w:rPr>
          <w:rFonts w:asciiTheme="minorHAnsi" w:hAnsiTheme="minorHAnsi"/>
          <w:sz w:val="22"/>
          <w:szCs w:val="22"/>
        </w:rPr>
        <w:t xml:space="preserve"> than ohters</w:t>
      </w:r>
      <w:r w:rsidR="00C525B5" w:rsidRPr="00800823">
        <w:rPr>
          <w:rFonts w:asciiTheme="minorHAnsi" w:hAnsiTheme="minorHAnsi"/>
          <w:sz w:val="22"/>
          <w:szCs w:val="22"/>
        </w:rPr>
        <w:t xml:space="preserve">. </w:t>
      </w:r>
    </w:p>
    <w:p w14:paraId="79084A9B" w14:textId="77777777" w:rsidR="009B6EE0" w:rsidRDefault="00DE53F3" w:rsidP="00A66F2D">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In contrast, the </w:t>
      </w:r>
      <w:r w:rsidR="00C525B5" w:rsidRPr="00800823">
        <w:rPr>
          <w:rFonts w:asciiTheme="minorHAnsi" w:hAnsiTheme="minorHAnsi"/>
          <w:sz w:val="22"/>
          <w:szCs w:val="22"/>
        </w:rPr>
        <w:t>2008-2012 Victorian Gambling Study</w:t>
      </w:r>
      <w:r w:rsidR="00FF03C1">
        <w:rPr>
          <w:rFonts w:asciiTheme="minorHAnsi" w:hAnsiTheme="minorHAnsi"/>
          <w:sz w:val="22"/>
          <w:szCs w:val="22"/>
        </w:rPr>
        <w:t xml:space="preserve"> </w:t>
      </w:r>
      <w:r>
        <w:rPr>
          <w:rFonts w:asciiTheme="minorHAnsi" w:hAnsiTheme="minorHAnsi"/>
          <w:sz w:val="22"/>
          <w:szCs w:val="22"/>
        </w:rPr>
        <w:t>found</w:t>
      </w:r>
      <w:r w:rsidR="00C525B5" w:rsidRPr="00800823">
        <w:rPr>
          <w:rFonts w:asciiTheme="minorHAnsi" w:hAnsiTheme="minorHAnsi"/>
          <w:sz w:val="22"/>
          <w:szCs w:val="22"/>
        </w:rPr>
        <w:t xml:space="preserve"> that recent settlers were under-represented among problem gamblers, with those who had migrated to Australia during the past five years accounting for no</w:t>
      </w:r>
      <w:r w:rsidR="0065344B">
        <w:rPr>
          <w:rFonts w:asciiTheme="minorHAnsi" w:hAnsiTheme="minorHAnsi"/>
          <w:sz w:val="22"/>
          <w:szCs w:val="22"/>
        </w:rPr>
        <w:t xml:space="preserve"> </w:t>
      </w:r>
      <w:r w:rsidR="00C525B5" w:rsidRPr="00800823">
        <w:rPr>
          <w:rFonts w:asciiTheme="minorHAnsi" w:hAnsiTheme="minorHAnsi"/>
          <w:sz w:val="22"/>
          <w:szCs w:val="22"/>
        </w:rPr>
        <w:t xml:space="preserve">problem gamblers in their population sample, </w:t>
      </w:r>
      <w:r w:rsidR="0065344B">
        <w:rPr>
          <w:rFonts w:asciiTheme="minorHAnsi" w:hAnsiTheme="minorHAnsi"/>
          <w:sz w:val="22"/>
          <w:szCs w:val="22"/>
        </w:rPr>
        <w:t>but</w:t>
      </w:r>
      <w:r w:rsidR="00C525B5" w:rsidRPr="00800823">
        <w:rPr>
          <w:rFonts w:asciiTheme="minorHAnsi" w:hAnsiTheme="minorHAnsi"/>
          <w:sz w:val="22"/>
          <w:szCs w:val="22"/>
        </w:rPr>
        <w:t xml:space="preserve"> 5% of the overall population (Billi et al, 2014). </w:t>
      </w:r>
    </w:p>
    <w:p w14:paraId="4E23171E" w14:textId="77777777" w:rsidR="00C525B5" w:rsidRPr="00800823" w:rsidRDefault="001D1A75" w:rsidP="00C525B5">
      <w:pPr>
        <w:tabs>
          <w:tab w:val="left" w:pos="284"/>
        </w:tabs>
        <w:spacing w:line="360" w:lineRule="auto"/>
        <w:jc w:val="both"/>
        <w:rPr>
          <w:rFonts w:asciiTheme="minorHAnsi" w:hAnsiTheme="minorHAnsi"/>
          <w:sz w:val="22"/>
          <w:szCs w:val="22"/>
        </w:rPr>
      </w:pPr>
      <w:r>
        <w:rPr>
          <w:rFonts w:asciiTheme="minorHAnsi" w:hAnsiTheme="minorHAnsi"/>
          <w:sz w:val="22"/>
          <w:szCs w:val="22"/>
        </w:rPr>
        <w:t>Finally, a</w:t>
      </w:r>
      <w:r w:rsidR="009B6EE0">
        <w:rPr>
          <w:rFonts w:asciiTheme="minorHAnsi" w:hAnsiTheme="minorHAnsi"/>
          <w:sz w:val="22"/>
          <w:szCs w:val="22"/>
        </w:rPr>
        <w:t xml:space="preserve">n investigation by </w:t>
      </w:r>
      <w:r w:rsidR="00FF03C1">
        <w:rPr>
          <w:rFonts w:asciiTheme="minorHAnsi" w:hAnsiTheme="minorHAnsi"/>
          <w:sz w:val="22"/>
          <w:szCs w:val="22"/>
        </w:rPr>
        <w:t>Browne et al (2016)</w:t>
      </w:r>
      <w:r w:rsidR="00FF03C1" w:rsidRPr="00800823">
        <w:rPr>
          <w:rFonts w:asciiTheme="minorHAnsi" w:hAnsiTheme="minorHAnsi"/>
          <w:sz w:val="22"/>
          <w:szCs w:val="22"/>
        </w:rPr>
        <w:t xml:space="preserve"> </w:t>
      </w:r>
      <w:r w:rsidR="009B6EE0">
        <w:rPr>
          <w:rFonts w:asciiTheme="minorHAnsi" w:hAnsiTheme="minorHAnsi"/>
          <w:sz w:val="22"/>
          <w:szCs w:val="22"/>
        </w:rPr>
        <w:t>indicated</w:t>
      </w:r>
      <w:r w:rsidR="00C525B5" w:rsidRPr="00800823">
        <w:rPr>
          <w:rFonts w:asciiTheme="minorHAnsi" w:hAnsiTheme="minorHAnsi"/>
          <w:sz w:val="22"/>
          <w:szCs w:val="22"/>
        </w:rPr>
        <w:t xml:space="preserve"> that </w:t>
      </w:r>
      <w:r w:rsidR="00FF03C1">
        <w:rPr>
          <w:rFonts w:asciiTheme="minorHAnsi" w:hAnsiTheme="minorHAnsi"/>
          <w:sz w:val="22"/>
          <w:szCs w:val="22"/>
        </w:rPr>
        <w:t xml:space="preserve">the </w:t>
      </w:r>
      <w:r w:rsidR="00FB1B5C">
        <w:rPr>
          <w:rFonts w:asciiTheme="minorHAnsi" w:hAnsiTheme="minorHAnsi"/>
          <w:sz w:val="22"/>
          <w:szCs w:val="22"/>
        </w:rPr>
        <w:t>prevalence of gambling problems among</w:t>
      </w:r>
      <w:r w:rsidR="00C525B5" w:rsidRPr="00800823">
        <w:rPr>
          <w:rFonts w:asciiTheme="minorHAnsi" w:hAnsiTheme="minorHAnsi"/>
          <w:sz w:val="22"/>
          <w:szCs w:val="22"/>
        </w:rPr>
        <w:t xml:space="preserve"> people who speak languages other than English </w:t>
      </w:r>
      <w:r w:rsidR="00FF03C1">
        <w:rPr>
          <w:rFonts w:asciiTheme="minorHAnsi" w:hAnsiTheme="minorHAnsi"/>
          <w:sz w:val="22"/>
          <w:szCs w:val="22"/>
        </w:rPr>
        <w:t xml:space="preserve">was </w:t>
      </w:r>
      <w:r w:rsidR="00FB1B5C">
        <w:rPr>
          <w:rFonts w:asciiTheme="minorHAnsi" w:hAnsiTheme="minorHAnsi"/>
          <w:sz w:val="22"/>
          <w:szCs w:val="22"/>
        </w:rPr>
        <w:t>similar to</w:t>
      </w:r>
      <w:r w:rsidR="00FF03C1">
        <w:rPr>
          <w:rFonts w:asciiTheme="minorHAnsi" w:hAnsiTheme="minorHAnsi"/>
          <w:sz w:val="22"/>
          <w:szCs w:val="22"/>
        </w:rPr>
        <w:t xml:space="preserve"> the general population</w:t>
      </w:r>
      <w:r w:rsidR="00C525B5" w:rsidRPr="00800823">
        <w:rPr>
          <w:rFonts w:asciiTheme="minorHAnsi" w:hAnsiTheme="minorHAnsi"/>
          <w:sz w:val="22"/>
          <w:szCs w:val="22"/>
        </w:rPr>
        <w:t>.</w:t>
      </w:r>
      <w:r w:rsidR="009B6EE0">
        <w:rPr>
          <w:rFonts w:asciiTheme="minorHAnsi" w:hAnsiTheme="minorHAnsi"/>
          <w:sz w:val="22"/>
          <w:szCs w:val="22"/>
        </w:rPr>
        <w:t xml:space="preserve"> </w:t>
      </w:r>
    </w:p>
    <w:p w14:paraId="333AA8A6" w14:textId="77777777" w:rsidR="00B37513" w:rsidRPr="00C525B5" w:rsidRDefault="00B37513" w:rsidP="00B37513">
      <w:pPr>
        <w:tabs>
          <w:tab w:val="left" w:pos="284"/>
        </w:tabs>
        <w:jc w:val="center"/>
        <w:rPr>
          <w:rFonts w:asciiTheme="minorHAnsi" w:hAnsiTheme="minorHAnsi"/>
          <w:sz w:val="18"/>
          <w:szCs w:val="18"/>
        </w:rPr>
      </w:pPr>
      <w:r w:rsidRPr="00C525B5">
        <w:rPr>
          <w:rFonts w:asciiTheme="minorHAnsi" w:hAnsiTheme="minorHAnsi"/>
          <w:color w:val="FFFFFF" w:themeColor="background1"/>
          <w:sz w:val="18"/>
          <w:szCs w:val="18"/>
        </w:rPr>
        <w:t>‘</w:t>
      </w:r>
      <w:r w:rsidRPr="00C525B5">
        <w:rPr>
          <w:rFonts w:asciiTheme="minorHAnsi" w:hAnsiTheme="minorHAnsi"/>
          <w:sz w:val="18"/>
          <w:szCs w:val="18"/>
        </w:rPr>
        <w:t>*   *   *   *</w:t>
      </w:r>
    </w:p>
    <w:p w14:paraId="6C64BE78" w14:textId="77777777" w:rsidR="0065344B" w:rsidRDefault="0065344B" w:rsidP="00C37FB9">
      <w:pPr>
        <w:tabs>
          <w:tab w:val="left" w:pos="284"/>
        </w:tabs>
        <w:spacing w:before="120" w:line="360" w:lineRule="auto"/>
        <w:jc w:val="both"/>
        <w:rPr>
          <w:rFonts w:asciiTheme="minorHAnsi" w:hAnsiTheme="minorHAnsi"/>
          <w:sz w:val="22"/>
          <w:szCs w:val="22"/>
        </w:rPr>
      </w:pPr>
      <w:r>
        <w:rPr>
          <w:rFonts w:asciiTheme="minorHAnsi" w:hAnsiTheme="minorHAnsi"/>
          <w:sz w:val="22"/>
          <w:szCs w:val="22"/>
        </w:rPr>
        <w:t>The evidence reviewed here shows</w:t>
      </w:r>
      <w:r w:rsidR="00370E87" w:rsidRPr="00800823">
        <w:rPr>
          <w:rFonts w:asciiTheme="minorHAnsi" w:hAnsiTheme="minorHAnsi"/>
          <w:sz w:val="22"/>
          <w:szCs w:val="22"/>
        </w:rPr>
        <w:t xml:space="preserve"> that people from disadvan</w:t>
      </w:r>
      <w:r w:rsidR="00B37513">
        <w:rPr>
          <w:rFonts w:asciiTheme="minorHAnsi" w:hAnsiTheme="minorHAnsi"/>
          <w:sz w:val="22"/>
          <w:szCs w:val="22"/>
        </w:rPr>
        <w:t>taged segments of the community</w:t>
      </w:r>
      <w:r w:rsidR="00370E87" w:rsidRPr="00800823">
        <w:rPr>
          <w:rFonts w:asciiTheme="minorHAnsi" w:hAnsiTheme="minorHAnsi"/>
          <w:sz w:val="22"/>
          <w:szCs w:val="22"/>
        </w:rPr>
        <w:t xml:space="preserve"> </w:t>
      </w:r>
      <w:r w:rsidR="00B37513">
        <w:rPr>
          <w:rFonts w:asciiTheme="minorHAnsi" w:hAnsiTheme="minorHAnsi"/>
          <w:sz w:val="22"/>
          <w:szCs w:val="22"/>
        </w:rPr>
        <w:t>are more likely to participate in gambling (including gaming) than others</w:t>
      </w:r>
      <w:r w:rsidR="00466B61">
        <w:rPr>
          <w:rFonts w:asciiTheme="minorHAnsi" w:hAnsiTheme="minorHAnsi"/>
          <w:sz w:val="22"/>
          <w:szCs w:val="22"/>
        </w:rPr>
        <w:t>,</w:t>
      </w:r>
      <w:r w:rsidR="00370E87" w:rsidRPr="00800823">
        <w:rPr>
          <w:rFonts w:asciiTheme="minorHAnsi" w:hAnsiTheme="minorHAnsi"/>
          <w:sz w:val="22"/>
          <w:szCs w:val="22"/>
        </w:rPr>
        <w:t xml:space="preserve"> and </w:t>
      </w:r>
      <w:r w:rsidR="009B6EE0">
        <w:rPr>
          <w:rFonts w:asciiTheme="minorHAnsi" w:hAnsiTheme="minorHAnsi"/>
          <w:sz w:val="22"/>
          <w:szCs w:val="22"/>
        </w:rPr>
        <w:t xml:space="preserve">incur higher </w:t>
      </w:r>
      <w:r w:rsidR="00370E87" w:rsidRPr="00800823">
        <w:rPr>
          <w:rFonts w:asciiTheme="minorHAnsi" w:hAnsiTheme="minorHAnsi"/>
          <w:sz w:val="22"/>
          <w:szCs w:val="22"/>
        </w:rPr>
        <w:t>gambling loss</w:t>
      </w:r>
      <w:r w:rsidR="009B6EE0">
        <w:rPr>
          <w:rFonts w:asciiTheme="minorHAnsi" w:hAnsiTheme="minorHAnsi"/>
          <w:sz w:val="22"/>
          <w:szCs w:val="22"/>
        </w:rPr>
        <w:t>es</w:t>
      </w:r>
      <w:r w:rsidR="00B37513">
        <w:rPr>
          <w:rFonts w:asciiTheme="minorHAnsi" w:hAnsiTheme="minorHAnsi"/>
          <w:sz w:val="22"/>
          <w:szCs w:val="22"/>
        </w:rPr>
        <w:t>. At</w:t>
      </w:r>
      <w:r w:rsidR="00EC7379">
        <w:rPr>
          <w:rFonts w:asciiTheme="minorHAnsi" w:hAnsiTheme="minorHAnsi"/>
          <w:sz w:val="22"/>
          <w:szCs w:val="22"/>
        </w:rPr>
        <w:t xml:space="preserve"> the same time, </w:t>
      </w:r>
      <w:r w:rsidR="00B37513">
        <w:rPr>
          <w:rFonts w:asciiTheme="minorHAnsi" w:hAnsiTheme="minorHAnsi"/>
          <w:sz w:val="22"/>
          <w:szCs w:val="22"/>
        </w:rPr>
        <w:t xml:space="preserve">they </w:t>
      </w:r>
      <w:r w:rsidR="00212D5A">
        <w:rPr>
          <w:rFonts w:asciiTheme="minorHAnsi" w:hAnsiTheme="minorHAnsi"/>
          <w:sz w:val="22"/>
          <w:szCs w:val="22"/>
        </w:rPr>
        <w:t xml:space="preserve">are </w:t>
      </w:r>
      <w:r w:rsidR="001D1A75">
        <w:rPr>
          <w:rFonts w:asciiTheme="minorHAnsi" w:hAnsiTheme="minorHAnsi"/>
          <w:sz w:val="22"/>
          <w:szCs w:val="22"/>
        </w:rPr>
        <w:t>often</w:t>
      </w:r>
      <w:r w:rsidR="00212D5A">
        <w:rPr>
          <w:rFonts w:asciiTheme="minorHAnsi" w:hAnsiTheme="minorHAnsi"/>
          <w:sz w:val="22"/>
          <w:szCs w:val="22"/>
        </w:rPr>
        <w:t xml:space="preserve"> </w:t>
      </w:r>
      <w:r w:rsidR="000264D6" w:rsidRPr="00800823">
        <w:rPr>
          <w:rFonts w:asciiTheme="minorHAnsi" w:hAnsiTheme="minorHAnsi"/>
          <w:sz w:val="22"/>
          <w:szCs w:val="22"/>
        </w:rPr>
        <w:t xml:space="preserve">less </w:t>
      </w:r>
      <w:r w:rsidR="00C525B5">
        <w:rPr>
          <w:rFonts w:asciiTheme="minorHAnsi" w:hAnsiTheme="minorHAnsi"/>
          <w:sz w:val="22"/>
          <w:szCs w:val="22"/>
        </w:rPr>
        <w:t>able</w:t>
      </w:r>
      <w:r w:rsidR="000264D6" w:rsidRPr="00800823">
        <w:rPr>
          <w:rFonts w:asciiTheme="minorHAnsi" w:hAnsiTheme="minorHAnsi"/>
          <w:sz w:val="22"/>
          <w:szCs w:val="22"/>
        </w:rPr>
        <w:t xml:space="preserve"> to accommodate such losses </w:t>
      </w:r>
      <w:r w:rsidR="00370E87">
        <w:rPr>
          <w:rFonts w:asciiTheme="minorHAnsi" w:hAnsiTheme="minorHAnsi"/>
          <w:sz w:val="22"/>
          <w:szCs w:val="22"/>
        </w:rPr>
        <w:t>tha</w:t>
      </w:r>
      <w:r w:rsidR="00370E87" w:rsidRPr="00800823">
        <w:rPr>
          <w:rFonts w:asciiTheme="minorHAnsi" w:hAnsiTheme="minorHAnsi"/>
          <w:sz w:val="22"/>
          <w:szCs w:val="22"/>
        </w:rPr>
        <w:t>n</w:t>
      </w:r>
      <w:r w:rsidR="000264D6" w:rsidRPr="00800823">
        <w:rPr>
          <w:rFonts w:asciiTheme="minorHAnsi" w:hAnsiTheme="minorHAnsi"/>
          <w:sz w:val="22"/>
          <w:szCs w:val="22"/>
        </w:rPr>
        <w:t xml:space="preserve"> others</w:t>
      </w:r>
      <w:r w:rsidR="00B37513">
        <w:rPr>
          <w:rFonts w:asciiTheme="minorHAnsi" w:hAnsiTheme="minorHAnsi"/>
          <w:sz w:val="22"/>
          <w:szCs w:val="22"/>
        </w:rPr>
        <w:t>, due to their relatively low income levels</w:t>
      </w:r>
      <w:r>
        <w:rPr>
          <w:rFonts w:asciiTheme="minorHAnsi" w:hAnsiTheme="minorHAnsi"/>
          <w:sz w:val="22"/>
          <w:szCs w:val="22"/>
        </w:rPr>
        <w:t>.</w:t>
      </w:r>
    </w:p>
    <w:p w14:paraId="6FEBFD73" w14:textId="77777777" w:rsidR="00C37FB9" w:rsidRPr="00800823" w:rsidRDefault="00C37FB9" w:rsidP="0065344B">
      <w:pPr>
        <w:tabs>
          <w:tab w:val="left" w:pos="284"/>
        </w:tabs>
        <w:spacing w:line="360" w:lineRule="auto"/>
        <w:jc w:val="both"/>
        <w:rPr>
          <w:rFonts w:asciiTheme="minorHAnsi" w:hAnsiTheme="minorHAnsi"/>
          <w:sz w:val="22"/>
          <w:szCs w:val="22"/>
        </w:rPr>
      </w:pPr>
      <w:r>
        <w:rPr>
          <w:rFonts w:asciiTheme="minorHAnsi" w:hAnsiTheme="minorHAnsi"/>
          <w:sz w:val="22"/>
          <w:szCs w:val="22"/>
        </w:rPr>
        <w:t>T</w:t>
      </w:r>
      <w:r w:rsidRPr="00800823">
        <w:rPr>
          <w:rFonts w:asciiTheme="minorHAnsi" w:hAnsiTheme="minorHAnsi"/>
          <w:sz w:val="22"/>
          <w:szCs w:val="22"/>
        </w:rPr>
        <w:t xml:space="preserve">he Commission has </w:t>
      </w:r>
      <w:r>
        <w:rPr>
          <w:rFonts w:asciiTheme="minorHAnsi" w:hAnsiTheme="minorHAnsi"/>
          <w:sz w:val="22"/>
          <w:szCs w:val="22"/>
        </w:rPr>
        <w:t xml:space="preserve">acknowledged </w:t>
      </w:r>
      <w:r w:rsidRPr="00800823">
        <w:rPr>
          <w:rFonts w:asciiTheme="minorHAnsi" w:hAnsiTheme="minorHAnsi"/>
          <w:sz w:val="22"/>
          <w:szCs w:val="22"/>
        </w:rPr>
        <w:t>the vulnerability of some segments of the community to gaming losses and gambling problems, including pe</w:t>
      </w:r>
      <w:r>
        <w:rPr>
          <w:rFonts w:asciiTheme="minorHAnsi" w:hAnsiTheme="minorHAnsi"/>
          <w:sz w:val="22"/>
          <w:szCs w:val="22"/>
        </w:rPr>
        <w:t>ople in receipt of lower income</w:t>
      </w:r>
      <w:r w:rsidRPr="00800823">
        <w:rPr>
          <w:rFonts w:asciiTheme="minorHAnsi" w:hAnsiTheme="minorHAnsi"/>
          <w:sz w:val="22"/>
          <w:szCs w:val="22"/>
        </w:rPr>
        <w:t>s</w:t>
      </w:r>
      <w:r>
        <w:rPr>
          <w:rStyle w:val="FootnoteReference"/>
          <w:rFonts w:asciiTheme="minorHAnsi" w:hAnsiTheme="minorHAnsi"/>
          <w:sz w:val="22"/>
          <w:szCs w:val="22"/>
        </w:rPr>
        <w:footnoteReference w:id="8"/>
      </w:r>
      <w:r w:rsidRPr="00800823">
        <w:rPr>
          <w:rFonts w:asciiTheme="minorHAnsi" w:hAnsiTheme="minorHAnsi"/>
          <w:sz w:val="22"/>
          <w:szCs w:val="22"/>
        </w:rPr>
        <w:t xml:space="preserve">, </w:t>
      </w:r>
      <w:r>
        <w:rPr>
          <w:rFonts w:asciiTheme="minorHAnsi" w:hAnsiTheme="minorHAnsi"/>
          <w:sz w:val="22"/>
          <w:szCs w:val="22"/>
        </w:rPr>
        <w:t xml:space="preserve">of </w:t>
      </w:r>
      <w:r w:rsidRPr="00800823">
        <w:rPr>
          <w:rFonts w:asciiTheme="minorHAnsi" w:hAnsiTheme="minorHAnsi"/>
          <w:sz w:val="22"/>
          <w:szCs w:val="22"/>
        </w:rPr>
        <w:t>limited educational attainments</w:t>
      </w:r>
      <w:r>
        <w:rPr>
          <w:rStyle w:val="FootnoteReference"/>
          <w:rFonts w:asciiTheme="minorHAnsi" w:hAnsiTheme="minorHAnsi"/>
          <w:sz w:val="22"/>
          <w:szCs w:val="22"/>
        </w:rPr>
        <w:footnoteReference w:id="9"/>
      </w:r>
      <w:r w:rsidRPr="00800823">
        <w:rPr>
          <w:rFonts w:asciiTheme="minorHAnsi" w:hAnsiTheme="minorHAnsi"/>
          <w:sz w:val="22"/>
          <w:szCs w:val="22"/>
        </w:rPr>
        <w:t xml:space="preserve">, </w:t>
      </w:r>
      <w:r>
        <w:rPr>
          <w:rFonts w:asciiTheme="minorHAnsi" w:hAnsiTheme="minorHAnsi"/>
          <w:sz w:val="22"/>
          <w:szCs w:val="22"/>
        </w:rPr>
        <w:t>in men</w:t>
      </w:r>
      <w:r w:rsidR="00466B61">
        <w:rPr>
          <w:rFonts w:asciiTheme="minorHAnsi" w:hAnsiTheme="minorHAnsi"/>
          <w:sz w:val="22"/>
          <w:szCs w:val="22"/>
        </w:rPr>
        <w:t>i</w:t>
      </w:r>
      <w:r>
        <w:rPr>
          <w:rFonts w:asciiTheme="minorHAnsi" w:hAnsiTheme="minorHAnsi"/>
          <w:sz w:val="22"/>
          <w:szCs w:val="22"/>
        </w:rPr>
        <w:t>al occupations</w:t>
      </w:r>
      <w:r>
        <w:rPr>
          <w:rStyle w:val="FootnoteReference"/>
          <w:rFonts w:asciiTheme="minorHAnsi" w:hAnsiTheme="minorHAnsi"/>
          <w:sz w:val="22"/>
          <w:szCs w:val="22"/>
        </w:rPr>
        <w:footnoteReference w:id="10"/>
      </w:r>
      <w:r>
        <w:rPr>
          <w:rFonts w:asciiTheme="minorHAnsi" w:hAnsiTheme="minorHAnsi"/>
          <w:sz w:val="22"/>
          <w:szCs w:val="22"/>
        </w:rPr>
        <w:t xml:space="preserve"> </w:t>
      </w:r>
      <w:r w:rsidRPr="00800823">
        <w:rPr>
          <w:rFonts w:asciiTheme="minorHAnsi" w:hAnsiTheme="minorHAnsi"/>
          <w:sz w:val="22"/>
          <w:szCs w:val="22"/>
        </w:rPr>
        <w:t>who speak languages other than English at home</w:t>
      </w:r>
      <w:r>
        <w:rPr>
          <w:rStyle w:val="FootnoteReference"/>
          <w:rFonts w:asciiTheme="minorHAnsi" w:hAnsiTheme="minorHAnsi"/>
          <w:sz w:val="22"/>
          <w:szCs w:val="22"/>
        </w:rPr>
        <w:footnoteReference w:id="11"/>
      </w:r>
      <w:r w:rsidR="009C0021">
        <w:rPr>
          <w:rFonts w:asciiTheme="minorHAnsi" w:hAnsiTheme="minorHAnsi"/>
          <w:sz w:val="22"/>
          <w:szCs w:val="22"/>
        </w:rPr>
        <w:t xml:space="preserve">, </w:t>
      </w:r>
      <w:r w:rsidR="00B13606">
        <w:rPr>
          <w:rFonts w:asciiTheme="minorHAnsi" w:hAnsiTheme="minorHAnsi"/>
          <w:sz w:val="22"/>
          <w:szCs w:val="22"/>
        </w:rPr>
        <w:t xml:space="preserve">who are experiencing </w:t>
      </w:r>
      <w:r w:rsidR="009C0021">
        <w:rPr>
          <w:rFonts w:asciiTheme="minorHAnsi" w:hAnsiTheme="minorHAnsi"/>
          <w:sz w:val="22"/>
          <w:szCs w:val="22"/>
        </w:rPr>
        <w:t>housing</w:t>
      </w:r>
      <w:r w:rsidR="00B13606">
        <w:rPr>
          <w:rFonts w:asciiTheme="minorHAnsi" w:hAnsiTheme="minorHAnsi"/>
          <w:sz w:val="22"/>
          <w:szCs w:val="22"/>
        </w:rPr>
        <w:t>-related financial</w:t>
      </w:r>
      <w:r w:rsidR="009C0021">
        <w:rPr>
          <w:rFonts w:asciiTheme="minorHAnsi" w:hAnsiTheme="minorHAnsi"/>
          <w:sz w:val="22"/>
          <w:szCs w:val="22"/>
        </w:rPr>
        <w:t xml:space="preserve"> stress</w:t>
      </w:r>
      <w:r w:rsidR="009C0021">
        <w:rPr>
          <w:rStyle w:val="FootnoteReference"/>
          <w:rFonts w:asciiTheme="minorHAnsi" w:hAnsiTheme="minorHAnsi"/>
          <w:sz w:val="22"/>
          <w:szCs w:val="22"/>
        </w:rPr>
        <w:footnoteReference w:id="12"/>
      </w:r>
      <w:r w:rsidR="00664CB2">
        <w:rPr>
          <w:rFonts w:asciiTheme="minorHAnsi" w:hAnsiTheme="minorHAnsi"/>
          <w:sz w:val="22"/>
          <w:szCs w:val="22"/>
        </w:rPr>
        <w:t>, indigenous residents</w:t>
      </w:r>
      <w:r w:rsidR="00664CB2">
        <w:rPr>
          <w:rStyle w:val="FootnoteReference"/>
          <w:rFonts w:asciiTheme="minorHAnsi" w:hAnsiTheme="minorHAnsi"/>
          <w:sz w:val="22"/>
          <w:szCs w:val="22"/>
        </w:rPr>
        <w:footnoteReference w:id="13"/>
      </w:r>
      <w:r w:rsidR="003345FB">
        <w:rPr>
          <w:rFonts w:asciiTheme="minorHAnsi" w:hAnsiTheme="minorHAnsi"/>
          <w:sz w:val="22"/>
          <w:szCs w:val="22"/>
        </w:rPr>
        <w:t>,</w:t>
      </w:r>
      <w:r w:rsidR="00B13606">
        <w:rPr>
          <w:rFonts w:asciiTheme="minorHAnsi" w:hAnsiTheme="minorHAnsi"/>
          <w:sz w:val="22"/>
          <w:szCs w:val="22"/>
        </w:rPr>
        <w:t>those without</w:t>
      </w:r>
      <w:r w:rsidRPr="00800823">
        <w:rPr>
          <w:rFonts w:asciiTheme="minorHAnsi" w:hAnsiTheme="minorHAnsi"/>
          <w:sz w:val="22"/>
          <w:szCs w:val="22"/>
        </w:rPr>
        <w:t xml:space="preserve"> paid employment</w:t>
      </w:r>
      <w:r>
        <w:rPr>
          <w:rStyle w:val="FootnoteReference"/>
          <w:rFonts w:asciiTheme="minorHAnsi" w:hAnsiTheme="minorHAnsi"/>
          <w:sz w:val="22"/>
          <w:szCs w:val="22"/>
        </w:rPr>
        <w:footnoteReference w:id="14"/>
      </w:r>
      <w:r w:rsidR="003345FB">
        <w:rPr>
          <w:rFonts w:asciiTheme="minorHAnsi" w:hAnsiTheme="minorHAnsi"/>
          <w:sz w:val="22"/>
          <w:szCs w:val="22"/>
        </w:rPr>
        <w:t>and in communities with a high rate of dependence upon pensions and benefits.</w:t>
      </w:r>
      <w:r w:rsidR="003345FB">
        <w:rPr>
          <w:rStyle w:val="FootnoteReference"/>
          <w:rFonts w:asciiTheme="minorHAnsi" w:hAnsiTheme="minorHAnsi"/>
          <w:sz w:val="22"/>
          <w:szCs w:val="22"/>
        </w:rPr>
        <w:footnoteReference w:id="15"/>
      </w:r>
      <w:r w:rsidR="003345FB">
        <w:rPr>
          <w:rFonts w:asciiTheme="minorHAnsi" w:hAnsiTheme="minorHAnsi"/>
          <w:sz w:val="22"/>
          <w:szCs w:val="22"/>
        </w:rPr>
        <w:t xml:space="preserve"> </w:t>
      </w:r>
      <w:r>
        <w:rPr>
          <w:rFonts w:asciiTheme="minorHAnsi" w:hAnsiTheme="minorHAnsi"/>
          <w:sz w:val="22"/>
          <w:szCs w:val="22"/>
        </w:rPr>
        <w:t>It also</w:t>
      </w:r>
      <w:r w:rsidRPr="00800823">
        <w:rPr>
          <w:rFonts w:asciiTheme="minorHAnsi" w:hAnsiTheme="minorHAnsi"/>
          <w:sz w:val="22"/>
          <w:szCs w:val="22"/>
        </w:rPr>
        <w:t xml:space="preserve"> </w:t>
      </w:r>
      <w:r>
        <w:rPr>
          <w:rFonts w:asciiTheme="minorHAnsi" w:hAnsiTheme="minorHAnsi"/>
          <w:sz w:val="22"/>
          <w:szCs w:val="22"/>
        </w:rPr>
        <w:t xml:space="preserve">has </w:t>
      </w:r>
      <w:r w:rsidRPr="00800823">
        <w:rPr>
          <w:rFonts w:asciiTheme="minorHAnsi" w:hAnsiTheme="minorHAnsi"/>
          <w:sz w:val="22"/>
          <w:szCs w:val="22"/>
        </w:rPr>
        <w:t>conclude</w:t>
      </w:r>
      <w:r>
        <w:rPr>
          <w:rFonts w:asciiTheme="minorHAnsi" w:hAnsiTheme="minorHAnsi"/>
          <w:sz w:val="22"/>
          <w:szCs w:val="22"/>
        </w:rPr>
        <w:t>d</w:t>
      </w:r>
      <w:r w:rsidRPr="00800823">
        <w:rPr>
          <w:rFonts w:asciiTheme="minorHAnsi" w:hAnsiTheme="minorHAnsi"/>
          <w:sz w:val="22"/>
          <w:szCs w:val="22"/>
        </w:rPr>
        <w:t xml:space="preserve"> that disadvantaged communities</w:t>
      </w:r>
      <w:r>
        <w:rPr>
          <w:rFonts w:asciiTheme="minorHAnsi" w:hAnsiTheme="minorHAnsi"/>
          <w:sz w:val="22"/>
          <w:szCs w:val="22"/>
        </w:rPr>
        <w:t xml:space="preserve"> as a </w:t>
      </w:r>
      <w:r w:rsidR="004515B7">
        <w:rPr>
          <w:rFonts w:asciiTheme="minorHAnsi" w:hAnsiTheme="minorHAnsi"/>
          <w:sz w:val="22"/>
          <w:szCs w:val="22"/>
        </w:rPr>
        <w:t>whole</w:t>
      </w:r>
      <w:r w:rsidR="00B13606">
        <w:rPr>
          <w:rFonts w:asciiTheme="minorHAnsi" w:hAnsiTheme="minorHAnsi"/>
          <w:sz w:val="22"/>
          <w:szCs w:val="22"/>
        </w:rPr>
        <w:t xml:space="preserve"> </w:t>
      </w:r>
      <w:r w:rsidRPr="00800823">
        <w:rPr>
          <w:rFonts w:asciiTheme="minorHAnsi" w:hAnsiTheme="minorHAnsi"/>
          <w:sz w:val="22"/>
          <w:szCs w:val="22"/>
        </w:rPr>
        <w:t>are</w:t>
      </w:r>
      <w:r>
        <w:rPr>
          <w:rFonts w:asciiTheme="minorHAnsi" w:hAnsiTheme="minorHAnsi"/>
          <w:sz w:val="22"/>
          <w:szCs w:val="22"/>
        </w:rPr>
        <w:t xml:space="preserve"> </w:t>
      </w:r>
      <w:r w:rsidRPr="00800823">
        <w:rPr>
          <w:rFonts w:asciiTheme="minorHAnsi" w:hAnsiTheme="minorHAnsi"/>
          <w:sz w:val="22"/>
          <w:szCs w:val="22"/>
        </w:rPr>
        <w:t>less able to acc</w:t>
      </w:r>
      <w:r>
        <w:rPr>
          <w:rFonts w:asciiTheme="minorHAnsi" w:hAnsiTheme="minorHAnsi"/>
          <w:sz w:val="22"/>
          <w:szCs w:val="22"/>
        </w:rPr>
        <w:t>ommodate the impact – presumably</w:t>
      </w:r>
      <w:r w:rsidRPr="00800823">
        <w:rPr>
          <w:rFonts w:asciiTheme="minorHAnsi" w:hAnsiTheme="minorHAnsi"/>
          <w:sz w:val="22"/>
          <w:szCs w:val="22"/>
        </w:rPr>
        <w:t xml:space="preserve"> owing to their lower income levels.</w:t>
      </w:r>
      <w:r>
        <w:rPr>
          <w:rStyle w:val="FootnoteReference"/>
          <w:rFonts w:asciiTheme="minorHAnsi" w:hAnsiTheme="minorHAnsi"/>
          <w:sz w:val="22"/>
          <w:szCs w:val="22"/>
        </w:rPr>
        <w:footnoteReference w:id="16"/>
      </w:r>
    </w:p>
    <w:p w14:paraId="4B67085B" w14:textId="77777777" w:rsidR="000264D6" w:rsidRDefault="000264D6" w:rsidP="0065344B">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It follows that socioeconomically disadvantaged areas</w:t>
      </w:r>
      <w:r w:rsidR="005B1531">
        <w:rPr>
          <w:rFonts w:asciiTheme="minorHAnsi" w:hAnsiTheme="minorHAnsi"/>
          <w:sz w:val="22"/>
          <w:szCs w:val="22"/>
        </w:rPr>
        <w:t xml:space="preserve"> (including communities in the vicinity of a venue)</w:t>
      </w:r>
      <w:r w:rsidRPr="00800823">
        <w:rPr>
          <w:rFonts w:asciiTheme="minorHAnsi" w:hAnsiTheme="minorHAnsi"/>
          <w:sz w:val="22"/>
          <w:szCs w:val="22"/>
        </w:rPr>
        <w:t xml:space="preserve">, where such groups are generally represented in higher </w:t>
      </w:r>
      <w:r w:rsidR="00370E87" w:rsidRPr="00800823">
        <w:rPr>
          <w:rFonts w:asciiTheme="minorHAnsi" w:hAnsiTheme="minorHAnsi"/>
          <w:sz w:val="22"/>
          <w:szCs w:val="22"/>
        </w:rPr>
        <w:t>proportions</w:t>
      </w:r>
      <w:r w:rsidRPr="00800823">
        <w:rPr>
          <w:rFonts w:asciiTheme="minorHAnsi" w:hAnsiTheme="minorHAnsi"/>
          <w:sz w:val="22"/>
          <w:szCs w:val="22"/>
        </w:rPr>
        <w:t xml:space="preserve"> than </w:t>
      </w:r>
      <w:r w:rsidR="00370E87" w:rsidRPr="00800823">
        <w:rPr>
          <w:rFonts w:asciiTheme="minorHAnsi" w:hAnsiTheme="minorHAnsi"/>
          <w:sz w:val="22"/>
          <w:szCs w:val="22"/>
        </w:rPr>
        <w:t>elsewhere</w:t>
      </w:r>
      <w:r w:rsidRPr="00800823">
        <w:rPr>
          <w:rFonts w:asciiTheme="minorHAnsi" w:hAnsiTheme="minorHAnsi"/>
          <w:sz w:val="22"/>
          <w:szCs w:val="22"/>
        </w:rPr>
        <w:t xml:space="preserve">, </w:t>
      </w:r>
      <w:r w:rsidR="00B37513">
        <w:rPr>
          <w:rFonts w:asciiTheme="minorHAnsi" w:hAnsiTheme="minorHAnsi"/>
          <w:sz w:val="22"/>
          <w:szCs w:val="22"/>
        </w:rPr>
        <w:t xml:space="preserve">must </w:t>
      </w:r>
      <w:r w:rsidRPr="00800823">
        <w:rPr>
          <w:rFonts w:asciiTheme="minorHAnsi" w:hAnsiTheme="minorHAnsi"/>
          <w:sz w:val="22"/>
          <w:szCs w:val="22"/>
        </w:rPr>
        <w:t>experience a relatively high prevalence of gambling problems.</w:t>
      </w:r>
    </w:p>
    <w:p w14:paraId="4AB87455" w14:textId="77777777" w:rsidR="00BF2C4C" w:rsidRDefault="00BF2C4C" w:rsidP="00BF2C4C">
      <w:pPr>
        <w:spacing w:line="360" w:lineRule="auto"/>
        <w:jc w:val="both"/>
        <w:rPr>
          <w:rFonts w:asciiTheme="minorHAnsi" w:hAnsiTheme="minorHAnsi"/>
          <w:sz w:val="22"/>
          <w:szCs w:val="22"/>
        </w:rPr>
      </w:pPr>
      <w:r>
        <w:rPr>
          <w:rFonts w:asciiTheme="minorHAnsi" w:hAnsiTheme="minorHAnsi"/>
          <w:sz w:val="22"/>
          <w:szCs w:val="22"/>
        </w:rPr>
        <w:t>T</w:t>
      </w:r>
      <w:r w:rsidRPr="00800823">
        <w:rPr>
          <w:rFonts w:asciiTheme="minorHAnsi" w:hAnsiTheme="minorHAnsi"/>
          <w:sz w:val="22"/>
          <w:szCs w:val="22"/>
        </w:rPr>
        <w:t xml:space="preserve">he use of demographic data to identify the presence and representation of vulnerable segments of the community </w:t>
      </w:r>
      <w:r w:rsidR="00FB1B5C">
        <w:rPr>
          <w:rFonts w:asciiTheme="minorHAnsi" w:hAnsiTheme="minorHAnsi"/>
          <w:sz w:val="22"/>
          <w:szCs w:val="22"/>
        </w:rPr>
        <w:t>near a venue, or among</w:t>
      </w:r>
      <w:r w:rsidRPr="00800823">
        <w:rPr>
          <w:rFonts w:asciiTheme="minorHAnsi" w:hAnsiTheme="minorHAnsi"/>
          <w:sz w:val="22"/>
          <w:szCs w:val="22"/>
        </w:rPr>
        <w:t xml:space="preserve"> </w:t>
      </w:r>
      <w:r w:rsidR="00B13606">
        <w:rPr>
          <w:rFonts w:asciiTheme="minorHAnsi" w:hAnsiTheme="minorHAnsi"/>
          <w:sz w:val="22"/>
          <w:szCs w:val="22"/>
        </w:rPr>
        <w:t xml:space="preserve">venue </w:t>
      </w:r>
      <w:r w:rsidRPr="00800823">
        <w:rPr>
          <w:rFonts w:asciiTheme="minorHAnsi" w:hAnsiTheme="minorHAnsi"/>
          <w:sz w:val="22"/>
          <w:szCs w:val="22"/>
        </w:rPr>
        <w:t>patrons</w:t>
      </w:r>
      <w:r w:rsidR="0065344B">
        <w:rPr>
          <w:rFonts w:asciiTheme="minorHAnsi" w:hAnsiTheme="minorHAnsi"/>
          <w:sz w:val="22"/>
          <w:szCs w:val="22"/>
        </w:rPr>
        <w:t xml:space="preserve"> (discussed earlier)</w:t>
      </w:r>
      <w:r w:rsidRPr="00800823">
        <w:rPr>
          <w:rFonts w:asciiTheme="minorHAnsi" w:hAnsiTheme="minorHAnsi"/>
          <w:sz w:val="22"/>
          <w:szCs w:val="22"/>
        </w:rPr>
        <w:t xml:space="preserve">, </w:t>
      </w:r>
      <w:r w:rsidR="00B13606">
        <w:rPr>
          <w:rFonts w:asciiTheme="minorHAnsi" w:hAnsiTheme="minorHAnsi"/>
          <w:sz w:val="22"/>
          <w:szCs w:val="22"/>
        </w:rPr>
        <w:t xml:space="preserve">may be </w:t>
      </w:r>
      <w:r w:rsidRPr="00800823">
        <w:rPr>
          <w:rFonts w:asciiTheme="minorHAnsi" w:hAnsiTheme="minorHAnsi"/>
          <w:sz w:val="22"/>
          <w:szCs w:val="22"/>
        </w:rPr>
        <w:t xml:space="preserve">coupled with evidence </w:t>
      </w:r>
      <w:r w:rsidR="00A55A7D">
        <w:rPr>
          <w:rFonts w:asciiTheme="minorHAnsi" w:hAnsiTheme="minorHAnsi"/>
          <w:sz w:val="22"/>
          <w:szCs w:val="22"/>
        </w:rPr>
        <w:t>establishing</w:t>
      </w:r>
      <w:r w:rsidRPr="00800823">
        <w:rPr>
          <w:rFonts w:asciiTheme="minorHAnsi" w:hAnsiTheme="minorHAnsi"/>
          <w:sz w:val="22"/>
          <w:szCs w:val="22"/>
        </w:rPr>
        <w:t xml:space="preserve"> their level of participation in gambling and susc</w:t>
      </w:r>
      <w:r w:rsidR="00B37513">
        <w:rPr>
          <w:rFonts w:asciiTheme="minorHAnsi" w:hAnsiTheme="minorHAnsi"/>
          <w:sz w:val="22"/>
          <w:szCs w:val="22"/>
        </w:rPr>
        <w:t>eptibility to gambling problems</w:t>
      </w:r>
      <w:r w:rsidR="0065344B">
        <w:rPr>
          <w:rFonts w:asciiTheme="minorHAnsi" w:hAnsiTheme="minorHAnsi"/>
          <w:sz w:val="22"/>
          <w:szCs w:val="22"/>
        </w:rPr>
        <w:t>,</w:t>
      </w:r>
      <w:r w:rsidR="00C44FC9">
        <w:rPr>
          <w:rFonts w:asciiTheme="minorHAnsi" w:hAnsiTheme="minorHAnsi"/>
          <w:sz w:val="22"/>
          <w:szCs w:val="22"/>
        </w:rPr>
        <w:t xml:space="preserve"> </w:t>
      </w:r>
      <w:r w:rsidR="00B13606">
        <w:rPr>
          <w:rFonts w:asciiTheme="minorHAnsi" w:hAnsiTheme="minorHAnsi"/>
          <w:sz w:val="22"/>
          <w:szCs w:val="22"/>
        </w:rPr>
        <w:t>to</w:t>
      </w:r>
      <w:r w:rsidR="00EC7379">
        <w:rPr>
          <w:rFonts w:asciiTheme="minorHAnsi" w:hAnsiTheme="minorHAnsi"/>
          <w:sz w:val="22"/>
          <w:szCs w:val="22"/>
        </w:rPr>
        <w:t xml:space="preserve"> </w:t>
      </w:r>
      <w:r>
        <w:rPr>
          <w:rFonts w:asciiTheme="minorHAnsi" w:hAnsiTheme="minorHAnsi"/>
          <w:sz w:val="22"/>
          <w:szCs w:val="22"/>
        </w:rPr>
        <w:t>strengthen the case advanced by a council.</w:t>
      </w:r>
    </w:p>
    <w:p w14:paraId="2153C296" w14:textId="77777777" w:rsidR="004F1F8B" w:rsidRPr="009A0E0F" w:rsidRDefault="004F1F8B" w:rsidP="00D54C14">
      <w:pPr>
        <w:tabs>
          <w:tab w:val="left" w:pos="284"/>
        </w:tabs>
        <w:spacing w:before="12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Communities which </w:t>
      </w:r>
      <w:r w:rsidR="00A43F21" w:rsidRPr="009A0E0F">
        <w:rPr>
          <w:rFonts w:ascii="Garamond" w:hAnsi="Garamond"/>
          <w:b/>
          <w:color w:val="17365D" w:themeColor="text2" w:themeShade="BF"/>
        </w:rPr>
        <w:t>are not</w:t>
      </w:r>
      <w:r w:rsidRPr="009A0E0F">
        <w:rPr>
          <w:rFonts w:ascii="Garamond" w:hAnsi="Garamond"/>
          <w:b/>
          <w:color w:val="17365D" w:themeColor="text2" w:themeShade="BF"/>
        </w:rPr>
        <w:t xml:space="preserve"> disadvantage</w:t>
      </w:r>
      <w:r w:rsidR="00A43F21" w:rsidRPr="009A0E0F">
        <w:rPr>
          <w:rFonts w:ascii="Garamond" w:hAnsi="Garamond"/>
          <w:b/>
          <w:color w:val="17365D" w:themeColor="text2" w:themeShade="BF"/>
        </w:rPr>
        <w:t>d</w:t>
      </w:r>
      <w:r w:rsidRPr="009A0E0F">
        <w:rPr>
          <w:rFonts w:ascii="Garamond" w:hAnsi="Garamond"/>
          <w:b/>
          <w:color w:val="17365D" w:themeColor="text2" w:themeShade="BF"/>
        </w:rPr>
        <w:t xml:space="preserve"> </w:t>
      </w:r>
      <w:r w:rsidR="00A43F21" w:rsidRPr="009A0E0F">
        <w:rPr>
          <w:rFonts w:ascii="Garamond" w:hAnsi="Garamond"/>
          <w:b/>
          <w:color w:val="17365D" w:themeColor="text2" w:themeShade="BF"/>
        </w:rPr>
        <w:t>are still</w:t>
      </w:r>
      <w:r w:rsidRPr="009A0E0F">
        <w:rPr>
          <w:rFonts w:ascii="Garamond" w:hAnsi="Garamond"/>
          <w:b/>
          <w:color w:val="17365D" w:themeColor="text2" w:themeShade="BF"/>
        </w:rPr>
        <w:t xml:space="preserve"> vulnerable to </w:t>
      </w:r>
      <w:r w:rsidR="00A43F21" w:rsidRPr="009A0E0F">
        <w:rPr>
          <w:rFonts w:ascii="Garamond" w:hAnsi="Garamond"/>
          <w:b/>
          <w:color w:val="17365D" w:themeColor="text2" w:themeShade="BF"/>
        </w:rPr>
        <w:t>gambling problems</w:t>
      </w:r>
    </w:p>
    <w:p w14:paraId="255CC8F0" w14:textId="77777777" w:rsidR="004F1F8B" w:rsidRPr="004F1F8B" w:rsidRDefault="004F1F8B" w:rsidP="004F1F8B">
      <w:pPr>
        <w:spacing w:before="60" w:line="360" w:lineRule="auto"/>
        <w:jc w:val="both"/>
        <w:rPr>
          <w:rFonts w:asciiTheme="minorHAnsi" w:hAnsiTheme="minorHAnsi"/>
          <w:sz w:val="22"/>
          <w:szCs w:val="22"/>
        </w:rPr>
      </w:pPr>
      <w:r w:rsidRPr="004F1F8B">
        <w:rPr>
          <w:rFonts w:asciiTheme="minorHAnsi" w:hAnsiTheme="minorHAnsi"/>
          <w:sz w:val="22"/>
          <w:szCs w:val="22"/>
        </w:rPr>
        <w:t xml:space="preserve">Emphasis has been </w:t>
      </w:r>
      <w:r w:rsidR="00094135">
        <w:rPr>
          <w:rFonts w:asciiTheme="minorHAnsi" w:hAnsiTheme="minorHAnsi"/>
          <w:sz w:val="22"/>
          <w:szCs w:val="22"/>
        </w:rPr>
        <w:t>placed</w:t>
      </w:r>
      <w:r w:rsidRPr="004F1F8B">
        <w:rPr>
          <w:rFonts w:asciiTheme="minorHAnsi" w:hAnsiTheme="minorHAnsi"/>
          <w:sz w:val="22"/>
          <w:szCs w:val="22"/>
        </w:rPr>
        <w:t xml:space="preserve"> upon the level of disadvantage among the commun</w:t>
      </w:r>
      <w:r w:rsidR="00A55A7D">
        <w:rPr>
          <w:rFonts w:asciiTheme="minorHAnsi" w:hAnsiTheme="minorHAnsi"/>
          <w:sz w:val="22"/>
          <w:szCs w:val="22"/>
        </w:rPr>
        <w:t xml:space="preserve">ity in the vicinity of a venue, </w:t>
      </w:r>
      <w:r w:rsidR="00C44FC9">
        <w:rPr>
          <w:rFonts w:asciiTheme="minorHAnsi" w:hAnsiTheme="minorHAnsi"/>
          <w:sz w:val="22"/>
          <w:szCs w:val="22"/>
        </w:rPr>
        <w:t>generally</w:t>
      </w:r>
      <w:r w:rsidRPr="004F1F8B">
        <w:rPr>
          <w:rFonts w:asciiTheme="minorHAnsi" w:hAnsiTheme="minorHAnsi"/>
          <w:sz w:val="22"/>
          <w:szCs w:val="22"/>
        </w:rPr>
        <w:t xml:space="preserve"> within</w:t>
      </w:r>
      <w:r w:rsidR="00A55A7D">
        <w:rPr>
          <w:rFonts w:asciiTheme="minorHAnsi" w:hAnsiTheme="minorHAnsi"/>
          <w:sz w:val="22"/>
          <w:szCs w:val="22"/>
        </w:rPr>
        <w:t xml:space="preserve"> 2.5 or 5km. of a subject venue</w:t>
      </w:r>
      <w:r w:rsidRPr="004F1F8B">
        <w:rPr>
          <w:rFonts w:asciiTheme="minorHAnsi" w:hAnsiTheme="minorHAnsi"/>
          <w:sz w:val="22"/>
          <w:szCs w:val="22"/>
        </w:rPr>
        <w:t xml:space="preserve">. However, </w:t>
      </w:r>
      <w:r w:rsidR="00C925EF">
        <w:rPr>
          <w:rFonts w:asciiTheme="minorHAnsi" w:hAnsiTheme="minorHAnsi"/>
          <w:sz w:val="22"/>
          <w:szCs w:val="22"/>
        </w:rPr>
        <w:t xml:space="preserve">incomes or </w:t>
      </w:r>
      <w:r w:rsidR="0065344B">
        <w:rPr>
          <w:rFonts w:asciiTheme="minorHAnsi" w:hAnsiTheme="minorHAnsi"/>
          <w:sz w:val="22"/>
          <w:szCs w:val="22"/>
        </w:rPr>
        <w:t>a</w:t>
      </w:r>
      <w:r w:rsidR="00C925EF">
        <w:rPr>
          <w:rFonts w:asciiTheme="minorHAnsi" w:hAnsiTheme="minorHAnsi"/>
          <w:sz w:val="22"/>
          <w:szCs w:val="22"/>
        </w:rPr>
        <w:t xml:space="preserve"> SIEFA Index</w:t>
      </w:r>
      <w:r w:rsidRPr="004F1F8B">
        <w:rPr>
          <w:rFonts w:asciiTheme="minorHAnsi" w:hAnsiTheme="minorHAnsi"/>
          <w:sz w:val="22"/>
          <w:szCs w:val="22"/>
        </w:rPr>
        <w:t xml:space="preserve"> </w:t>
      </w:r>
      <w:r w:rsidR="0065344B">
        <w:rPr>
          <w:rFonts w:asciiTheme="minorHAnsi" w:hAnsiTheme="minorHAnsi"/>
          <w:sz w:val="22"/>
          <w:szCs w:val="22"/>
        </w:rPr>
        <w:t xml:space="preserve">approaching the Victorian average in the vicinity of a venue, need not preclude the possibility </w:t>
      </w:r>
      <w:r w:rsidR="00830F0E">
        <w:rPr>
          <w:rFonts w:asciiTheme="minorHAnsi" w:hAnsiTheme="minorHAnsi"/>
          <w:sz w:val="22"/>
          <w:szCs w:val="22"/>
        </w:rPr>
        <w:t>of local</w:t>
      </w:r>
      <w:r w:rsidRPr="004F1F8B">
        <w:rPr>
          <w:rFonts w:asciiTheme="minorHAnsi" w:hAnsiTheme="minorHAnsi"/>
          <w:sz w:val="22"/>
          <w:szCs w:val="22"/>
        </w:rPr>
        <w:t xml:space="preserve"> vulnerability to gambling harm.</w:t>
      </w:r>
    </w:p>
    <w:p w14:paraId="73956DDC" w14:textId="77777777" w:rsidR="004F1F8B" w:rsidRPr="004F1F8B" w:rsidRDefault="004F1F8B" w:rsidP="004F1F8B">
      <w:pPr>
        <w:spacing w:line="360" w:lineRule="auto"/>
        <w:jc w:val="both"/>
        <w:rPr>
          <w:rFonts w:asciiTheme="minorHAnsi" w:hAnsiTheme="minorHAnsi"/>
          <w:sz w:val="22"/>
          <w:szCs w:val="22"/>
        </w:rPr>
      </w:pPr>
      <w:r w:rsidRPr="004F1F8B">
        <w:rPr>
          <w:rFonts w:asciiTheme="minorHAnsi" w:hAnsiTheme="minorHAnsi"/>
          <w:sz w:val="22"/>
          <w:szCs w:val="22"/>
        </w:rPr>
        <w:t xml:space="preserve">First, overall </w:t>
      </w:r>
      <w:r w:rsidR="0065344B">
        <w:rPr>
          <w:rFonts w:asciiTheme="minorHAnsi" w:hAnsiTheme="minorHAnsi"/>
          <w:sz w:val="22"/>
          <w:szCs w:val="22"/>
        </w:rPr>
        <w:t>statistical measures of social conditions</w:t>
      </w:r>
      <w:r w:rsidRPr="004F1F8B">
        <w:rPr>
          <w:rFonts w:asciiTheme="minorHAnsi" w:hAnsiTheme="minorHAnsi"/>
          <w:sz w:val="22"/>
          <w:szCs w:val="22"/>
        </w:rPr>
        <w:t xml:space="preserve"> within a community conceal </w:t>
      </w:r>
      <w:r w:rsidR="00C925EF">
        <w:rPr>
          <w:rFonts w:asciiTheme="minorHAnsi" w:hAnsiTheme="minorHAnsi"/>
          <w:sz w:val="22"/>
          <w:szCs w:val="22"/>
        </w:rPr>
        <w:t xml:space="preserve">a </w:t>
      </w:r>
      <w:r w:rsidRPr="004F1F8B">
        <w:rPr>
          <w:rFonts w:asciiTheme="minorHAnsi" w:hAnsiTheme="minorHAnsi"/>
          <w:sz w:val="22"/>
          <w:szCs w:val="22"/>
        </w:rPr>
        <w:t xml:space="preserve">wide diversity of circumstances among its residents, for there are few statistically ‘average’ people in most communities. </w:t>
      </w:r>
      <w:r w:rsidR="00BF5073">
        <w:rPr>
          <w:rFonts w:asciiTheme="minorHAnsi" w:hAnsiTheme="minorHAnsi"/>
          <w:sz w:val="22"/>
          <w:szCs w:val="22"/>
        </w:rPr>
        <w:t>Communities</w:t>
      </w:r>
      <w:r w:rsidRPr="004F1F8B">
        <w:rPr>
          <w:rFonts w:asciiTheme="minorHAnsi" w:hAnsiTheme="minorHAnsi"/>
          <w:sz w:val="22"/>
          <w:szCs w:val="22"/>
        </w:rPr>
        <w:t xml:space="preserve"> with average incomes and other conditions </w:t>
      </w:r>
      <w:r w:rsidR="00DE53F3">
        <w:rPr>
          <w:rFonts w:asciiTheme="minorHAnsi" w:hAnsiTheme="minorHAnsi"/>
          <w:sz w:val="22"/>
          <w:szCs w:val="22"/>
        </w:rPr>
        <w:t>still</w:t>
      </w:r>
      <w:r w:rsidR="00BF5073">
        <w:rPr>
          <w:rFonts w:asciiTheme="minorHAnsi" w:hAnsiTheme="minorHAnsi"/>
          <w:sz w:val="22"/>
          <w:szCs w:val="22"/>
        </w:rPr>
        <w:t xml:space="preserve"> include</w:t>
      </w:r>
      <w:r w:rsidRPr="004F1F8B">
        <w:rPr>
          <w:rFonts w:asciiTheme="minorHAnsi" w:hAnsiTheme="minorHAnsi"/>
          <w:sz w:val="22"/>
          <w:szCs w:val="22"/>
        </w:rPr>
        <w:t xml:space="preserve"> many </w:t>
      </w:r>
      <w:r w:rsidR="00F846F5">
        <w:rPr>
          <w:rFonts w:asciiTheme="minorHAnsi" w:hAnsiTheme="minorHAnsi"/>
          <w:sz w:val="22"/>
          <w:szCs w:val="22"/>
        </w:rPr>
        <w:t>people</w:t>
      </w:r>
      <w:r w:rsidRPr="004F1F8B">
        <w:rPr>
          <w:rFonts w:asciiTheme="minorHAnsi" w:hAnsiTheme="minorHAnsi"/>
          <w:sz w:val="22"/>
          <w:szCs w:val="22"/>
        </w:rPr>
        <w:t xml:space="preserve"> on lower incomes or in other disadvantaged circumstances</w:t>
      </w:r>
      <w:r w:rsidR="0065344B">
        <w:rPr>
          <w:rFonts w:asciiTheme="minorHAnsi" w:hAnsiTheme="minorHAnsi"/>
          <w:sz w:val="22"/>
          <w:szCs w:val="22"/>
        </w:rPr>
        <w:t>. An example is</w:t>
      </w:r>
      <w:r w:rsidR="00F846F5">
        <w:rPr>
          <w:rFonts w:asciiTheme="minorHAnsi" w:hAnsiTheme="minorHAnsi"/>
          <w:sz w:val="22"/>
          <w:szCs w:val="22"/>
        </w:rPr>
        <w:t xml:space="preserve"> older residents</w:t>
      </w:r>
      <w:r w:rsidRPr="004F1F8B">
        <w:rPr>
          <w:rFonts w:asciiTheme="minorHAnsi" w:hAnsiTheme="minorHAnsi"/>
          <w:sz w:val="22"/>
          <w:szCs w:val="22"/>
        </w:rPr>
        <w:t xml:space="preserve"> – many of whom may be vulnerable to gambling problems, as population surveys suggest</w:t>
      </w:r>
      <w:r w:rsidR="0061255E">
        <w:rPr>
          <w:rFonts w:asciiTheme="minorHAnsi" w:hAnsiTheme="minorHAnsi"/>
          <w:sz w:val="22"/>
          <w:szCs w:val="22"/>
        </w:rPr>
        <w:t xml:space="preserve"> (see page</w:t>
      </w:r>
      <w:r w:rsidR="00C03282">
        <w:rPr>
          <w:rFonts w:asciiTheme="minorHAnsi" w:hAnsiTheme="minorHAnsi"/>
          <w:sz w:val="22"/>
          <w:szCs w:val="22"/>
        </w:rPr>
        <w:t>s</w:t>
      </w:r>
      <w:r w:rsidR="00C925EF">
        <w:rPr>
          <w:rFonts w:asciiTheme="minorHAnsi" w:hAnsiTheme="minorHAnsi"/>
          <w:sz w:val="22"/>
          <w:szCs w:val="22"/>
        </w:rPr>
        <w:t xml:space="preserve"> </w:t>
      </w:r>
      <w:r w:rsidR="008627EA">
        <w:rPr>
          <w:rFonts w:asciiTheme="minorHAnsi" w:hAnsiTheme="minorHAnsi"/>
          <w:sz w:val="22"/>
          <w:szCs w:val="22"/>
        </w:rPr>
        <w:t>2</w:t>
      </w:r>
      <w:r w:rsidR="00C03282">
        <w:rPr>
          <w:rFonts w:asciiTheme="minorHAnsi" w:hAnsiTheme="minorHAnsi"/>
          <w:sz w:val="22"/>
          <w:szCs w:val="22"/>
        </w:rPr>
        <w:t>3-24</w:t>
      </w:r>
      <w:r w:rsidR="00C925EF">
        <w:rPr>
          <w:rFonts w:asciiTheme="minorHAnsi" w:hAnsiTheme="minorHAnsi"/>
          <w:sz w:val="22"/>
          <w:szCs w:val="22"/>
        </w:rPr>
        <w:t>)</w:t>
      </w:r>
      <w:r w:rsidRPr="004F1F8B">
        <w:rPr>
          <w:rFonts w:asciiTheme="minorHAnsi" w:hAnsiTheme="minorHAnsi"/>
          <w:sz w:val="22"/>
          <w:szCs w:val="22"/>
        </w:rPr>
        <w:t>. Such disadvantage may be concentrated in geographic ‘pockets’ or interspersed among residen</w:t>
      </w:r>
      <w:r w:rsidR="005B1531">
        <w:rPr>
          <w:rFonts w:asciiTheme="minorHAnsi" w:hAnsiTheme="minorHAnsi"/>
          <w:sz w:val="22"/>
          <w:szCs w:val="22"/>
        </w:rPr>
        <w:t>ts</w:t>
      </w:r>
      <w:r w:rsidRPr="004F1F8B">
        <w:rPr>
          <w:rFonts w:asciiTheme="minorHAnsi" w:hAnsiTheme="minorHAnsi"/>
          <w:sz w:val="22"/>
          <w:szCs w:val="22"/>
        </w:rPr>
        <w:t xml:space="preserve"> across the community.</w:t>
      </w:r>
    </w:p>
    <w:p w14:paraId="46A4867C" w14:textId="77777777" w:rsidR="004F1F8B" w:rsidRPr="004F1F8B" w:rsidRDefault="0050527D" w:rsidP="004F1F8B">
      <w:pPr>
        <w:spacing w:line="360" w:lineRule="auto"/>
        <w:jc w:val="both"/>
        <w:rPr>
          <w:rFonts w:asciiTheme="minorHAnsi" w:hAnsiTheme="minorHAnsi"/>
          <w:sz w:val="22"/>
          <w:szCs w:val="22"/>
        </w:rPr>
      </w:pPr>
      <w:r w:rsidRPr="004F1F8B">
        <w:rPr>
          <w:rFonts w:asciiTheme="minorHAnsi" w:hAnsiTheme="minorHAnsi"/>
          <w:sz w:val="22"/>
          <w:szCs w:val="22"/>
        </w:rPr>
        <w:t>Moreover, residents of middle or even higher income</w:t>
      </w:r>
      <w:r w:rsidR="00830F0E">
        <w:rPr>
          <w:rFonts w:asciiTheme="minorHAnsi" w:hAnsiTheme="minorHAnsi"/>
          <w:sz w:val="22"/>
          <w:szCs w:val="22"/>
        </w:rPr>
        <w:t>s</w:t>
      </w:r>
      <w:r w:rsidRPr="004F1F8B">
        <w:rPr>
          <w:rFonts w:asciiTheme="minorHAnsi" w:hAnsiTheme="minorHAnsi"/>
          <w:sz w:val="22"/>
          <w:szCs w:val="22"/>
        </w:rPr>
        <w:t xml:space="preserve"> may also experience gambling harm, </w:t>
      </w:r>
      <w:r w:rsidR="005B1531">
        <w:rPr>
          <w:rFonts w:asciiTheme="minorHAnsi" w:hAnsiTheme="minorHAnsi"/>
          <w:sz w:val="22"/>
          <w:szCs w:val="22"/>
        </w:rPr>
        <w:t xml:space="preserve">though </w:t>
      </w:r>
      <w:r>
        <w:rPr>
          <w:rFonts w:asciiTheme="minorHAnsi" w:hAnsiTheme="minorHAnsi"/>
          <w:sz w:val="22"/>
          <w:szCs w:val="22"/>
        </w:rPr>
        <w:t>at a lower prevalence than</w:t>
      </w:r>
      <w:r w:rsidRPr="004F1F8B">
        <w:rPr>
          <w:rFonts w:asciiTheme="minorHAnsi" w:hAnsiTheme="minorHAnsi"/>
          <w:sz w:val="22"/>
          <w:szCs w:val="22"/>
        </w:rPr>
        <w:t xml:space="preserve"> among those </w:t>
      </w:r>
      <w:r>
        <w:rPr>
          <w:rFonts w:asciiTheme="minorHAnsi" w:hAnsiTheme="minorHAnsi"/>
          <w:sz w:val="22"/>
          <w:szCs w:val="22"/>
        </w:rPr>
        <w:t>on</w:t>
      </w:r>
      <w:r w:rsidRPr="004F1F8B">
        <w:rPr>
          <w:rFonts w:asciiTheme="minorHAnsi" w:hAnsiTheme="minorHAnsi"/>
          <w:sz w:val="22"/>
          <w:szCs w:val="22"/>
        </w:rPr>
        <w:t xml:space="preserve"> lower incomes. </w:t>
      </w:r>
      <w:r w:rsidR="00D14B1C" w:rsidRPr="004F1F8B">
        <w:rPr>
          <w:rFonts w:asciiTheme="minorHAnsi" w:hAnsiTheme="minorHAnsi"/>
          <w:sz w:val="22"/>
          <w:szCs w:val="22"/>
        </w:rPr>
        <w:t>The presence of gambling harm among such residents therefore</w:t>
      </w:r>
      <w:r w:rsidR="00D14B1C">
        <w:rPr>
          <w:rFonts w:asciiTheme="minorHAnsi" w:hAnsiTheme="minorHAnsi"/>
          <w:sz w:val="22"/>
          <w:szCs w:val="22"/>
        </w:rPr>
        <w:t xml:space="preserve"> should</w:t>
      </w:r>
      <w:r w:rsidR="00D14B1C" w:rsidRPr="004F1F8B">
        <w:rPr>
          <w:rFonts w:asciiTheme="minorHAnsi" w:hAnsiTheme="minorHAnsi"/>
          <w:sz w:val="22"/>
          <w:szCs w:val="22"/>
        </w:rPr>
        <w:t xml:space="preserve"> not be discounted.</w:t>
      </w:r>
    </w:p>
    <w:p w14:paraId="30C81CBD" w14:textId="77777777" w:rsidR="004F1F8B" w:rsidRPr="004F1F8B" w:rsidRDefault="00F846F5" w:rsidP="004F1F8B">
      <w:pPr>
        <w:spacing w:line="360" w:lineRule="auto"/>
        <w:jc w:val="both"/>
        <w:rPr>
          <w:rFonts w:asciiTheme="minorHAnsi" w:hAnsiTheme="minorHAnsi"/>
          <w:sz w:val="22"/>
          <w:szCs w:val="22"/>
        </w:rPr>
      </w:pPr>
      <w:r>
        <w:rPr>
          <w:rFonts w:asciiTheme="minorHAnsi" w:hAnsiTheme="minorHAnsi"/>
          <w:sz w:val="22"/>
          <w:szCs w:val="22"/>
        </w:rPr>
        <w:t>Finally, evidence reviewed in page</w:t>
      </w:r>
      <w:r w:rsidR="004F1F8B" w:rsidRPr="004F1F8B">
        <w:rPr>
          <w:rFonts w:asciiTheme="minorHAnsi" w:hAnsiTheme="minorHAnsi"/>
          <w:sz w:val="22"/>
          <w:szCs w:val="22"/>
        </w:rPr>
        <w:t xml:space="preserve"> </w:t>
      </w:r>
      <w:r w:rsidR="008627EA">
        <w:rPr>
          <w:rFonts w:asciiTheme="minorHAnsi" w:hAnsiTheme="minorHAnsi"/>
          <w:sz w:val="22"/>
          <w:szCs w:val="22"/>
        </w:rPr>
        <w:t>2</w:t>
      </w:r>
      <w:r w:rsidR="00C03282">
        <w:rPr>
          <w:rFonts w:asciiTheme="minorHAnsi" w:hAnsiTheme="minorHAnsi"/>
          <w:sz w:val="22"/>
          <w:szCs w:val="22"/>
        </w:rPr>
        <w:t>3</w:t>
      </w:r>
      <w:r w:rsidR="004F1F8B" w:rsidRPr="004F1F8B">
        <w:rPr>
          <w:rFonts w:asciiTheme="minorHAnsi" w:hAnsiTheme="minorHAnsi"/>
          <w:sz w:val="22"/>
          <w:szCs w:val="22"/>
        </w:rPr>
        <w:t xml:space="preserve"> indicates that a half or more of gaming </w:t>
      </w:r>
      <w:r w:rsidR="004F1F8B" w:rsidRPr="00A55A7D">
        <w:rPr>
          <w:rFonts w:asciiTheme="minorHAnsi" w:hAnsiTheme="minorHAnsi"/>
          <w:i/>
          <w:sz w:val="22"/>
          <w:szCs w:val="22"/>
        </w:rPr>
        <w:t>expenditure</w:t>
      </w:r>
      <w:r w:rsidR="004F1F8B" w:rsidRPr="004F1F8B">
        <w:rPr>
          <w:rFonts w:asciiTheme="minorHAnsi" w:hAnsiTheme="minorHAnsi"/>
          <w:sz w:val="22"/>
          <w:szCs w:val="22"/>
        </w:rPr>
        <w:t xml:space="preserve"> across Victoria flows from people </w:t>
      </w:r>
      <w:r>
        <w:rPr>
          <w:rFonts w:asciiTheme="minorHAnsi" w:hAnsiTheme="minorHAnsi"/>
          <w:sz w:val="22"/>
          <w:szCs w:val="22"/>
        </w:rPr>
        <w:t>with</w:t>
      </w:r>
      <w:r w:rsidR="004F1F8B" w:rsidRPr="004F1F8B">
        <w:rPr>
          <w:rFonts w:asciiTheme="minorHAnsi" w:hAnsiTheme="minorHAnsi"/>
          <w:sz w:val="22"/>
          <w:szCs w:val="22"/>
        </w:rPr>
        <w:t xml:space="preserve"> severe, moderate or mild gambling problems</w:t>
      </w:r>
      <w:r w:rsidR="00C925EF">
        <w:rPr>
          <w:rFonts w:asciiTheme="minorHAnsi" w:hAnsiTheme="minorHAnsi"/>
          <w:sz w:val="22"/>
          <w:szCs w:val="22"/>
        </w:rPr>
        <w:t xml:space="preserve">, with </w:t>
      </w:r>
      <w:r w:rsidR="0090197C">
        <w:rPr>
          <w:rFonts w:asciiTheme="minorHAnsi" w:hAnsiTheme="minorHAnsi"/>
          <w:sz w:val="22"/>
          <w:szCs w:val="22"/>
        </w:rPr>
        <w:t>those</w:t>
      </w:r>
      <w:r w:rsidR="00C925EF">
        <w:rPr>
          <w:rFonts w:asciiTheme="minorHAnsi" w:hAnsiTheme="minorHAnsi"/>
          <w:sz w:val="22"/>
          <w:szCs w:val="22"/>
        </w:rPr>
        <w:t xml:space="preserve"> experiencing gambling harm accounting for a similar proportion of gaming </w:t>
      </w:r>
      <w:r w:rsidR="00C925EF" w:rsidRPr="00A55A7D">
        <w:rPr>
          <w:rFonts w:asciiTheme="minorHAnsi" w:hAnsiTheme="minorHAnsi"/>
          <w:i/>
          <w:sz w:val="22"/>
          <w:szCs w:val="22"/>
        </w:rPr>
        <w:t>patrons</w:t>
      </w:r>
      <w:r w:rsidR="004F1F8B" w:rsidRPr="004F1F8B">
        <w:rPr>
          <w:rFonts w:asciiTheme="minorHAnsi" w:hAnsiTheme="minorHAnsi"/>
          <w:sz w:val="22"/>
          <w:szCs w:val="22"/>
        </w:rPr>
        <w:t>. This gives an approximation of the prevalence of gambling harm in an ‘average’ community, a point which may be emphasised.</w:t>
      </w:r>
    </w:p>
    <w:p w14:paraId="08034266" w14:textId="77777777" w:rsidR="004F1F8B" w:rsidRPr="004F1F8B" w:rsidRDefault="004F1F8B" w:rsidP="004F1F8B">
      <w:pPr>
        <w:spacing w:line="360" w:lineRule="auto"/>
        <w:jc w:val="both"/>
        <w:rPr>
          <w:rFonts w:asciiTheme="minorHAnsi" w:hAnsiTheme="minorHAnsi"/>
        </w:rPr>
      </w:pPr>
      <w:r w:rsidRPr="004F1F8B">
        <w:rPr>
          <w:rFonts w:asciiTheme="minorHAnsi" w:hAnsiTheme="minorHAnsi"/>
          <w:sz w:val="22"/>
          <w:szCs w:val="22"/>
        </w:rPr>
        <w:t xml:space="preserve">In light of these circumstances, where socioeconomic conditions among the community in the vicinity of a venue are not markedly disadvantaged, it </w:t>
      </w:r>
      <w:r w:rsidR="00F846F5">
        <w:rPr>
          <w:rFonts w:asciiTheme="minorHAnsi" w:hAnsiTheme="minorHAnsi"/>
          <w:sz w:val="22"/>
          <w:szCs w:val="22"/>
        </w:rPr>
        <w:t>is still reasonable to submit</w:t>
      </w:r>
      <w:r w:rsidRPr="004F1F8B">
        <w:rPr>
          <w:rFonts w:asciiTheme="minorHAnsi" w:hAnsiTheme="minorHAnsi"/>
          <w:sz w:val="22"/>
          <w:szCs w:val="22"/>
        </w:rPr>
        <w:t xml:space="preserve"> that</w:t>
      </w:r>
      <w:r w:rsidR="00A55A7D">
        <w:rPr>
          <w:rFonts w:asciiTheme="minorHAnsi" w:hAnsiTheme="minorHAnsi"/>
          <w:sz w:val="22"/>
          <w:szCs w:val="22"/>
        </w:rPr>
        <w:t xml:space="preserve"> many of</w:t>
      </w:r>
      <w:r w:rsidRPr="004F1F8B">
        <w:rPr>
          <w:rFonts w:asciiTheme="minorHAnsi" w:hAnsiTheme="minorHAnsi"/>
          <w:sz w:val="22"/>
          <w:szCs w:val="22"/>
        </w:rPr>
        <w:t xml:space="preserve"> its residen</w:t>
      </w:r>
      <w:r w:rsidR="00A03147">
        <w:rPr>
          <w:rFonts w:asciiTheme="minorHAnsi" w:hAnsiTheme="minorHAnsi"/>
          <w:sz w:val="22"/>
          <w:szCs w:val="22"/>
        </w:rPr>
        <w:t>ts are vulnerable to the impact</w:t>
      </w:r>
      <w:r w:rsidRPr="004F1F8B">
        <w:rPr>
          <w:rFonts w:asciiTheme="minorHAnsi" w:hAnsiTheme="minorHAnsi"/>
          <w:sz w:val="22"/>
          <w:szCs w:val="22"/>
        </w:rPr>
        <w:t xml:space="preserve"> of </w:t>
      </w:r>
      <w:r w:rsidR="0065344B">
        <w:rPr>
          <w:rFonts w:asciiTheme="minorHAnsi" w:hAnsiTheme="minorHAnsi"/>
          <w:sz w:val="22"/>
          <w:szCs w:val="22"/>
        </w:rPr>
        <w:t>further</w:t>
      </w:r>
      <w:r w:rsidRPr="004F1F8B">
        <w:rPr>
          <w:rFonts w:asciiTheme="minorHAnsi" w:hAnsiTheme="minorHAnsi"/>
          <w:sz w:val="22"/>
          <w:szCs w:val="22"/>
        </w:rPr>
        <w:t xml:space="preserve"> gaming machines.</w:t>
      </w:r>
    </w:p>
    <w:p w14:paraId="0016FE54" w14:textId="77777777" w:rsidR="0074505E" w:rsidRPr="009A0E0F" w:rsidRDefault="001D1A75" w:rsidP="00EC67C6">
      <w:pPr>
        <w:tabs>
          <w:tab w:val="left" w:pos="284"/>
        </w:tabs>
        <w:spacing w:before="120" w:line="360" w:lineRule="auto"/>
        <w:jc w:val="both"/>
        <w:rPr>
          <w:rFonts w:ascii="Garamond" w:hAnsi="Garamond"/>
          <w:b/>
          <w:color w:val="17365D" w:themeColor="text2" w:themeShade="BF"/>
        </w:rPr>
      </w:pPr>
      <w:r w:rsidRPr="009A0E0F">
        <w:rPr>
          <w:rFonts w:ascii="Garamond" w:hAnsi="Garamond"/>
          <w:b/>
          <w:color w:val="17365D" w:themeColor="text2" w:themeShade="BF"/>
        </w:rPr>
        <w:t>Propositions</w:t>
      </w:r>
      <w:r w:rsidR="00B37513" w:rsidRPr="009A0E0F">
        <w:rPr>
          <w:rFonts w:ascii="Garamond" w:hAnsi="Garamond"/>
          <w:b/>
          <w:color w:val="17365D" w:themeColor="text2" w:themeShade="BF"/>
        </w:rPr>
        <w:t xml:space="preserve"> which seek to minimise</w:t>
      </w:r>
      <w:r w:rsidR="0074505E" w:rsidRPr="009A0E0F">
        <w:rPr>
          <w:rFonts w:ascii="Garamond" w:hAnsi="Garamond"/>
          <w:b/>
          <w:color w:val="17365D" w:themeColor="text2" w:themeShade="BF"/>
        </w:rPr>
        <w:t xml:space="preserve"> socioeconomic disadvantage</w:t>
      </w:r>
    </w:p>
    <w:p w14:paraId="0D2783A2" w14:textId="77777777" w:rsidR="001529CF" w:rsidRPr="00800823" w:rsidRDefault="001529CF" w:rsidP="001529CF">
      <w:pPr>
        <w:spacing w:line="360" w:lineRule="auto"/>
        <w:jc w:val="both"/>
        <w:rPr>
          <w:rFonts w:asciiTheme="minorHAnsi" w:hAnsiTheme="minorHAnsi"/>
          <w:sz w:val="22"/>
          <w:szCs w:val="22"/>
        </w:rPr>
      </w:pPr>
      <w:r w:rsidRPr="00800823">
        <w:rPr>
          <w:rFonts w:asciiTheme="minorHAnsi" w:hAnsiTheme="minorHAnsi"/>
          <w:sz w:val="22"/>
          <w:szCs w:val="22"/>
        </w:rPr>
        <w:t xml:space="preserve">A few arguments advanced by the Commission and others at hearings, which minimise the significance of local </w:t>
      </w:r>
      <w:r>
        <w:rPr>
          <w:rFonts w:asciiTheme="minorHAnsi" w:hAnsiTheme="minorHAnsi"/>
          <w:sz w:val="22"/>
          <w:szCs w:val="22"/>
        </w:rPr>
        <w:t>disadvantage, are reviewed here.</w:t>
      </w:r>
    </w:p>
    <w:p w14:paraId="3FF18A49" w14:textId="77777777" w:rsidR="001529CF" w:rsidRPr="00800823" w:rsidRDefault="001529CF" w:rsidP="001529CF">
      <w:pPr>
        <w:pStyle w:val="ListParagraph"/>
        <w:numPr>
          <w:ilvl w:val="0"/>
          <w:numId w:val="3"/>
        </w:numPr>
        <w:spacing w:line="360" w:lineRule="auto"/>
        <w:jc w:val="both"/>
        <w:rPr>
          <w:rFonts w:asciiTheme="minorHAnsi" w:hAnsiTheme="minorHAnsi"/>
          <w:sz w:val="22"/>
          <w:szCs w:val="22"/>
        </w:rPr>
      </w:pPr>
      <w:r>
        <w:rPr>
          <w:rFonts w:asciiTheme="minorHAnsi" w:hAnsiTheme="minorHAnsi"/>
          <w:sz w:val="22"/>
          <w:szCs w:val="22"/>
        </w:rPr>
        <w:t>T</w:t>
      </w:r>
      <w:r w:rsidRPr="00800823">
        <w:rPr>
          <w:rFonts w:asciiTheme="minorHAnsi" w:hAnsiTheme="minorHAnsi"/>
          <w:sz w:val="22"/>
          <w:szCs w:val="22"/>
        </w:rPr>
        <w:t xml:space="preserve">he Commission </w:t>
      </w:r>
      <w:r>
        <w:rPr>
          <w:rFonts w:asciiTheme="minorHAnsi" w:hAnsiTheme="minorHAnsi"/>
          <w:sz w:val="22"/>
          <w:szCs w:val="22"/>
        </w:rPr>
        <w:t xml:space="preserve">has </w:t>
      </w:r>
      <w:r w:rsidRPr="00800823">
        <w:rPr>
          <w:rFonts w:asciiTheme="minorHAnsi" w:hAnsiTheme="minorHAnsi"/>
          <w:sz w:val="22"/>
          <w:szCs w:val="22"/>
        </w:rPr>
        <w:t xml:space="preserve">concluded that “pockets” of social disadvantage </w:t>
      </w:r>
      <w:r w:rsidR="00B37513">
        <w:rPr>
          <w:rFonts w:asciiTheme="minorHAnsi" w:hAnsiTheme="minorHAnsi"/>
          <w:sz w:val="22"/>
          <w:szCs w:val="22"/>
        </w:rPr>
        <w:t>in a municipality only appear</w:t>
      </w:r>
      <w:r w:rsidRPr="00800823">
        <w:rPr>
          <w:rFonts w:asciiTheme="minorHAnsi" w:hAnsiTheme="minorHAnsi"/>
          <w:sz w:val="22"/>
          <w:szCs w:val="22"/>
        </w:rPr>
        <w:t xml:space="preserve"> so when compared with municipal conditions, and were “less concerning” when contrasted with circumstances across metropolitan Melbourne</w:t>
      </w:r>
      <w:r w:rsidR="00830F0E">
        <w:rPr>
          <w:rFonts w:asciiTheme="minorHAnsi" w:hAnsiTheme="minorHAnsi"/>
          <w:sz w:val="22"/>
          <w:szCs w:val="22"/>
        </w:rPr>
        <w:t>.</w:t>
      </w:r>
      <w:r w:rsidR="00DF1BD8">
        <w:rPr>
          <w:rStyle w:val="FootnoteReference"/>
          <w:rFonts w:asciiTheme="minorHAnsi" w:hAnsiTheme="minorHAnsi"/>
          <w:sz w:val="22"/>
          <w:szCs w:val="22"/>
        </w:rPr>
        <w:footnoteReference w:id="17"/>
      </w:r>
      <w:r w:rsidR="00830F0E">
        <w:rPr>
          <w:rFonts w:asciiTheme="minorHAnsi" w:hAnsiTheme="minorHAnsi"/>
          <w:sz w:val="22"/>
          <w:szCs w:val="22"/>
        </w:rPr>
        <w:t xml:space="preserve"> </w:t>
      </w:r>
      <w:r w:rsidR="008A2BEF">
        <w:rPr>
          <w:rFonts w:asciiTheme="minorHAnsi" w:hAnsiTheme="minorHAnsi"/>
          <w:sz w:val="22"/>
          <w:szCs w:val="22"/>
        </w:rPr>
        <w:t>In other instances,</w:t>
      </w:r>
      <w:r w:rsidR="00830F0E">
        <w:rPr>
          <w:rFonts w:asciiTheme="minorHAnsi" w:hAnsiTheme="minorHAnsi"/>
          <w:sz w:val="22"/>
          <w:szCs w:val="22"/>
        </w:rPr>
        <w:t xml:space="preserve"> it</w:t>
      </w:r>
      <w:r>
        <w:rPr>
          <w:rFonts w:asciiTheme="minorHAnsi" w:hAnsiTheme="minorHAnsi"/>
          <w:sz w:val="22"/>
          <w:szCs w:val="22"/>
        </w:rPr>
        <w:t xml:space="preserve"> </w:t>
      </w:r>
      <w:r w:rsidR="008A2BEF">
        <w:rPr>
          <w:rFonts w:asciiTheme="minorHAnsi" w:hAnsiTheme="minorHAnsi"/>
          <w:sz w:val="22"/>
          <w:szCs w:val="22"/>
        </w:rPr>
        <w:t xml:space="preserve">has been </w:t>
      </w:r>
      <w:r w:rsidR="00DE53F3">
        <w:rPr>
          <w:rFonts w:asciiTheme="minorHAnsi" w:hAnsiTheme="minorHAnsi"/>
          <w:sz w:val="22"/>
          <w:szCs w:val="22"/>
        </w:rPr>
        <w:t xml:space="preserve">noted </w:t>
      </w:r>
      <w:r>
        <w:rPr>
          <w:rFonts w:asciiTheme="minorHAnsi" w:hAnsiTheme="minorHAnsi"/>
          <w:sz w:val="22"/>
          <w:szCs w:val="22"/>
        </w:rPr>
        <w:t xml:space="preserve">that </w:t>
      </w:r>
      <w:r w:rsidR="00DE53F3">
        <w:rPr>
          <w:rFonts w:asciiTheme="minorHAnsi" w:hAnsiTheme="minorHAnsi"/>
          <w:sz w:val="22"/>
          <w:szCs w:val="22"/>
        </w:rPr>
        <w:t>a</w:t>
      </w:r>
      <w:r w:rsidRPr="00800823">
        <w:rPr>
          <w:rFonts w:asciiTheme="minorHAnsi" w:hAnsiTheme="minorHAnsi"/>
          <w:sz w:val="22"/>
          <w:szCs w:val="22"/>
        </w:rPr>
        <w:t xml:space="preserve"> venue </w:t>
      </w:r>
      <w:r w:rsidR="00DE53F3">
        <w:rPr>
          <w:rFonts w:asciiTheme="minorHAnsi" w:hAnsiTheme="minorHAnsi"/>
          <w:sz w:val="22"/>
          <w:szCs w:val="22"/>
        </w:rPr>
        <w:t>was</w:t>
      </w:r>
      <w:r w:rsidRPr="00800823">
        <w:rPr>
          <w:rFonts w:asciiTheme="minorHAnsi" w:hAnsiTheme="minorHAnsi"/>
          <w:sz w:val="22"/>
          <w:szCs w:val="22"/>
        </w:rPr>
        <w:t xml:space="preserve"> disadvantaged</w:t>
      </w:r>
      <w:r w:rsidR="005B1531">
        <w:rPr>
          <w:rFonts w:asciiTheme="minorHAnsi" w:hAnsiTheme="minorHAnsi"/>
          <w:sz w:val="22"/>
          <w:szCs w:val="22"/>
        </w:rPr>
        <w:t>,</w:t>
      </w:r>
      <w:r w:rsidRPr="00800823">
        <w:rPr>
          <w:rFonts w:asciiTheme="minorHAnsi" w:hAnsiTheme="minorHAnsi"/>
          <w:sz w:val="22"/>
          <w:szCs w:val="22"/>
        </w:rPr>
        <w:t xml:space="preserve"> but less so than other localities within the</w:t>
      </w:r>
      <w:r>
        <w:rPr>
          <w:rFonts w:asciiTheme="minorHAnsi" w:hAnsiTheme="minorHAnsi"/>
          <w:sz w:val="22"/>
          <w:szCs w:val="22"/>
        </w:rPr>
        <w:t xml:space="preserve"> same</w:t>
      </w:r>
      <w:r w:rsidRPr="00800823">
        <w:rPr>
          <w:rFonts w:asciiTheme="minorHAnsi" w:hAnsiTheme="minorHAnsi"/>
          <w:sz w:val="22"/>
          <w:szCs w:val="22"/>
        </w:rPr>
        <w:t xml:space="preserve"> municipality.</w:t>
      </w:r>
      <w:r>
        <w:rPr>
          <w:rStyle w:val="FootnoteReference"/>
          <w:rFonts w:asciiTheme="minorHAnsi" w:hAnsiTheme="minorHAnsi"/>
          <w:sz w:val="22"/>
          <w:szCs w:val="22"/>
        </w:rPr>
        <w:footnoteReference w:id="18"/>
      </w:r>
      <w:r w:rsidRPr="00800823">
        <w:rPr>
          <w:rFonts w:asciiTheme="minorHAnsi" w:hAnsiTheme="minorHAnsi"/>
          <w:sz w:val="22"/>
          <w:szCs w:val="22"/>
        </w:rPr>
        <w:t xml:space="preserve"> </w:t>
      </w:r>
      <w:r w:rsidR="00493944">
        <w:rPr>
          <w:rFonts w:asciiTheme="minorHAnsi" w:hAnsiTheme="minorHAnsi"/>
          <w:sz w:val="22"/>
          <w:szCs w:val="22"/>
        </w:rPr>
        <w:t xml:space="preserve">Thus, the point of reference for assessing disadvantage was metropolitan Melbourne in the first instance, and the municipality in the latter – an inconsistent approach. </w:t>
      </w:r>
      <w:r w:rsidR="001D1A75">
        <w:rPr>
          <w:rFonts w:asciiTheme="minorHAnsi" w:hAnsiTheme="minorHAnsi"/>
          <w:sz w:val="22"/>
          <w:szCs w:val="22"/>
        </w:rPr>
        <w:t xml:space="preserve">To </w:t>
      </w:r>
      <w:r w:rsidR="00DE53F3">
        <w:rPr>
          <w:rFonts w:asciiTheme="minorHAnsi" w:hAnsiTheme="minorHAnsi"/>
          <w:sz w:val="22"/>
          <w:szCs w:val="22"/>
        </w:rPr>
        <w:t xml:space="preserve">adopt a single, </w:t>
      </w:r>
      <w:r w:rsidR="001D1A75">
        <w:rPr>
          <w:rFonts w:asciiTheme="minorHAnsi" w:hAnsiTheme="minorHAnsi"/>
          <w:sz w:val="22"/>
          <w:szCs w:val="22"/>
        </w:rPr>
        <w:t>consistent frame of reference</w:t>
      </w:r>
      <w:r w:rsidRPr="00800823">
        <w:rPr>
          <w:rFonts w:asciiTheme="minorHAnsi" w:hAnsiTheme="minorHAnsi"/>
          <w:sz w:val="22"/>
          <w:szCs w:val="22"/>
        </w:rPr>
        <w:t xml:space="preserve">, </w:t>
      </w:r>
      <w:r>
        <w:rPr>
          <w:rFonts w:asciiTheme="minorHAnsi" w:hAnsiTheme="minorHAnsi"/>
          <w:sz w:val="22"/>
          <w:szCs w:val="22"/>
        </w:rPr>
        <w:t xml:space="preserve">it </w:t>
      </w:r>
      <w:r w:rsidR="001D1A75">
        <w:rPr>
          <w:rFonts w:asciiTheme="minorHAnsi" w:hAnsiTheme="minorHAnsi"/>
          <w:sz w:val="22"/>
          <w:szCs w:val="22"/>
        </w:rPr>
        <w:t xml:space="preserve">may </w:t>
      </w:r>
      <w:r w:rsidR="00C925EF">
        <w:rPr>
          <w:rFonts w:asciiTheme="minorHAnsi" w:hAnsiTheme="minorHAnsi"/>
          <w:sz w:val="22"/>
          <w:szCs w:val="22"/>
        </w:rPr>
        <w:t xml:space="preserve">be preferable that the </w:t>
      </w:r>
      <w:r w:rsidR="00A55A7D">
        <w:rPr>
          <w:rFonts w:asciiTheme="minorHAnsi" w:hAnsiTheme="minorHAnsi"/>
          <w:sz w:val="22"/>
          <w:szCs w:val="22"/>
        </w:rPr>
        <w:t>prospect</w:t>
      </w:r>
      <w:r w:rsidR="00C925EF">
        <w:rPr>
          <w:rFonts w:asciiTheme="minorHAnsi" w:hAnsiTheme="minorHAnsi"/>
          <w:sz w:val="22"/>
          <w:szCs w:val="22"/>
        </w:rPr>
        <w:t xml:space="preserve"> of gambling harm from an application be assessed as objectively as possible, on the basis of local conditions and vulnerability, rather than by comparison with other localities</w:t>
      </w:r>
      <w:r w:rsidR="001D1A75">
        <w:rPr>
          <w:rFonts w:asciiTheme="minorHAnsi" w:hAnsiTheme="minorHAnsi"/>
          <w:sz w:val="22"/>
          <w:szCs w:val="22"/>
        </w:rPr>
        <w:t>.</w:t>
      </w:r>
      <w:r w:rsidR="00E4121A">
        <w:rPr>
          <w:rFonts w:asciiTheme="minorHAnsi" w:hAnsiTheme="minorHAnsi"/>
          <w:sz w:val="22"/>
          <w:szCs w:val="22"/>
        </w:rPr>
        <w:t xml:space="preserve"> A council may advocate for such a position, when circumstances require.</w:t>
      </w:r>
    </w:p>
    <w:p w14:paraId="3052EF00" w14:textId="77777777" w:rsidR="001529CF" w:rsidRPr="00800823" w:rsidRDefault="001529CF" w:rsidP="001529CF">
      <w:pPr>
        <w:pStyle w:val="ListParagraph"/>
        <w:numPr>
          <w:ilvl w:val="0"/>
          <w:numId w:val="3"/>
        </w:numPr>
        <w:spacing w:line="360" w:lineRule="auto"/>
        <w:jc w:val="both"/>
        <w:rPr>
          <w:rFonts w:asciiTheme="minorHAnsi" w:hAnsiTheme="minorHAnsi"/>
          <w:sz w:val="22"/>
          <w:szCs w:val="22"/>
        </w:rPr>
      </w:pPr>
      <w:r w:rsidRPr="00800823">
        <w:rPr>
          <w:rFonts w:asciiTheme="minorHAnsi" w:hAnsiTheme="minorHAnsi"/>
          <w:sz w:val="22"/>
          <w:szCs w:val="22"/>
        </w:rPr>
        <w:t>In some instance</w:t>
      </w:r>
      <w:r>
        <w:rPr>
          <w:rFonts w:asciiTheme="minorHAnsi" w:hAnsiTheme="minorHAnsi"/>
          <w:sz w:val="22"/>
          <w:szCs w:val="22"/>
        </w:rPr>
        <w:t>s</w:t>
      </w:r>
      <w:r w:rsidRPr="00800823">
        <w:rPr>
          <w:rFonts w:asciiTheme="minorHAnsi" w:hAnsiTheme="minorHAnsi"/>
          <w:sz w:val="22"/>
          <w:szCs w:val="22"/>
        </w:rPr>
        <w:t xml:space="preserve">, the Commission has observed that, although the locality </w:t>
      </w:r>
      <w:r w:rsidR="005B1531">
        <w:rPr>
          <w:rFonts w:asciiTheme="minorHAnsi" w:hAnsiTheme="minorHAnsi"/>
          <w:sz w:val="22"/>
          <w:szCs w:val="22"/>
        </w:rPr>
        <w:t>where</w:t>
      </w:r>
      <w:r w:rsidRPr="00800823">
        <w:rPr>
          <w:rFonts w:asciiTheme="minorHAnsi" w:hAnsiTheme="minorHAnsi"/>
          <w:sz w:val="22"/>
          <w:szCs w:val="22"/>
        </w:rPr>
        <w:t xml:space="preserve"> the venue is situated is disadvantaged, </w:t>
      </w:r>
      <w:r w:rsidR="00C925EF">
        <w:rPr>
          <w:rFonts w:asciiTheme="minorHAnsi" w:hAnsiTheme="minorHAnsi"/>
          <w:sz w:val="22"/>
          <w:szCs w:val="22"/>
        </w:rPr>
        <w:t>its</w:t>
      </w:r>
      <w:r w:rsidRPr="00800823">
        <w:rPr>
          <w:rFonts w:asciiTheme="minorHAnsi" w:hAnsiTheme="minorHAnsi"/>
          <w:sz w:val="22"/>
          <w:szCs w:val="22"/>
        </w:rPr>
        <w:t xml:space="preserve"> patrons largely come from a wider and less disadvantaged geographic </w:t>
      </w:r>
      <w:r w:rsidR="00C925EF">
        <w:rPr>
          <w:rFonts w:asciiTheme="minorHAnsi" w:hAnsiTheme="minorHAnsi"/>
          <w:sz w:val="22"/>
          <w:szCs w:val="22"/>
        </w:rPr>
        <w:t>region</w:t>
      </w:r>
      <w:r>
        <w:rPr>
          <w:rFonts w:asciiTheme="minorHAnsi" w:hAnsiTheme="minorHAnsi"/>
          <w:sz w:val="22"/>
          <w:szCs w:val="22"/>
        </w:rPr>
        <w:t>.</w:t>
      </w:r>
      <w:r>
        <w:rPr>
          <w:rStyle w:val="FootnoteReference"/>
          <w:rFonts w:asciiTheme="minorHAnsi" w:hAnsiTheme="minorHAnsi"/>
          <w:sz w:val="22"/>
          <w:szCs w:val="22"/>
        </w:rPr>
        <w:footnoteReference w:id="19"/>
      </w:r>
      <w:r>
        <w:rPr>
          <w:rFonts w:asciiTheme="minorHAnsi" w:hAnsiTheme="minorHAnsi"/>
          <w:sz w:val="22"/>
          <w:szCs w:val="22"/>
        </w:rPr>
        <w:t xml:space="preserve"> This</w:t>
      </w:r>
      <w:r w:rsidRPr="00800823">
        <w:rPr>
          <w:rFonts w:asciiTheme="minorHAnsi" w:hAnsiTheme="minorHAnsi"/>
          <w:sz w:val="22"/>
          <w:szCs w:val="22"/>
        </w:rPr>
        <w:t xml:space="preserve"> </w:t>
      </w:r>
      <w:r w:rsidR="009B6EE0">
        <w:rPr>
          <w:rFonts w:asciiTheme="minorHAnsi" w:hAnsiTheme="minorHAnsi"/>
          <w:sz w:val="22"/>
          <w:szCs w:val="22"/>
        </w:rPr>
        <w:t>underscores</w:t>
      </w:r>
      <w:r w:rsidR="00830F0E">
        <w:rPr>
          <w:rFonts w:asciiTheme="minorHAnsi" w:hAnsiTheme="minorHAnsi"/>
          <w:sz w:val="22"/>
          <w:szCs w:val="22"/>
        </w:rPr>
        <w:t xml:space="preserve"> the importance of selecting a</w:t>
      </w:r>
      <w:r w:rsidRPr="00800823">
        <w:rPr>
          <w:rFonts w:asciiTheme="minorHAnsi" w:hAnsiTheme="minorHAnsi"/>
          <w:sz w:val="22"/>
          <w:szCs w:val="22"/>
        </w:rPr>
        <w:t xml:space="preserve"> </w:t>
      </w:r>
      <w:r w:rsidR="00830F0E">
        <w:rPr>
          <w:rFonts w:asciiTheme="minorHAnsi" w:hAnsiTheme="minorHAnsi"/>
          <w:sz w:val="22"/>
          <w:szCs w:val="22"/>
        </w:rPr>
        <w:t>region</w:t>
      </w:r>
      <w:r w:rsidRPr="00800823">
        <w:rPr>
          <w:rFonts w:asciiTheme="minorHAnsi" w:hAnsiTheme="minorHAnsi"/>
          <w:sz w:val="22"/>
          <w:szCs w:val="22"/>
        </w:rPr>
        <w:t xml:space="preserve"> around the venue for </w:t>
      </w:r>
      <w:r>
        <w:rPr>
          <w:rFonts w:asciiTheme="minorHAnsi" w:hAnsiTheme="minorHAnsi"/>
          <w:sz w:val="22"/>
          <w:szCs w:val="22"/>
        </w:rPr>
        <w:t>assessment</w:t>
      </w:r>
      <w:r w:rsidRPr="00800823">
        <w:rPr>
          <w:rFonts w:asciiTheme="minorHAnsi" w:hAnsiTheme="minorHAnsi"/>
          <w:sz w:val="22"/>
          <w:szCs w:val="22"/>
        </w:rPr>
        <w:t xml:space="preserve"> of the impact of the </w:t>
      </w:r>
      <w:r>
        <w:rPr>
          <w:rFonts w:asciiTheme="minorHAnsi" w:hAnsiTheme="minorHAnsi"/>
          <w:sz w:val="22"/>
          <w:szCs w:val="22"/>
        </w:rPr>
        <w:t>application</w:t>
      </w:r>
      <w:r w:rsidRPr="00800823">
        <w:rPr>
          <w:rFonts w:asciiTheme="minorHAnsi" w:hAnsiTheme="minorHAnsi"/>
          <w:sz w:val="22"/>
          <w:szCs w:val="22"/>
        </w:rPr>
        <w:t xml:space="preserve"> </w:t>
      </w:r>
      <w:r>
        <w:rPr>
          <w:rFonts w:asciiTheme="minorHAnsi" w:hAnsiTheme="minorHAnsi"/>
          <w:sz w:val="22"/>
          <w:szCs w:val="22"/>
        </w:rPr>
        <w:t xml:space="preserve">which incorporates at least half of </w:t>
      </w:r>
      <w:r w:rsidR="00830F0E">
        <w:rPr>
          <w:rFonts w:asciiTheme="minorHAnsi" w:hAnsiTheme="minorHAnsi"/>
          <w:sz w:val="22"/>
          <w:szCs w:val="22"/>
        </w:rPr>
        <w:t>its</w:t>
      </w:r>
      <w:r>
        <w:rPr>
          <w:rFonts w:asciiTheme="minorHAnsi" w:hAnsiTheme="minorHAnsi"/>
          <w:sz w:val="22"/>
          <w:szCs w:val="22"/>
        </w:rPr>
        <w:t xml:space="preserve"> patrons, </w:t>
      </w:r>
      <w:r w:rsidR="00830F0E">
        <w:rPr>
          <w:rFonts w:asciiTheme="minorHAnsi" w:hAnsiTheme="minorHAnsi"/>
          <w:sz w:val="22"/>
          <w:szCs w:val="22"/>
        </w:rPr>
        <w:t xml:space="preserve">thereby </w:t>
      </w:r>
      <w:r w:rsidR="00E4121A">
        <w:rPr>
          <w:rFonts w:asciiTheme="minorHAnsi" w:hAnsiTheme="minorHAnsi"/>
          <w:sz w:val="22"/>
          <w:szCs w:val="22"/>
        </w:rPr>
        <w:t>establishing</w:t>
      </w:r>
      <w:r w:rsidR="00DE53F3">
        <w:rPr>
          <w:rFonts w:asciiTheme="minorHAnsi" w:hAnsiTheme="minorHAnsi"/>
          <w:sz w:val="22"/>
          <w:szCs w:val="22"/>
        </w:rPr>
        <w:t xml:space="preserve"> </w:t>
      </w:r>
      <w:r w:rsidR="00830F0E">
        <w:rPr>
          <w:rFonts w:asciiTheme="minorHAnsi" w:hAnsiTheme="minorHAnsi"/>
          <w:sz w:val="22"/>
          <w:szCs w:val="22"/>
        </w:rPr>
        <w:t>the</w:t>
      </w:r>
      <w:r>
        <w:rPr>
          <w:rFonts w:asciiTheme="minorHAnsi" w:hAnsiTheme="minorHAnsi"/>
          <w:sz w:val="22"/>
          <w:szCs w:val="22"/>
        </w:rPr>
        <w:t xml:space="preserve"> </w:t>
      </w:r>
      <w:r w:rsidR="00DE53F3">
        <w:rPr>
          <w:rFonts w:asciiTheme="minorHAnsi" w:hAnsiTheme="minorHAnsi"/>
          <w:sz w:val="22"/>
          <w:szCs w:val="22"/>
        </w:rPr>
        <w:t>relevance</w:t>
      </w:r>
      <w:r w:rsidR="00830F0E">
        <w:rPr>
          <w:rFonts w:asciiTheme="minorHAnsi" w:hAnsiTheme="minorHAnsi"/>
          <w:sz w:val="22"/>
          <w:szCs w:val="22"/>
        </w:rPr>
        <w:t xml:space="preserve"> of that area</w:t>
      </w:r>
      <w:r w:rsidR="00DE53F3">
        <w:rPr>
          <w:rFonts w:asciiTheme="minorHAnsi" w:hAnsiTheme="minorHAnsi"/>
          <w:sz w:val="22"/>
          <w:szCs w:val="22"/>
        </w:rPr>
        <w:t xml:space="preserve"> for the assessment of the socioeconomic impact of a proposal</w:t>
      </w:r>
      <w:r w:rsidRPr="00800823">
        <w:rPr>
          <w:rFonts w:asciiTheme="minorHAnsi" w:hAnsiTheme="minorHAnsi"/>
          <w:sz w:val="22"/>
          <w:szCs w:val="22"/>
        </w:rPr>
        <w:t>.</w:t>
      </w:r>
    </w:p>
    <w:p w14:paraId="78A7AA83" w14:textId="77777777" w:rsidR="00DF4D9B" w:rsidRDefault="004515B7" w:rsidP="001529CF">
      <w:pPr>
        <w:pStyle w:val="ListParagraph"/>
        <w:numPr>
          <w:ilvl w:val="0"/>
          <w:numId w:val="3"/>
        </w:numPr>
        <w:spacing w:line="360" w:lineRule="auto"/>
        <w:jc w:val="both"/>
        <w:rPr>
          <w:rFonts w:asciiTheme="minorHAnsi" w:hAnsiTheme="minorHAnsi"/>
          <w:sz w:val="22"/>
          <w:szCs w:val="22"/>
        </w:rPr>
      </w:pPr>
      <w:r>
        <w:rPr>
          <w:rFonts w:asciiTheme="minorHAnsi" w:hAnsiTheme="minorHAnsi"/>
          <w:sz w:val="22"/>
          <w:szCs w:val="22"/>
        </w:rPr>
        <w:t>It has been proposed, in favour of some applications, that d</w:t>
      </w:r>
      <w:r w:rsidRPr="00800823">
        <w:rPr>
          <w:rFonts w:asciiTheme="minorHAnsi" w:hAnsiTheme="minorHAnsi"/>
          <w:sz w:val="22"/>
          <w:szCs w:val="22"/>
        </w:rPr>
        <w:t>isadvantaged local residents</w:t>
      </w:r>
      <w:r>
        <w:rPr>
          <w:rFonts w:asciiTheme="minorHAnsi" w:hAnsiTheme="minorHAnsi"/>
          <w:sz w:val="22"/>
          <w:szCs w:val="22"/>
        </w:rPr>
        <w:t xml:space="preserve"> already have</w:t>
      </w:r>
      <w:r w:rsidRPr="00800823">
        <w:rPr>
          <w:rFonts w:asciiTheme="minorHAnsi" w:hAnsiTheme="minorHAnsi"/>
          <w:sz w:val="22"/>
          <w:szCs w:val="22"/>
        </w:rPr>
        <w:t xml:space="preserve"> </w:t>
      </w:r>
      <w:r>
        <w:rPr>
          <w:rFonts w:asciiTheme="minorHAnsi" w:hAnsiTheme="minorHAnsi"/>
          <w:sz w:val="22"/>
          <w:szCs w:val="22"/>
        </w:rPr>
        <w:t>ready</w:t>
      </w:r>
      <w:r w:rsidRPr="00800823">
        <w:rPr>
          <w:rFonts w:asciiTheme="minorHAnsi" w:hAnsiTheme="minorHAnsi"/>
          <w:sz w:val="22"/>
          <w:szCs w:val="22"/>
        </w:rPr>
        <w:t xml:space="preserve"> access to other gaming venues. </w:t>
      </w:r>
      <w:r w:rsidR="001529CF" w:rsidRPr="00800823">
        <w:rPr>
          <w:rFonts w:asciiTheme="minorHAnsi" w:hAnsiTheme="minorHAnsi"/>
          <w:sz w:val="22"/>
          <w:szCs w:val="22"/>
        </w:rPr>
        <w:t xml:space="preserve">In </w:t>
      </w:r>
      <w:r w:rsidR="001529CF">
        <w:rPr>
          <w:rFonts w:asciiTheme="minorHAnsi" w:hAnsiTheme="minorHAnsi"/>
          <w:sz w:val="22"/>
          <w:szCs w:val="22"/>
        </w:rPr>
        <w:t xml:space="preserve">one </w:t>
      </w:r>
      <w:r w:rsidR="00D8319D">
        <w:rPr>
          <w:rFonts w:asciiTheme="minorHAnsi" w:hAnsiTheme="minorHAnsi"/>
          <w:sz w:val="22"/>
          <w:szCs w:val="22"/>
        </w:rPr>
        <w:t>instance</w:t>
      </w:r>
      <w:r w:rsidR="001529CF">
        <w:rPr>
          <w:rFonts w:asciiTheme="minorHAnsi" w:hAnsiTheme="minorHAnsi"/>
          <w:sz w:val="22"/>
          <w:szCs w:val="22"/>
        </w:rPr>
        <w:t xml:space="preserve">, </w:t>
      </w:r>
      <w:r w:rsidR="001529CF" w:rsidRPr="00800823">
        <w:rPr>
          <w:rFonts w:asciiTheme="minorHAnsi" w:hAnsiTheme="minorHAnsi"/>
          <w:sz w:val="22"/>
          <w:szCs w:val="22"/>
        </w:rPr>
        <w:t xml:space="preserve">the applicant maintained that of four venues in proximity to the </w:t>
      </w:r>
      <w:r w:rsidR="001529CF">
        <w:rPr>
          <w:rFonts w:asciiTheme="minorHAnsi" w:hAnsiTheme="minorHAnsi"/>
          <w:sz w:val="22"/>
          <w:szCs w:val="22"/>
        </w:rPr>
        <w:t>applicant</w:t>
      </w:r>
      <w:r w:rsidR="001529CF" w:rsidRPr="00800823">
        <w:rPr>
          <w:rFonts w:asciiTheme="minorHAnsi" w:hAnsiTheme="minorHAnsi"/>
          <w:sz w:val="22"/>
          <w:szCs w:val="22"/>
        </w:rPr>
        <w:t xml:space="preserve">, </w:t>
      </w:r>
      <w:r w:rsidR="001529CF">
        <w:rPr>
          <w:rFonts w:asciiTheme="minorHAnsi" w:hAnsiTheme="minorHAnsi"/>
          <w:sz w:val="22"/>
          <w:szCs w:val="22"/>
        </w:rPr>
        <w:t>Craig’s</w:t>
      </w:r>
      <w:r w:rsidR="009B6EE0">
        <w:rPr>
          <w:rFonts w:asciiTheme="minorHAnsi" w:hAnsiTheme="minorHAnsi"/>
          <w:sz w:val="22"/>
          <w:szCs w:val="22"/>
        </w:rPr>
        <w:t xml:space="preserve"> Royal Hotel, Ballarat, 2013</w:t>
      </w:r>
      <w:r w:rsidR="001529CF" w:rsidRPr="00800823">
        <w:rPr>
          <w:rFonts w:asciiTheme="minorHAnsi" w:hAnsiTheme="minorHAnsi"/>
          <w:sz w:val="22"/>
          <w:szCs w:val="22"/>
        </w:rPr>
        <w:t xml:space="preserve"> </w:t>
      </w:r>
      <w:r w:rsidR="001529CF">
        <w:rPr>
          <w:rFonts w:asciiTheme="minorHAnsi" w:hAnsiTheme="minorHAnsi"/>
          <w:sz w:val="22"/>
          <w:szCs w:val="22"/>
        </w:rPr>
        <w:t xml:space="preserve">(the subject venue) </w:t>
      </w:r>
      <w:r w:rsidR="001529CF" w:rsidRPr="00800823">
        <w:rPr>
          <w:rFonts w:asciiTheme="minorHAnsi" w:hAnsiTheme="minorHAnsi"/>
          <w:sz w:val="22"/>
          <w:szCs w:val="22"/>
        </w:rPr>
        <w:t xml:space="preserve">was furthest </w:t>
      </w:r>
      <w:r w:rsidR="001529CF">
        <w:rPr>
          <w:rFonts w:asciiTheme="minorHAnsi" w:hAnsiTheme="minorHAnsi"/>
          <w:sz w:val="22"/>
          <w:szCs w:val="22"/>
        </w:rPr>
        <w:t>from</w:t>
      </w:r>
      <w:r w:rsidR="001529CF" w:rsidRPr="00800823">
        <w:rPr>
          <w:rFonts w:asciiTheme="minorHAnsi" w:hAnsiTheme="minorHAnsi"/>
          <w:sz w:val="22"/>
          <w:szCs w:val="22"/>
        </w:rPr>
        <w:t xml:space="preserve"> the disadvantaged areas of the municipality – with the implication that disadvantaged residents had more convenient access to other venues</w:t>
      </w:r>
      <w:r w:rsidR="001529CF">
        <w:rPr>
          <w:rFonts w:asciiTheme="minorHAnsi" w:hAnsiTheme="minorHAnsi"/>
          <w:sz w:val="22"/>
          <w:szCs w:val="22"/>
        </w:rPr>
        <w:t xml:space="preserve"> and would be unlikely to patronise the subject venue</w:t>
      </w:r>
      <w:r w:rsidR="001529CF" w:rsidRPr="00800823">
        <w:rPr>
          <w:rFonts w:asciiTheme="minorHAnsi" w:hAnsiTheme="minorHAnsi"/>
          <w:sz w:val="22"/>
          <w:szCs w:val="22"/>
        </w:rPr>
        <w:t>. A similar line of reasoning was advanced by the Commission in Valley Inn Hotel, Greater Geelong, 2016</w:t>
      </w:r>
      <w:r w:rsidR="00DF4D9B">
        <w:rPr>
          <w:rFonts w:asciiTheme="minorHAnsi" w:hAnsiTheme="minorHAnsi"/>
          <w:sz w:val="22"/>
          <w:szCs w:val="22"/>
        </w:rPr>
        <w:t xml:space="preserve"> and in </w:t>
      </w:r>
      <w:r w:rsidR="00DF4D9B" w:rsidRPr="00DF4D9B">
        <w:rPr>
          <w:rFonts w:asciiTheme="minorHAnsi" w:hAnsiTheme="minorHAnsi"/>
          <w:sz w:val="22"/>
          <w:szCs w:val="22"/>
        </w:rPr>
        <w:t>Geelong RSL, Greater Geelong, 2018</w:t>
      </w:r>
      <w:r w:rsidR="001529CF" w:rsidRPr="00800823">
        <w:rPr>
          <w:rFonts w:asciiTheme="minorHAnsi" w:hAnsiTheme="minorHAnsi"/>
          <w:sz w:val="22"/>
          <w:szCs w:val="22"/>
        </w:rPr>
        <w:t xml:space="preserve">. </w:t>
      </w:r>
    </w:p>
    <w:p w14:paraId="534569C9" w14:textId="77777777" w:rsidR="001529CF" w:rsidRPr="00800823" w:rsidRDefault="001529CF" w:rsidP="00DF4D9B">
      <w:pPr>
        <w:pStyle w:val="ListParagraph"/>
        <w:spacing w:line="360" w:lineRule="auto"/>
        <w:jc w:val="both"/>
        <w:rPr>
          <w:rFonts w:asciiTheme="minorHAnsi" w:hAnsiTheme="minorHAnsi"/>
          <w:sz w:val="22"/>
          <w:szCs w:val="22"/>
        </w:rPr>
      </w:pPr>
      <w:r>
        <w:rPr>
          <w:rFonts w:asciiTheme="minorHAnsi" w:hAnsiTheme="minorHAnsi"/>
          <w:sz w:val="22"/>
          <w:szCs w:val="22"/>
        </w:rPr>
        <w:t xml:space="preserve">If such </w:t>
      </w:r>
      <w:r w:rsidR="00DE53F3">
        <w:rPr>
          <w:rFonts w:asciiTheme="minorHAnsi" w:hAnsiTheme="minorHAnsi"/>
          <w:sz w:val="22"/>
          <w:szCs w:val="22"/>
        </w:rPr>
        <w:t>a proposition</w:t>
      </w:r>
      <w:r>
        <w:rPr>
          <w:rFonts w:asciiTheme="minorHAnsi" w:hAnsiTheme="minorHAnsi"/>
          <w:sz w:val="22"/>
          <w:szCs w:val="22"/>
        </w:rPr>
        <w:t xml:space="preserve"> </w:t>
      </w:r>
      <w:r w:rsidR="00DE53F3">
        <w:rPr>
          <w:rFonts w:asciiTheme="minorHAnsi" w:hAnsiTheme="minorHAnsi"/>
          <w:sz w:val="22"/>
          <w:szCs w:val="22"/>
        </w:rPr>
        <w:t>was</w:t>
      </w:r>
      <w:r>
        <w:rPr>
          <w:rFonts w:asciiTheme="minorHAnsi" w:hAnsiTheme="minorHAnsi"/>
          <w:sz w:val="22"/>
          <w:szCs w:val="22"/>
        </w:rPr>
        <w:t xml:space="preserve"> accurate, then </w:t>
      </w:r>
      <w:r w:rsidRPr="00800823">
        <w:rPr>
          <w:rFonts w:asciiTheme="minorHAnsi" w:hAnsiTheme="minorHAnsi"/>
          <w:sz w:val="22"/>
          <w:szCs w:val="22"/>
        </w:rPr>
        <w:t xml:space="preserve">the venue </w:t>
      </w:r>
      <w:r>
        <w:rPr>
          <w:rFonts w:asciiTheme="minorHAnsi" w:hAnsiTheme="minorHAnsi"/>
          <w:sz w:val="22"/>
          <w:szCs w:val="22"/>
        </w:rPr>
        <w:t xml:space="preserve">gaming </w:t>
      </w:r>
      <w:r w:rsidRPr="00800823">
        <w:rPr>
          <w:rFonts w:asciiTheme="minorHAnsi" w:hAnsiTheme="minorHAnsi"/>
          <w:sz w:val="22"/>
          <w:szCs w:val="22"/>
        </w:rPr>
        <w:t xml:space="preserve">patron profile </w:t>
      </w:r>
      <w:r w:rsidR="009B6EE0">
        <w:rPr>
          <w:rFonts w:asciiTheme="minorHAnsi" w:hAnsiTheme="minorHAnsi"/>
          <w:sz w:val="22"/>
          <w:szCs w:val="22"/>
        </w:rPr>
        <w:t>would</w:t>
      </w:r>
      <w:r w:rsidRPr="00800823">
        <w:rPr>
          <w:rFonts w:asciiTheme="minorHAnsi" w:hAnsiTheme="minorHAnsi"/>
          <w:sz w:val="22"/>
          <w:szCs w:val="22"/>
        </w:rPr>
        <w:t xml:space="preserve"> </w:t>
      </w:r>
      <w:r>
        <w:rPr>
          <w:rFonts w:asciiTheme="minorHAnsi" w:hAnsiTheme="minorHAnsi"/>
          <w:sz w:val="22"/>
          <w:szCs w:val="22"/>
        </w:rPr>
        <w:t>record</w:t>
      </w:r>
      <w:r w:rsidRPr="00800823">
        <w:rPr>
          <w:rFonts w:asciiTheme="minorHAnsi" w:hAnsiTheme="minorHAnsi"/>
          <w:sz w:val="22"/>
          <w:szCs w:val="22"/>
        </w:rPr>
        <w:t xml:space="preserve"> few people from t</w:t>
      </w:r>
      <w:r w:rsidR="00393937">
        <w:rPr>
          <w:rFonts w:asciiTheme="minorHAnsi" w:hAnsiTheme="minorHAnsi"/>
          <w:sz w:val="22"/>
          <w:szCs w:val="22"/>
        </w:rPr>
        <w:t>he local disadvantaged postcode districts</w:t>
      </w:r>
      <w:r w:rsidRPr="00800823">
        <w:rPr>
          <w:rFonts w:asciiTheme="minorHAnsi" w:hAnsiTheme="minorHAnsi"/>
          <w:sz w:val="22"/>
          <w:szCs w:val="22"/>
        </w:rPr>
        <w:t xml:space="preserve">. If not however, </w:t>
      </w:r>
      <w:r>
        <w:rPr>
          <w:rFonts w:asciiTheme="minorHAnsi" w:hAnsiTheme="minorHAnsi"/>
          <w:sz w:val="22"/>
          <w:szCs w:val="22"/>
        </w:rPr>
        <w:t>then</w:t>
      </w:r>
      <w:r w:rsidRPr="00800823">
        <w:rPr>
          <w:rFonts w:asciiTheme="minorHAnsi" w:hAnsiTheme="minorHAnsi"/>
          <w:sz w:val="22"/>
          <w:szCs w:val="22"/>
        </w:rPr>
        <w:t xml:space="preserve"> </w:t>
      </w:r>
      <w:r w:rsidR="00C44FC9">
        <w:rPr>
          <w:rFonts w:asciiTheme="minorHAnsi" w:hAnsiTheme="minorHAnsi"/>
          <w:sz w:val="22"/>
          <w:szCs w:val="22"/>
        </w:rPr>
        <w:t>the</w:t>
      </w:r>
      <w:r w:rsidR="00FA3C29">
        <w:rPr>
          <w:rFonts w:asciiTheme="minorHAnsi" w:hAnsiTheme="minorHAnsi"/>
          <w:sz w:val="22"/>
          <w:szCs w:val="22"/>
        </w:rPr>
        <w:t xml:space="preserve"> argument</w:t>
      </w:r>
      <w:r w:rsidRPr="00800823">
        <w:rPr>
          <w:rFonts w:asciiTheme="minorHAnsi" w:hAnsiTheme="minorHAnsi"/>
          <w:sz w:val="22"/>
          <w:szCs w:val="22"/>
        </w:rPr>
        <w:t xml:space="preserve"> would be </w:t>
      </w:r>
      <w:r w:rsidR="00C44FC9">
        <w:rPr>
          <w:rFonts w:asciiTheme="minorHAnsi" w:hAnsiTheme="minorHAnsi"/>
          <w:sz w:val="22"/>
          <w:szCs w:val="22"/>
        </w:rPr>
        <w:t>lost</w:t>
      </w:r>
      <w:r w:rsidRPr="00800823">
        <w:rPr>
          <w:rFonts w:asciiTheme="minorHAnsi" w:hAnsiTheme="minorHAnsi"/>
          <w:sz w:val="22"/>
          <w:szCs w:val="22"/>
        </w:rPr>
        <w:t>.</w:t>
      </w:r>
    </w:p>
    <w:p w14:paraId="28F82A26" w14:textId="77777777" w:rsidR="001529CF" w:rsidRPr="003225F3" w:rsidRDefault="001529CF" w:rsidP="001529CF">
      <w:pPr>
        <w:pStyle w:val="ListParagraph"/>
        <w:numPr>
          <w:ilvl w:val="0"/>
          <w:numId w:val="3"/>
        </w:numPr>
        <w:tabs>
          <w:tab w:val="left" w:pos="284"/>
        </w:tabs>
        <w:spacing w:line="360" w:lineRule="auto"/>
        <w:jc w:val="both"/>
        <w:rPr>
          <w:rFonts w:asciiTheme="minorHAnsi" w:hAnsiTheme="minorHAnsi"/>
          <w:sz w:val="22"/>
          <w:szCs w:val="22"/>
        </w:rPr>
      </w:pPr>
      <w:r w:rsidRPr="003225F3">
        <w:rPr>
          <w:rFonts w:asciiTheme="minorHAnsi" w:hAnsiTheme="minorHAnsi"/>
          <w:sz w:val="22"/>
          <w:szCs w:val="22"/>
        </w:rPr>
        <w:t xml:space="preserve">It has been </w:t>
      </w:r>
      <w:r w:rsidR="00A55A7D">
        <w:rPr>
          <w:rFonts w:asciiTheme="minorHAnsi" w:hAnsiTheme="minorHAnsi"/>
          <w:sz w:val="22"/>
          <w:szCs w:val="22"/>
        </w:rPr>
        <w:t>contended</w:t>
      </w:r>
      <w:r w:rsidR="00D8319D">
        <w:rPr>
          <w:rFonts w:asciiTheme="minorHAnsi" w:hAnsiTheme="minorHAnsi"/>
          <w:sz w:val="22"/>
          <w:szCs w:val="22"/>
        </w:rPr>
        <w:t xml:space="preserve"> by </w:t>
      </w:r>
      <w:r w:rsidR="00E4121A">
        <w:rPr>
          <w:rFonts w:asciiTheme="minorHAnsi" w:hAnsiTheme="minorHAnsi"/>
          <w:sz w:val="22"/>
          <w:szCs w:val="22"/>
        </w:rPr>
        <w:t xml:space="preserve">some </w:t>
      </w:r>
      <w:r w:rsidR="00D8319D">
        <w:rPr>
          <w:rFonts w:asciiTheme="minorHAnsi" w:hAnsiTheme="minorHAnsi"/>
          <w:sz w:val="22"/>
          <w:szCs w:val="22"/>
        </w:rPr>
        <w:t>applicants</w:t>
      </w:r>
      <w:r w:rsidRPr="003225F3">
        <w:rPr>
          <w:rFonts w:asciiTheme="minorHAnsi" w:hAnsiTheme="minorHAnsi"/>
          <w:sz w:val="22"/>
          <w:szCs w:val="22"/>
        </w:rPr>
        <w:t xml:space="preserve"> that</w:t>
      </w:r>
      <w:r w:rsidR="000368C7">
        <w:rPr>
          <w:rFonts w:asciiTheme="minorHAnsi" w:hAnsiTheme="minorHAnsi"/>
          <w:sz w:val="22"/>
          <w:szCs w:val="22"/>
        </w:rPr>
        <w:t>, since</w:t>
      </w:r>
      <w:r w:rsidRPr="003225F3">
        <w:rPr>
          <w:rFonts w:asciiTheme="minorHAnsi" w:hAnsiTheme="minorHAnsi"/>
          <w:sz w:val="22"/>
          <w:szCs w:val="22"/>
        </w:rPr>
        <w:t xml:space="preserve"> gambling problems are present among all segments of the community, the representation of certain ‘vulnerable’ community groups in the vicinity of a venue </w:t>
      </w:r>
      <w:r w:rsidR="000368C7">
        <w:rPr>
          <w:rFonts w:asciiTheme="minorHAnsi" w:hAnsiTheme="minorHAnsi"/>
          <w:sz w:val="22"/>
          <w:szCs w:val="22"/>
        </w:rPr>
        <w:t xml:space="preserve">is </w:t>
      </w:r>
      <w:r w:rsidRPr="003225F3">
        <w:rPr>
          <w:rFonts w:asciiTheme="minorHAnsi" w:hAnsiTheme="minorHAnsi"/>
          <w:sz w:val="22"/>
          <w:szCs w:val="22"/>
        </w:rPr>
        <w:t xml:space="preserve">irrelevant. This </w:t>
      </w:r>
      <w:r w:rsidR="00A55A7D">
        <w:rPr>
          <w:rFonts w:asciiTheme="minorHAnsi" w:hAnsiTheme="minorHAnsi"/>
          <w:sz w:val="22"/>
          <w:szCs w:val="22"/>
        </w:rPr>
        <w:t>argument</w:t>
      </w:r>
      <w:r w:rsidRPr="003225F3">
        <w:rPr>
          <w:rFonts w:asciiTheme="minorHAnsi" w:hAnsiTheme="minorHAnsi"/>
          <w:sz w:val="22"/>
          <w:szCs w:val="22"/>
        </w:rPr>
        <w:t xml:space="preserve"> however, does not alter the fact that </w:t>
      </w:r>
      <w:r w:rsidR="00DE53F3">
        <w:rPr>
          <w:rFonts w:asciiTheme="minorHAnsi" w:hAnsiTheme="minorHAnsi"/>
          <w:sz w:val="22"/>
          <w:szCs w:val="22"/>
        </w:rPr>
        <w:t xml:space="preserve">gambling problems are </w:t>
      </w:r>
      <w:r w:rsidR="00A03147">
        <w:rPr>
          <w:rFonts w:asciiTheme="minorHAnsi" w:hAnsiTheme="minorHAnsi"/>
          <w:sz w:val="22"/>
          <w:szCs w:val="22"/>
        </w:rPr>
        <w:t>most</w:t>
      </w:r>
      <w:r w:rsidR="00DE53F3">
        <w:rPr>
          <w:rFonts w:asciiTheme="minorHAnsi" w:hAnsiTheme="minorHAnsi"/>
          <w:sz w:val="22"/>
          <w:szCs w:val="22"/>
        </w:rPr>
        <w:t xml:space="preserve"> prevalent among people from</w:t>
      </w:r>
      <w:r w:rsidR="009B6EE0">
        <w:rPr>
          <w:rFonts w:asciiTheme="minorHAnsi" w:hAnsiTheme="minorHAnsi"/>
          <w:sz w:val="22"/>
          <w:szCs w:val="22"/>
        </w:rPr>
        <w:t xml:space="preserve"> disadvantaged</w:t>
      </w:r>
      <w:r w:rsidRPr="003225F3">
        <w:rPr>
          <w:rFonts w:asciiTheme="minorHAnsi" w:hAnsiTheme="minorHAnsi"/>
          <w:sz w:val="22"/>
          <w:szCs w:val="22"/>
        </w:rPr>
        <w:t xml:space="preserve"> segments of the community</w:t>
      </w:r>
      <w:r w:rsidR="00A03147">
        <w:rPr>
          <w:rFonts w:asciiTheme="minorHAnsi" w:hAnsiTheme="minorHAnsi"/>
          <w:sz w:val="22"/>
          <w:szCs w:val="22"/>
        </w:rPr>
        <w:t>, making</w:t>
      </w:r>
      <w:r w:rsidRPr="003225F3">
        <w:rPr>
          <w:rFonts w:asciiTheme="minorHAnsi" w:hAnsiTheme="minorHAnsi"/>
          <w:sz w:val="22"/>
          <w:szCs w:val="22"/>
        </w:rPr>
        <w:t xml:space="preserve"> </w:t>
      </w:r>
      <w:r w:rsidR="00393937">
        <w:rPr>
          <w:rFonts w:asciiTheme="minorHAnsi" w:hAnsiTheme="minorHAnsi"/>
          <w:sz w:val="22"/>
          <w:szCs w:val="22"/>
        </w:rPr>
        <w:t>a</w:t>
      </w:r>
      <w:r w:rsidRPr="003225F3">
        <w:rPr>
          <w:rFonts w:asciiTheme="minorHAnsi" w:hAnsiTheme="minorHAnsi"/>
          <w:sz w:val="22"/>
          <w:szCs w:val="22"/>
        </w:rPr>
        <w:t xml:space="preserve"> community </w:t>
      </w:r>
      <w:r w:rsidR="00DE53F3" w:rsidRPr="00DE53F3">
        <w:rPr>
          <w:rFonts w:asciiTheme="minorHAnsi" w:hAnsiTheme="minorHAnsi"/>
          <w:sz w:val="22"/>
          <w:szCs w:val="22"/>
        </w:rPr>
        <w:t>with</w:t>
      </w:r>
      <w:r w:rsidR="00393937">
        <w:rPr>
          <w:rFonts w:asciiTheme="minorHAnsi" w:hAnsiTheme="minorHAnsi"/>
          <w:sz w:val="22"/>
          <w:szCs w:val="22"/>
        </w:rPr>
        <w:t xml:space="preserve"> </w:t>
      </w:r>
      <w:r w:rsidRPr="003225F3">
        <w:rPr>
          <w:rFonts w:asciiTheme="minorHAnsi" w:hAnsiTheme="minorHAnsi"/>
          <w:sz w:val="22"/>
          <w:szCs w:val="22"/>
        </w:rPr>
        <w:t xml:space="preserve">a high representation of </w:t>
      </w:r>
      <w:r w:rsidR="00DE53F3">
        <w:rPr>
          <w:rFonts w:asciiTheme="minorHAnsi" w:hAnsiTheme="minorHAnsi"/>
          <w:sz w:val="22"/>
          <w:szCs w:val="22"/>
        </w:rPr>
        <w:t>disadvantaged</w:t>
      </w:r>
      <w:r w:rsidRPr="003225F3">
        <w:rPr>
          <w:rFonts w:asciiTheme="minorHAnsi" w:hAnsiTheme="minorHAnsi"/>
          <w:sz w:val="22"/>
          <w:szCs w:val="22"/>
        </w:rPr>
        <w:t xml:space="preserve"> groups more vulnerable to gambling problems than otherwise.</w:t>
      </w:r>
    </w:p>
    <w:p w14:paraId="5375BD62" w14:textId="77777777" w:rsidR="0051655C" w:rsidRPr="009A0E0F" w:rsidRDefault="0051655C" w:rsidP="00EC67C6">
      <w:pPr>
        <w:tabs>
          <w:tab w:val="left" w:pos="284"/>
        </w:tabs>
        <w:spacing w:before="12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Other </w:t>
      </w:r>
      <w:r w:rsidR="00B37513" w:rsidRPr="009A0E0F">
        <w:rPr>
          <w:rFonts w:ascii="Garamond" w:hAnsi="Garamond"/>
          <w:b/>
          <w:color w:val="17365D" w:themeColor="text2" w:themeShade="BF"/>
        </w:rPr>
        <w:t>i</w:t>
      </w:r>
      <w:r w:rsidRPr="009A0E0F">
        <w:rPr>
          <w:rFonts w:ascii="Garamond" w:hAnsi="Garamond"/>
          <w:b/>
          <w:color w:val="17365D" w:themeColor="text2" w:themeShade="BF"/>
        </w:rPr>
        <w:t xml:space="preserve">ssues </w:t>
      </w:r>
      <w:r w:rsidR="00B37513" w:rsidRPr="009A0E0F">
        <w:rPr>
          <w:rFonts w:ascii="Garamond" w:hAnsi="Garamond"/>
          <w:b/>
          <w:color w:val="17365D" w:themeColor="text2" w:themeShade="BF"/>
        </w:rPr>
        <w:t xml:space="preserve">concerning evidence </w:t>
      </w:r>
      <w:r w:rsidR="0079114D">
        <w:rPr>
          <w:rFonts w:ascii="Garamond" w:hAnsi="Garamond"/>
          <w:b/>
          <w:color w:val="17365D" w:themeColor="text2" w:themeShade="BF"/>
        </w:rPr>
        <w:t>of</w:t>
      </w:r>
      <w:r w:rsidRPr="009A0E0F">
        <w:rPr>
          <w:rFonts w:ascii="Garamond" w:hAnsi="Garamond"/>
          <w:b/>
          <w:color w:val="17365D" w:themeColor="text2" w:themeShade="BF"/>
        </w:rPr>
        <w:t xml:space="preserve"> </w:t>
      </w:r>
      <w:r w:rsidR="00992C58" w:rsidRPr="009A0E0F">
        <w:rPr>
          <w:rFonts w:ascii="Garamond" w:hAnsi="Garamond"/>
          <w:b/>
          <w:color w:val="17365D" w:themeColor="text2" w:themeShade="BF"/>
        </w:rPr>
        <w:t>s</w:t>
      </w:r>
      <w:r w:rsidRPr="009A0E0F">
        <w:rPr>
          <w:rFonts w:ascii="Garamond" w:hAnsi="Garamond"/>
          <w:b/>
          <w:color w:val="17365D" w:themeColor="text2" w:themeShade="BF"/>
        </w:rPr>
        <w:t xml:space="preserve">ocio-economic </w:t>
      </w:r>
      <w:r w:rsidR="00992C58" w:rsidRPr="009A0E0F">
        <w:rPr>
          <w:rFonts w:ascii="Garamond" w:hAnsi="Garamond"/>
          <w:b/>
          <w:color w:val="17365D" w:themeColor="text2" w:themeShade="BF"/>
        </w:rPr>
        <w:t>d</w:t>
      </w:r>
      <w:r w:rsidRPr="009A0E0F">
        <w:rPr>
          <w:rFonts w:ascii="Garamond" w:hAnsi="Garamond"/>
          <w:b/>
          <w:color w:val="17365D" w:themeColor="text2" w:themeShade="BF"/>
        </w:rPr>
        <w:t>isadvantage</w:t>
      </w:r>
    </w:p>
    <w:p w14:paraId="66EF40AD" w14:textId="77777777" w:rsidR="00EC7379" w:rsidRPr="003225F3" w:rsidRDefault="00EC7379" w:rsidP="00EC7379">
      <w:pPr>
        <w:tabs>
          <w:tab w:val="left" w:pos="284"/>
        </w:tabs>
        <w:spacing w:line="360" w:lineRule="auto"/>
        <w:jc w:val="both"/>
        <w:rPr>
          <w:rFonts w:asciiTheme="minorHAnsi" w:hAnsiTheme="minorHAnsi"/>
          <w:sz w:val="22"/>
          <w:szCs w:val="22"/>
        </w:rPr>
      </w:pPr>
      <w:r w:rsidRPr="003225F3">
        <w:rPr>
          <w:rFonts w:asciiTheme="minorHAnsi" w:hAnsiTheme="minorHAnsi"/>
          <w:sz w:val="22"/>
          <w:szCs w:val="22"/>
        </w:rPr>
        <w:t>A</w:t>
      </w:r>
      <w:r>
        <w:rPr>
          <w:rFonts w:asciiTheme="minorHAnsi" w:hAnsiTheme="minorHAnsi"/>
          <w:sz w:val="22"/>
          <w:szCs w:val="22"/>
        </w:rPr>
        <w:t xml:space="preserve"> selection of issues concerning the presentation and interpretation of evidence relating to socioeconomic disadvantage is outlined below.</w:t>
      </w:r>
    </w:p>
    <w:p w14:paraId="03911228" w14:textId="77777777" w:rsidR="009B6EE0" w:rsidRPr="00FD7649" w:rsidRDefault="009B6EE0" w:rsidP="00D54C14">
      <w:pPr>
        <w:tabs>
          <w:tab w:val="left" w:pos="284"/>
        </w:tabs>
        <w:spacing w:before="60" w:line="360" w:lineRule="auto"/>
        <w:jc w:val="both"/>
        <w:rPr>
          <w:rFonts w:asciiTheme="minorHAnsi" w:hAnsiTheme="minorHAnsi"/>
          <w:i/>
          <w:sz w:val="22"/>
          <w:szCs w:val="22"/>
        </w:rPr>
      </w:pPr>
      <w:r w:rsidRPr="00FD7649">
        <w:rPr>
          <w:rFonts w:asciiTheme="minorHAnsi" w:hAnsiTheme="minorHAnsi"/>
          <w:i/>
          <w:sz w:val="22"/>
          <w:szCs w:val="22"/>
        </w:rPr>
        <w:t>Assertions should be accompanied by evidence</w:t>
      </w:r>
    </w:p>
    <w:p w14:paraId="6F722BD2" w14:textId="77777777" w:rsidR="00FD7649" w:rsidRPr="00800823" w:rsidRDefault="00FD7649" w:rsidP="00FD7649">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On occasion, the Commission has </w:t>
      </w:r>
      <w:r>
        <w:rPr>
          <w:rFonts w:asciiTheme="minorHAnsi" w:hAnsiTheme="minorHAnsi"/>
          <w:sz w:val="22"/>
          <w:szCs w:val="22"/>
        </w:rPr>
        <w:t>discounted</w:t>
      </w:r>
      <w:r w:rsidRPr="00800823">
        <w:rPr>
          <w:rFonts w:asciiTheme="minorHAnsi" w:hAnsiTheme="minorHAnsi"/>
          <w:sz w:val="22"/>
          <w:szCs w:val="22"/>
        </w:rPr>
        <w:t xml:space="preserve"> claims that segments of the community, such as </w:t>
      </w:r>
      <w:r w:rsidR="0090197C">
        <w:rPr>
          <w:rFonts w:asciiTheme="minorHAnsi" w:hAnsiTheme="minorHAnsi"/>
          <w:sz w:val="22"/>
          <w:szCs w:val="22"/>
        </w:rPr>
        <w:t>people on low incomes</w:t>
      </w:r>
      <w:r w:rsidRPr="00800823">
        <w:rPr>
          <w:rFonts w:asciiTheme="minorHAnsi" w:hAnsiTheme="minorHAnsi"/>
          <w:sz w:val="22"/>
          <w:szCs w:val="22"/>
        </w:rPr>
        <w:t xml:space="preserve">, in manual occupations </w:t>
      </w:r>
      <w:r w:rsidR="00C44FC9">
        <w:rPr>
          <w:rFonts w:asciiTheme="minorHAnsi" w:hAnsiTheme="minorHAnsi"/>
          <w:sz w:val="22"/>
          <w:szCs w:val="22"/>
        </w:rPr>
        <w:t>or</w:t>
      </w:r>
      <w:r w:rsidRPr="00800823">
        <w:rPr>
          <w:rFonts w:asciiTheme="minorHAnsi" w:hAnsiTheme="minorHAnsi"/>
          <w:sz w:val="22"/>
          <w:szCs w:val="22"/>
        </w:rPr>
        <w:t xml:space="preserve"> with limited formal education</w:t>
      </w:r>
      <w:r w:rsidR="001529CF">
        <w:rPr>
          <w:rFonts w:asciiTheme="minorHAnsi" w:hAnsiTheme="minorHAnsi"/>
          <w:sz w:val="22"/>
          <w:szCs w:val="22"/>
        </w:rPr>
        <w:t>,</w:t>
      </w:r>
      <w:r w:rsidRPr="00800823">
        <w:rPr>
          <w:rFonts w:asciiTheme="minorHAnsi" w:hAnsiTheme="minorHAnsi"/>
          <w:sz w:val="22"/>
          <w:szCs w:val="22"/>
        </w:rPr>
        <w:t xml:space="preserve"> are more vulnerable to gambling problems than the general population</w:t>
      </w:r>
      <w:r w:rsidR="001529CF">
        <w:rPr>
          <w:rFonts w:asciiTheme="minorHAnsi" w:hAnsiTheme="minorHAnsi"/>
          <w:sz w:val="22"/>
          <w:szCs w:val="22"/>
        </w:rPr>
        <w:t>,</w:t>
      </w:r>
      <w:r>
        <w:rPr>
          <w:rStyle w:val="FootnoteReference"/>
          <w:rFonts w:asciiTheme="minorHAnsi" w:hAnsiTheme="minorHAnsi"/>
          <w:sz w:val="22"/>
          <w:szCs w:val="22"/>
        </w:rPr>
        <w:footnoteReference w:id="20"/>
      </w:r>
      <w:r>
        <w:rPr>
          <w:rFonts w:asciiTheme="minorHAnsi" w:hAnsiTheme="minorHAnsi"/>
          <w:sz w:val="22"/>
          <w:szCs w:val="22"/>
        </w:rPr>
        <w:t xml:space="preserve"> </w:t>
      </w:r>
      <w:r w:rsidRPr="00800823">
        <w:rPr>
          <w:rFonts w:asciiTheme="minorHAnsi" w:hAnsiTheme="minorHAnsi"/>
          <w:sz w:val="22"/>
          <w:szCs w:val="22"/>
        </w:rPr>
        <w:t xml:space="preserve">despite </w:t>
      </w:r>
      <w:r w:rsidR="00F846F5">
        <w:rPr>
          <w:rFonts w:asciiTheme="minorHAnsi" w:hAnsiTheme="minorHAnsi"/>
          <w:sz w:val="22"/>
          <w:szCs w:val="22"/>
        </w:rPr>
        <w:t xml:space="preserve">abundant </w:t>
      </w:r>
      <w:r w:rsidRPr="00800823">
        <w:rPr>
          <w:rFonts w:asciiTheme="minorHAnsi" w:hAnsiTheme="minorHAnsi"/>
          <w:sz w:val="22"/>
          <w:szCs w:val="22"/>
        </w:rPr>
        <w:t>evidence to the contrary.</w:t>
      </w:r>
    </w:p>
    <w:p w14:paraId="0A080656" w14:textId="77777777" w:rsidR="00393937" w:rsidRDefault="00A03147" w:rsidP="00FD7649">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Such </w:t>
      </w:r>
      <w:r w:rsidR="009C6A46">
        <w:rPr>
          <w:rFonts w:asciiTheme="minorHAnsi" w:hAnsiTheme="minorHAnsi"/>
          <w:sz w:val="22"/>
          <w:szCs w:val="22"/>
        </w:rPr>
        <w:t>misconceptions may be forestalled</w:t>
      </w:r>
      <w:r w:rsidR="00DE53F3">
        <w:rPr>
          <w:rFonts w:asciiTheme="minorHAnsi" w:hAnsiTheme="minorHAnsi"/>
          <w:sz w:val="22"/>
          <w:szCs w:val="22"/>
        </w:rPr>
        <w:t xml:space="preserve"> by the</w:t>
      </w:r>
      <w:r w:rsidR="00FD7649" w:rsidRPr="00800823">
        <w:rPr>
          <w:rFonts w:asciiTheme="minorHAnsi" w:hAnsiTheme="minorHAnsi"/>
          <w:sz w:val="22"/>
          <w:szCs w:val="22"/>
        </w:rPr>
        <w:t xml:space="preserve"> presentation of</w:t>
      </w:r>
      <w:r w:rsidR="00A55A7D">
        <w:rPr>
          <w:rFonts w:asciiTheme="minorHAnsi" w:hAnsiTheme="minorHAnsi"/>
          <w:sz w:val="22"/>
          <w:szCs w:val="22"/>
        </w:rPr>
        <w:t xml:space="preserve"> evidence drawn from a representative and substantial </w:t>
      </w:r>
      <w:r w:rsidR="0039038B">
        <w:rPr>
          <w:rFonts w:asciiTheme="minorHAnsi" w:hAnsiTheme="minorHAnsi"/>
          <w:sz w:val="22"/>
          <w:szCs w:val="22"/>
        </w:rPr>
        <w:t>selection of the available, contemporary research.</w:t>
      </w:r>
      <w:r w:rsidR="00A55A7D">
        <w:rPr>
          <w:rFonts w:asciiTheme="minorHAnsi" w:hAnsiTheme="minorHAnsi"/>
          <w:sz w:val="22"/>
          <w:szCs w:val="22"/>
        </w:rPr>
        <w:t xml:space="preserve"> </w:t>
      </w:r>
    </w:p>
    <w:p w14:paraId="70E7CC35" w14:textId="77777777" w:rsidR="00FD7649" w:rsidRPr="00FD7649" w:rsidRDefault="00FD7649" w:rsidP="00D54C14">
      <w:pPr>
        <w:tabs>
          <w:tab w:val="left" w:pos="284"/>
        </w:tabs>
        <w:spacing w:before="60" w:line="360" w:lineRule="auto"/>
        <w:jc w:val="both"/>
        <w:rPr>
          <w:rFonts w:asciiTheme="minorHAnsi" w:hAnsiTheme="minorHAnsi"/>
          <w:i/>
          <w:sz w:val="22"/>
          <w:szCs w:val="22"/>
        </w:rPr>
      </w:pPr>
      <w:r w:rsidRPr="00FD7649">
        <w:rPr>
          <w:rFonts w:asciiTheme="minorHAnsi" w:hAnsiTheme="minorHAnsi"/>
          <w:i/>
          <w:sz w:val="22"/>
          <w:szCs w:val="22"/>
        </w:rPr>
        <w:t>Gambler’s Help statistics are an unreliable gauge of gambling harm</w:t>
      </w:r>
    </w:p>
    <w:p w14:paraId="07920B96" w14:textId="77777777" w:rsidR="00E4121A" w:rsidRDefault="00FD7649" w:rsidP="00A409D9">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Records from Gambler</w:t>
      </w:r>
      <w:r w:rsidR="0090197C">
        <w:rPr>
          <w:rFonts w:asciiTheme="minorHAnsi" w:hAnsiTheme="minorHAnsi"/>
          <w:sz w:val="22"/>
          <w:szCs w:val="22"/>
        </w:rPr>
        <w:t>’</w:t>
      </w:r>
      <w:r w:rsidRPr="00800823">
        <w:rPr>
          <w:rFonts w:asciiTheme="minorHAnsi" w:hAnsiTheme="minorHAnsi"/>
          <w:sz w:val="22"/>
          <w:szCs w:val="22"/>
        </w:rPr>
        <w:t xml:space="preserve">s Help concerning the number of </w:t>
      </w:r>
      <w:r w:rsidR="003E3FB2">
        <w:rPr>
          <w:rFonts w:asciiTheme="minorHAnsi" w:hAnsiTheme="minorHAnsi"/>
          <w:sz w:val="22"/>
          <w:szCs w:val="22"/>
        </w:rPr>
        <w:t>people</w:t>
      </w:r>
      <w:r w:rsidRPr="00800823">
        <w:rPr>
          <w:rFonts w:asciiTheme="minorHAnsi" w:hAnsiTheme="minorHAnsi"/>
          <w:sz w:val="22"/>
          <w:szCs w:val="22"/>
        </w:rPr>
        <w:t xml:space="preserve"> who </w:t>
      </w:r>
      <w:r w:rsidR="003E3FB2">
        <w:rPr>
          <w:rFonts w:asciiTheme="minorHAnsi" w:hAnsiTheme="minorHAnsi"/>
          <w:sz w:val="22"/>
          <w:szCs w:val="22"/>
        </w:rPr>
        <w:t>receive</w:t>
      </w:r>
      <w:r w:rsidRPr="00800823">
        <w:rPr>
          <w:rFonts w:asciiTheme="minorHAnsi" w:hAnsiTheme="minorHAnsi"/>
          <w:sz w:val="22"/>
          <w:szCs w:val="22"/>
        </w:rPr>
        <w:t xml:space="preserve"> counselling</w:t>
      </w:r>
      <w:r>
        <w:rPr>
          <w:rFonts w:asciiTheme="minorHAnsi" w:hAnsiTheme="minorHAnsi"/>
          <w:sz w:val="22"/>
          <w:szCs w:val="22"/>
        </w:rPr>
        <w:t>,</w:t>
      </w:r>
      <w:r w:rsidRPr="00800823">
        <w:rPr>
          <w:rFonts w:asciiTheme="minorHAnsi" w:hAnsiTheme="minorHAnsi"/>
          <w:sz w:val="22"/>
          <w:szCs w:val="22"/>
        </w:rPr>
        <w:t xml:space="preserve"> </w:t>
      </w:r>
      <w:r w:rsidR="003E3FB2">
        <w:rPr>
          <w:rFonts w:asciiTheme="minorHAnsi" w:hAnsiTheme="minorHAnsi"/>
          <w:sz w:val="22"/>
          <w:szCs w:val="22"/>
        </w:rPr>
        <w:t xml:space="preserve">are occasionally </w:t>
      </w:r>
      <w:r w:rsidR="00D8319D">
        <w:rPr>
          <w:rFonts w:asciiTheme="minorHAnsi" w:hAnsiTheme="minorHAnsi"/>
          <w:sz w:val="22"/>
          <w:szCs w:val="22"/>
        </w:rPr>
        <w:t>cited</w:t>
      </w:r>
      <w:r w:rsidR="003E3FB2">
        <w:rPr>
          <w:rFonts w:asciiTheme="minorHAnsi" w:hAnsiTheme="minorHAnsi"/>
          <w:sz w:val="22"/>
          <w:szCs w:val="22"/>
        </w:rPr>
        <w:t xml:space="preserve"> as evidence of the</w:t>
      </w:r>
      <w:r w:rsidRPr="00800823">
        <w:rPr>
          <w:rFonts w:asciiTheme="minorHAnsi" w:hAnsiTheme="minorHAnsi"/>
          <w:sz w:val="22"/>
          <w:szCs w:val="22"/>
        </w:rPr>
        <w:t xml:space="preserve"> </w:t>
      </w:r>
      <w:r w:rsidR="00393937">
        <w:rPr>
          <w:rFonts w:asciiTheme="minorHAnsi" w:hAnsiTheme="minorHAnsi"/>
          <w:sz w:val="22"/>
          <w:szCs w:val="22"/>
        </w:rPr>
        <w:t>local prevalence of</w:t>
      </w:r>
      <w:r w:rsidRPr="00800823">
        <w:rPr>
          <w:rFonts w:asciiTheme="minorHAnsi" w:hAnsiTheme="minorHAnsi"/>
          <w:sz w:val="22"/>
          <w:szCs w:val="22"/>
        </w:rPr>
        <w:t xml:space="preserve"> gambling problems. However, </w:t>
      </w:r>
      <w:r w:rsidR="00D8319D">
        <w:rPr>
          <w:rFonts w:asciiTheme="minorHAnsi" w:hAnsiTheme="minorHAnsi"/>
          <w:sz w:val="22"/>
          <w:szCs w:val="22"/>
        </w:rPr>
        <w:t>those</w:t>
      </w:r>
      <w:r w:rsidRPr="00800823">
        <w:rPr>
          <w:rFonts w:asciiTheme="minorHAnsi" w:hAnsiTheme="minorHAnsi"/>
          <w:sz w:val="22"/>
          <w:szCs w:val="22"/>
        </w:rPr>
        <w:t xml:space="preserve"> who seek support</w:t>
      </w:r>
      <w:r w:rsidR="003E3FB2">
        <w:rPr>
          <w:rFonts w:asciiTheme="minorHAnsi" w:hAnsiTheme="minorHAnsi"/>
          <w:sz w:val="22"/>
          <w:szCs w:val="22"/>
        </w:rPr>
        <w:t xml:space="preserve"> from Gambler’s Help</w:t>
      </w:r>
      <w:r w:rsidR="0090197C">
        <w:rPr>
          <w:rFonts w:asciiTheme="minorHAnsi" w:hAnsiTheme="minorHAnsi"/>
          <w:sz w:val="22"/>
          <w:szCs w:val="22"/>
        </w:rPr>
        <w:t xml:space="preserve"> </w:t>
      </w:r>
      <w:r w:rsidR="00A409D9">
        <w:rPr>
          <w:rFonts w:asciiTheme="minorHAnsi" w:hAnsiTheme="minorHAnsi"/>
          <w:sz w:val="22"/>
          <w:szCs w:val="22"/>
        </w:rPr>
        <w:t>constitu</w:t>
      </w:r>
      <w:r w:rsidR="0038732D">
        <w:rPr>
          <w:rFonts w:asciiTheme="minorHAnsi" w:hAnsiTheme="minorHAnsi"/>
          <w:sz w:val="22"/>
          <w:szCs w:val="22"/>
        </w:rPr>
        <w:t>t</w:t>
      </w:r>
      <w:r w:rsidR="00A409D9">
        <w:rPr>
          <w:rFonts w:asciiTheme="minorHAnsi" w:hAnsiTheme="minorHAnsi"/>
          <w:sz w:val="22"/>
          <w:szCs w:val="22"/>
        </w:rPr>
        <w:t>e</w:t>
      </w:r>
      <w:r w:rsidRPr="00800823">
        <w:rPr>
          <w:rFonts w:asciiTheme="minorHAnsi" w:hAnsiTheme="minorHAnsi"/>
          <w:sz w:val="22"/>
          <w:szCs w:val="22"/>
        </w:rPr>
        <w:t xml:space="preserve"> a small proportion of </w:t>
      </w:r>
      <w:r w:rsidR="000368C7">
        <w:rPr>
          <w:rFonts w:asciiTheme="minorHAnsi" w:hAnsiTheme="minorHAnsi"/>
          <w:sz w:val="22"/>
          <w:szCs w:val="22"/>
        </w:rPr>
        <w:t>people</w:t>
      </w:r>
      <w:r w:rsidRPr="00800823">
        <w:rPr>
          <w:rFonts w:asciiTheme="minorHAnsi" w:hAnsiTheme="minorHAnsi"/>
          <w:sz w:val="22"/>
          <w:szCs w:val="22"/>
        </w:rPr>
        <w:t xml:space="preserve"> experiencing </w:t>
      </w:r>
      <w:r w:rsidR="006E23BC">
        <w:rPr>
          <w:rFonts w:asciiTheme="minorHAnsi" w:hAnsiTheme="minorHAnsi"/>
          <w:sz w:val="22"/>
          <w:szCs w:val="22"/>
        </w:rPr>
        <w:t xml:space="preserve">gambling harm. For example, </w:t>
      </w:r>
      <w:r>
        <w:rPr>
          <w:rFonts w:asciiTheme="minorHAnsi" w:hAnsiTheme="minorHAnsi"/>
          <w:sz w:val="22"/>
          <w:szCs w:val="22"/>
        </w:rPr>
        <w:t>in</w:t>
      </w:r>
      <w:r w:rsidRPr="00800823">
        <w:rPr>
          <w:rFonts w:asciiTheme="minorHAnsi" w:hAnsiTheme="minorHAnsi"/>
          <w:sz w:val="22"/>
          <w:szCs w:val="22"/>
        </w:rPr>
        <w:t xml:space="preserve"> 2017/18, </w:t>
      </w:r>
      <w:r w:rsidR="00DA03CD">
        <w:rPr>
          <w:rFonts w:asciiTheme="minorHAnsi" w:hAnsiTheme="minorHAnsi"/>
          <w:sz w:val="22"/>
          <w:szCs w:val="22"/>
        </w:rPr>
        <w:t>6,540</w:t>
      </w:r>
      <w:r w:rsidRPr="00800823">
        <w:rPr>
          <w:rFonts w:asciiTheme="minorHAnsi" w:hAnsiTheme="minorHAnsi"/>
          <w:sz w:val="22"/>
          <w:szCs w:val="22"/>
        </w:rPr>
        <w:t xml:space="preserve"> </w:t>
      </w:r>
      <w:r w:rsidR="00DA03CD">
        <w:rPr>
          <w:rFonts w:asciiTheme="minorHAnsi" w:hAnsiTheme="minorHAnsi"/>
          <w:sz w:val="22"/>
          <w:szCs w:val="22"/>
        </w:rPr>
        <w:t>people</w:t>
      </w:r>
      <w:r w:rsidRPr="00800823">
        <w:rPr>
          <w:rFonts w:asciiTheme="minorHAnsi" w:hAnsiTheme="minorHAnsi"/>
          <w:sz w:val="22"/>
          <w:szCs w:val="22"/>
        </w:rPr>
        <w:t xml:space="preserve"> </w:t>
      </w:r>
      <w:r w:rsidR="00DA03CD">
        <w:rPr>
          <w:rFonts w:asciiTheme="minorHAnsi" w:hAnsiTheme="minorHAnsi"/>
          <w:sz w:val="22"/>
          <w:szCs w:val="22"/>
        </w:rPr>
        <w:t>obtained either financial or therapeutic</w:t>
      </w:r>
      <w:r w:rsidRPr="00800823">
        <w:rPr>
          <w:rFonts w:asciiTheme="minorHAnsi" w:hAnsiTheme="minorHAnsi"/>
          <w:sz w:val="22"/>
          <w:szCs w:val="22"/>
        </w:rPr>
        <w:t xml:space="preserve"> counselling with Gambler</w:t>
      </w:r>
      <w:r w:rsidR="0039038B">
        <w:rPr>
          <w:rFonts w:asciiTheme="minorHAnsi" w:hAnsiTheme="minorHAnsi"/>
          <w:sz w:val="22"/>
          <w:szCs w:val="22"/>
        </w:rPr>
        <w:t>’</w:t>
      </w:r>
      <w:r w:rsidRPr="00800823">
        <w:rPr>
          <w:rFonts w:asciiTheme="minorHAnsi" w:hAnsiTheme="minorHAnsi"/>
          <w:sz w:val="22"/>
          <w:szCs w:val="22"/>
        </w:rPr>
        <w:t xml:space="preserve">s Help, </w:t>
      </w:r>
      <w:r w:rsidR="00DA03CD">
        <w:rPr>
          <w:rFonts w:asciiTheme="minorHAnsi" w:hAnsiTheme="minorHAnsi"/>
          <w:sz w:val="22"/>
          <w:szCs w:val="22"/>
        </w:rPr>
        <w:t xml:space="preserve">representing 1.05% </w:t>
      </w:r>
      <w:r w:rsidRPr="00800823">
        <w:rPr>
          <w:rFonts w:asciiTheme="minorHAnsi" w:hAnsiTheme="minorHAnsi"/>
          <w:sz w:val="22"/>
          <w:szCs w:val="22"/>
        </w:rPr>
        <w:t xml:space="preserve">of </w:t>
      </w:r>
      <w:r>
        <w:rPr>
          <w:rFonts w:asciiTheme="minorHAnsi" w:hAnsiTheme="minorHAnsi"/>
          <w:sz w:val="22"/>
          <w:szCs w:val="22"/>
        </w:rPr>
        <w:t xml:space="preserve">the </w:t>
      </w:r>
      <w:r w:rsidR="00DA03CD">
        <w:rPr>
          <w:rFonts w:asciiTheme="minorHAnsi" w:hAnsiTheme="minorHAnsi"/>
          <w:sz w:val="22"/>
          <w:szCs w:val="22"/>
        </w:rPr>
        <w:t>estimated 12.5% of Victorian adults who</w:t>
      </w:r>
      <w:r w:rsidRPr="00800823">
        <w:rPr>
          <w:rFonts w:asciiTheme="minorHAnsi" w:hAnsiTheme="minorHAnsi"/>
          <w:sz w:val="22"/>
          <w:szCs w:val="22"/>
        </w:rPr>
        <w:t xml:space="preserve"> </w:t>
      </w:r>
      <w:r>
        <w:rPr>
          <w:rFonts w:asciiTheme="minorHAnsi" w:hAnsiTheme="minorHAnsi"/>
          <w:sz w:val="22"/>
          <w:szCs w:val="22"/>
        </w:rPr>
        <w:t>experienc</w:t>
      </w:r>
      <w:r w:rsidR="00DA03CD">
        <w:rPr>
          <w:rFonts w:asciiTheme="minorHAnsi" w:hAnsiTheme="minorHAnsi"/>
          <w:sz w:val="22"/>
          <w:szCs w:val="22"/>
        </w:rPr>
        <w:t>e</w:t>
      </w:r>
      <w:r>
        <w:rPr>
          <w:rFonts w:asciiTheme="minorHAnsi" w:hAnsiTheme="minorHAnsi"/>
          <w:sz w:val="22"/>
          <w:szCs w:val="22"/>
        </w:rPr>
        <w:t xml:space="preserve"> severe, moderate or mild gambling harm (</w:t>
      </w:r>
      <w:r w:rsidR="006E23BC">
        <w:rPr>
          <w:rFonts w:asciiTheme="minorHAnsi" w:hAnsiTheme="minorHAnsi"/>
          <w:sz w:val="22"/>
          <w:szCs w:val="22"/>
        </w:rPr>
        <w:t xml:space="preserve">see </w:t>
      </w:r>
      <w:r w:rsidR="00A03147">
        <w:rPr>
          <w:rFonts w:asciiTheme="minorHAnsi" w:hAnsiTheme="minorHAnsi"/>
          <w:sz w:val="22"/>
          <w:szCs w:val="22"/>
        </w:rPr>
        <w:t>page 2</w:t>
      </w:r>
      <w:r w:rsidR="0038732D">
        <w:rPr>
          <w:rFonts w:asciiTheme="minorHAnsi" w:hAnsiTheme="minorHAnsi"/>
          <w:sz w:val="22"/>
          <w:szCs w:val="22"/>
        </w:rPr>
        <w:t>4</w:t>
      </w:r>
      <w:r>
        <w:rPr>
          <w:rFonts w:asciiTheme="minorHAnsi" w:hAnsiTheme="minorHAnsi"/>
          <w:sz w:val="22"/>
          <w:szCs w:val="22"/>
        </w:rPr>
        <w:t>)</w:t>
      </w:r>
      <w:r w:rsidRPr="00800823">
        <w:rPr>
          <w:rFonts w:asciiTheme="minorHAnsi" w:hAnsiTheme="minorHAnsi"/>
          <w:sz w:val="22"/>
          <w:szCs w:val="22"/>
        </w:rPr>
        <w:t>.</w:t>
      </w:r>
      <w:r w:rsidR="00A409D9">
        <w:rPr>
          <w:rFonts w:asciiTheme="minorHAnsi" w:hAnsiTheme="minorHAnsi"/>
          <w:sz w:val="22"/>
          <w:szCs w:val="22"/>
        </w:rPr>
        <w:t xml:space="preserve"> </w:t>
      </w:r>
      <w:r w:rsidRPr="00800823">
        <w:rPr>
          <w:rFonts w:asciiTheme="minorHAnsi" w:hAnsiTheme="minorHAnsi"/>
          <w:sz w:val="22"/>
          <w:szCs w:val="22"/>
        </w:rPr>
        <w:t xml:space="preserve">Such information </w:t>
      </w:r>
      <w:r w:rsidR="0090197C">
        <w:rPr>
          <w:rFonts w:asciiTheme="minorHAnsi" w:hAnsiTheme="minorHAnsi"/>
          <w:sz w:val="22"/>
          <w:szCs w:val="22"/>
        </w:rPr>
        <w:t xml:space="preserve">therefore </w:t>
      </w:r>
      <w:r w:rsidRPr="00800823">
        <w:rPr>
          <w:rFonts w:asciiTheme="minorHAnsi" w:hAnsiTheme="minorHAnsi"/>
          <w:sz w:val="22"/>
          <w:szCs w:val="22"/>
        </w:rPr>
        <w:t xml:space="preserve">provides no indication of the </w:t>
      </w:r>
      <w:r w:rsidR="003E3FB2">
        <w:rPr>
          <w:rFonts w:asciiTheme="minorHAnsi" w:hAnsiTheme="minorHAnsi"/>
          <w:sz w:val="22"/>
          <w:szCs w:val="22"/>
        </w:rPr>
        <w:t>actual</w:t>
      </w:r>
      <w:r w:rsidR="00D8319D">
        <w:rPr>
          <w:rFonts w:asciiTheme="minorHAnsi" w:hAnsiTheme="minorHAnsi"/>
          <w:sz w:val="22"/>
          <w:szCs w:val="22"/>
        </w:rPr>
        <w:t>,</w:t>
      </w:r>
      <w:r w:rsidR="003E3FB2">
        <w:rPr>
          <w:rFonts w:asciiTheme="minorHAnsi" w:hAnsiTheme="minorHAnsi"/>
          <w:sz w:val="22"/>
          <w:szCs w:val="22"/>
        </w:rPr>
        <w:t xml:space="preserve"> or comparative</w:t>
      </w:r>
      <w:r w:rsidR="00D8319D">
        <w:rPr>
          <w:rFonts w:asciiTheme="minorHAnsi" w:hAnsiTheme="minorHAnsi"/>
          <w:sz w:val="22"/>
          <w:szCs w:val="22"/>
        </w:rPr>
        <w:t>,</w:t>
      </w:r>
      <w:r w:rsidR="003E3FB2">
        <w:rPr>
          <w:rFonts w:asciiTheme="minorHAnsi" w:hAnsiTheme="minorHAnsi"/>
          <w:sz w:val="22"/>
          <w:szCs w:val="22"/>
        </w:rPr>
        <w:t xml:space="preserve"> </w:t>
      </w:r>
      <w:r w:rsidRPr="00800823">
        <w:rPr>
          <w:rFonts w:asciiTheme="minorHAnsi" w:hAnsiTheme="minorHAnsi"/>
          <w:sz w:val="22"/>
          <w:szCs w:val="22"/>
        </w:rPr>
        <w:t xml:space="preserve">prevalence of gambling problems in </w:t>
      </w:r>
      <w:r w:rsidR="0090197C">
        <w:rPr>
          <w:rFonts w:asciiTheme="minorHAnsi" w:hAnsiTheme="minorHAnsi"/>
          <w:sz w:val="22"/>
          <w:szCs w:val="22"/>
        </w:rPr>
        <w:t>a</w:t>
      </w:r>
      <w:r w:rsidRPr="00800823">
        <w:rPr>
          <w:rFonts w:asciiTheme="minorHAnsi" w:hAnsiTheme="minorHAnsi"/>
          <w:sz w:val="22"/>
          <w:szCs w:val="22"/>
        </w:rPr>
        <w:t xml:space="preserve"> community. </w:t>
      </w:r>
    </w:p>
    <w:p w14:paraId="08D33690" w14:textId="77777777" w:rsidR="00FD7649" w:rsidRDefault="00FD7649" w:rsidP="00FD7649">
      <w:pPr>
        <w:spacing w:line="360" w:lineRule="auto"/>
        <w:jc w:val="both"/>
        <w:rPr>
          <w:rFonts w:asciiTheme="minorHAnsi" w:hAnsiTheme="minorHAnsi"/>
          <w:sz w:val="22"/>
          <w:szCs w:val="22"/>
        </w:rPr>
      </w:pPr>
      <w:r w:rsidRPr="00800823">
        <w:rPr>
          <w:rFonts w:asciiTheme="minorHAnsi" w:hAnsiTheme="minorHAnsi"/>
          <w:sz w:val="22"/>
          <w:szCs w:val="22"/>
        </w:rPr>
        <w:t>Accordingly</w:t>
      </w:r>
      <w:r w:rsidR="001529CF">
        <w:rPr>
          <w:rFonts w:asciiTheme="minorHAnsi" w:hAnsiTheme="minorHAnsi"/>
          <w:sz w:val="22"/>
          <w:szCs w:val="22"/>
        </w:rPr>
        <w:t>,</w:t>
      </w:r>
      <w:r w:rsidRPr="00800823">
        <w:rPr>
          <w:rFonts w:asciiTheme="minorHAnsi" w:hAnsiTheme="minorHAnsi"/>
          <w:sz w:val="22"/>
          <w:szCs w:val="22"/>
        </w:rPr>
        <w:t xml:space="preserve"> the Commission has tended to dismiss evidence relating to Gamblers Help counselling, characterising such data as “inherently unreliable”</w:t>
      </w:r>
      <w:r>
        <w:rPr>
          <w:rStyle w:val="FootnoteReference"/>
          <w:rFonts w:asciiTheme="minorHAnsi" w:hAnsiTheme="minorHAnsi"/>
          <w:sz w:val="22"/>
          <w:szCs w:val="22"/>
        </w:rPr>
        <w:footnoteReference w:id="21"/>
      </w:r>
      <w:r>
        <w:rPr>
          <w:rFonts w:asciiTheme="minorHAnsi" w:hAnsiTheme="minorHAnsi"/>
          <w:sz w:val="22"/>
          <w:szCs w:val="22"/>
        </w:rPr>
        <w:t xml:space="preserve"> </w:t>
      </w:r>
      <w:r w:rsidRPr="00800823">
        <w:rPr>
          <w:rFonts w:asciiTheme="minorHAnsi" w:hAnsiTheme="minorHAnsi"/>
          <w:sz w:val="22"/>
          <w:szCs w:val="22"/>
        </w:rPr>
        <w:t>and a “tiny proportion” of people with gambling problems in the community</w:t>
      </w:r>
      <w:r w:rsidR="002A10FA">
        <w:rPr>
          <w:rFonts w:asciiTheme="minorHAnsi" w:hAnsiTheme="minorHAnsi"/>
          <w:sz w:val="22"/>
          <w:szCs w:val="22"/>
        </w:rPr>
        <w:t>.</w:t>
      </w:r>
      <w:r>
        <w:rPr>
          <w:rStyle w:val="FootnoteReference"/>
          <w:rFonts w:asciiTheme="minorHAnsi" w:hAnsiTheme="minorHAnsi"/>
          <w:sz w:val="22"/>
          <w:szCs w:val="22"/>
        </w:rPr>
        <w:footnoteReference w:id="22"/>
      </w:r>
    </w:p>
    <w:p w14:paraId="29E0E737" w14:textId="77777777" w:rsidR="00C54827" w:rsidRDefault="00C54827" w:rsidP="00FD7649">
      <w:pPr>
        <w:tabs>
          <w:tab w:val="left" w:pos="284"/>
        </w:tabs>
        <w:jc w:val="both"/>
        <w:rPr>
          <w:rFonts w:asciiTheme="minorHAnsi" w:hAnsiTheme="minorHAnsi"/>
          <w:i/>
          <w:sz w:val="10"/>
          <w:szCs w:val="10"/>
        </w:rPr>
      </w:pPr>
    </w:p>
    <w:p w14:paraId="3412E599" w14:textId="77777777" w:rsidR="00FD7649" w:rsidRPr="00FD7649" w:rsidRDefault="00FD7649" w:rsidP="00D54C14">
      <w:pPr>
        <w:spacing w:before="60" w:line="360" w:lineRule="auto"/>
        <w:jc w:val="both"/>
        <w:rPr>
          <w:rFonts w:asciiTheme="minorHAnsi" w:hAnsiTheme="minorHAnsi"/>
          <w:i/>
          <w:sz w:val="22"/>
          <w:szCs w:val="22"/>
        </w:rPr>
      </w:pPr>
      <w:r w:rsidRPr="00FD7649">
        <w:rPr>
          <w:rFonts w:asciiTheme="minorHAnsi" w:hAnsiTheme="minorHAnsi"/>
          <w:i/>
          <w:sz w:val="22"/>
          <w:szCs w:val="22"/>
        </w:rPr>
        <w:t xml:space="preserve">Availability of welfare services </w:t>
      </w:r>
    </w:p>
    <w:p w14:paraId="53FEF666" w14:textId="77777777" w:rsidR="00FD7649" w:rsidRPr="00800823" w:rsidRDefault="00FD7649" w:rsidP="00FD7649">
      <w:pPr>
        <w:spacing w:line="360" w:lineRule="auto"/>
        <w:jc w:val="both"/>
        <w:rPr>
          <w:rFonts w:asciiTheme="minorHAnsi" w:hAnsiTheme="minorHAnsi"/>
          <w:sz w:val="22"/>
          <w:szCs w:val="22"/>
        </w:rPr>
      </w:pPr>
      <w:r w:rsidRPr="00800823">
        <w:rPr>
          <w:rFonts w:asciiTheme="minorHAnsi" w:hAnsiTheme="minorHAnsi"/>
          <w:sz w:val="22"/>
          <w:szCs w:val="22"/>
        </w:rPr>
        <w:t xml:space="preserve">The </w:t>
      </w:r>
      <w:r w:rsidR="00A03147">
        <w:rPr>
          <w:rFonts w:asciiTheme="minorHAnsi" w:hAnsiTheme="minorHAnsi"/>
          <w:sz w:val="22"/>
          <w:szCs w:val="22"/>
        </w:rPr>
        <w:t>idea</w:t>
      </w:r>
      <w:r w:rsidRPr="00800823">
        <w:rPr>
          <w:rFonts w:asciiTheme="minorHAnsi" w:hAnsiTheme="minorHAnsi"/>
          <w:sz w:val="22"/>
          <w:szCs w:val="22"/>
        </w:rPr>
        <w:t xml:space="preserve"> that the harm associated with an application may be aggravated by a lack of welfare agencies to address such consequence</w:t>
      </w:r>
      <w:r w:rsidR="0090197C">
        <w:rPr>
          <w:rFonts w:asciiTheme="minorHAnsi" w:hAnsiTheme="minorHAnsi"/>
          <w:sz w:val="22"/>
          <w:szCs w:val="22"/>
        </w:rPr>
        <w:t>s</w:t>
      </w:r>
      <w:r w:rsidRPr="00800823">
        <w:rPr>
          <w:rFonts w:asciiTheme="minorHAnsi" w:hAnsiTheme="minorHAnsi"/>
          <w:sz w:val="22"/>
          <w:szCs w:val="22"/>
        </w:rPr>
        <w:t>, has been advanced by councils in a few hearing</w:t>
      </w:r>
      <w:r>
        <w:rPr>
          <w:rFonts w:asciiTheme="minorHAnsi" w:hAnsiTheme="minorHAnsi"/>
          <w:sz w:val="22"/>
          <w:szCs w:val="22"/>
        </w:rPr>
        <w:t>s</w:t>
      </w:r>
      <w:r w:rsidR="00E4121A">
        <w:rPr>
          <w:rFonts w:asciiTheme="minorHAnsi" w:hAnsiTheme="minorHAnsi"/>
          <w:sz w:val="22"/>
          <w:szCs w:val="22"/>
        </w:rPr>
        <w:t>, though seldom to a receptive Commission</w:t>
      </w:r>
      <w:r w:rsidRPr="00800823">
        <w:rPr>
          <w:rFonts w:asciiTheme="minorHAnsi" w:hAnsiTheme="minorHAnsi"/>
          <w:sz w:val="22"/>
          <w:szCs w:val="22"/>
        </w:rPr>
        <w:t xml:space="preserve">. </w:t>
      </w:r>
    </w:p>
    <w:p w14:paraId="773F7C65" w14:textId="77777777" w:rsidR="00FD7649" w:rsidRPr="00800823" w:rsidRDefault="00FD7649" w:rsidP="00FD7649">
      <w:pPr>
        <w:spacing w:line="360" w:lineRule="auto"/>
        <w:jc w:val="both"/>
        <w:rPr>
          <w:rFonts w:asciiTheme="minorHAnsi" w:hAnsiTheme="minorHAnsi"/>
          <w:sz w:val="22"/>
          <w:szCs w:val="22"/>
        </w:rPr>
      </w:pPr>
      <w:r w:rsidRPr="00800823">
        <w:rPr>
          <w:rFonts w:asciiTheme="minorHAnsi" w:hAnsiTheme="minorHAnsi"/>
          <w:sz w:val="22"/>
          <w:szCs w:val="22"/>
        </w:rPr>
        <w:t>First, if the Commission determines that the application will not cause s</w:t>
      </w:r>
      <w:r>
        <w:rPr>
          <w:rFonts w:asciiTheme="minorHAnsi" w:hAnsiTheme="minorHAnsi"/>
          <w:sz w:val="22"/>
          <w:szCs w:val="22"/>
        </w:rPr>
        <w:t>ign</w:t>
      </w:r>
      <w:r w:rsidRPr="00800823">
        <w:rPr>
          <w:rFonts w:asciiTheme="minorHAnsi" w:hAnsiTheme="minorHAnsi"/>
          <w:sz w:val="22"/>
          <w:szCs w:val="22"/>
        </w:rPr>
        <w:t>if</w:t>
      </w:r>
      <w:r>
        <w:rPr>
          <w:rFonts w:asciiTheme="minorHAnsi" w:hAnsiTheme="minorHAnsi"/>
          <w:sz w:val="22"/>
          <w:szCs w:val="22"/>
        </w:rPr>
        <w:t>i</w:t>
      </w:r>
      <w:r w:rsidRPr="00800823">
        <w:rPr>
          <w:rFonts w:asciiTheme="minorHAnsi" w:hAnsiTheme="minorHAnsi"/>
          <w:sz w:val="22"/>
          <w:szCs w:val="22"/>
        </w:rPr>
        <w:t xml:space="preserve">cant gambling problems, it may </w:t>
      </w:r>
      <w:r>
        <w:rPr>
          <w:rFonts w:asciiTheme="minorHAnsi" w:hAnsiTheme="minorHAnsi"/>
          <w:sz w:val="22"/>
          <w:szCs w:val="22"/>
        </w:rPr>
        <w:t>be inclined</w:t>
      </w:r>
      <w:r w:rsidR="003E3FB2">
        <w:rPr>
          <w:rFonts w:asciiTheme="minorHAnsi" w:hAnsiTheme="minorHAnsi"/>
          <w:sz w:val="22"/>
          <w:szCs w:val="22"/>
        </w:rPr>
        <w:t xml:space="preserve"> to</w:t>
      </w:r>
      <w:r>
        <w:rPr>
          <w:rFonts w:asciiTheme="minorHAnsi" w:hAnsiTheme="minorHAnsi"/>
          <w:sz w:val="22"/>
          <w:szCs w:val="22"/>
        </w:rPr>
        <w:t xml:space="preserve"> </w:t>
      </w:r>
      <w:r w:rsidRPr="00800823">
        <w:rPr>
          <w:rFonts w:asciiTheme="minorHAnsi" w:hAnsiTheme="minorHAnsi"/>
          <w:sz w:val="22"/>
          <w:szCs w:val="22"/>
        </w:rPr>
        <w:t xml:space="preserve">conclude that such services would not </w:t>
      </w:r>
      <w:r w:rsidR="00393937">
        <w:rPr>
          <w:rFonts w:asciiTheme="minorHAnsi" w:hAnsiTheme="minorHAnsi"/>
          <w:sz w:val="22"/>
          <w:szCs w:val="22"/>
        </w:rPr>
        <w:t>be required to address its impact.</w:t>
      </w:r>
      <w:r>
        <w:rPr>
          <w:rStyle w:val="FootnoteReference"/>
          <w:rFonts w:asciiTheme="minorHAnsi" w:hAnsiTheme="minorHAnsi"/>
          <w:sz w:val="22"/>
          <w:szCs w:val="22"/>
        </w:rPr>
        <w:footnoteReference w:id="23"/>
      </w:r>
    </w:p>
    <w:p w14:paraId="59942A9F" w14:textId="77777777" w:rsidR="00FD7649" w:rsidRPr="00800823" w:rsidRDefault="00FD7649" w:rsidP="00FD7649">
      <w:pPr>
        <w:spacing w:line="360" w:lineRule="auto"/>
        <w:jc w:val="both"/>
        <w:rPr>
          <w:rFonts w:asciiTheme="minorHAnsi" w:hAnsiTheme="minorHAnsi"/>
          <w:sz w:val="22"/>
          <w:szCs w:val="22"/>
        </w:rPr>
      </w:pPr>
      <w:r w:rsidRPr="00800823">
        <w:rPr>
          <w:rFonts w:asciiTheme="minorHAnsi" w:hAnsiTheme="minorHAnsi"/>
          <w:sz w:val="22"/>
          <w:szCs w:val="22"/>
        </w:rPr>
        <w:t xml:space="preserve">Moreover, the Commission may acknowledge the possible need for counselling service to address </w:t>
      </w:r>
      <w:r w:rsidR="005A081D">
        <w:rPr>
          <w:rFonts w:asciiTheme="minorHAnsi" w:hAnsiTheme="minorHAnsi"/>
          <w:sz w:val="22"/>
          <w:szCs w:val="22"/>
        </w:rPr>
        <w:t>an escalation</w:t>
      </w:r>
      <w:r w:rsidRPr="00800823">
        <w:rPr>
          <w:rFonts w:asciiTheme="minorHAnsi" w:hAnsiTheme="minorHAnsi"/>
          <w:sz w:val="22"/>
          <w:szCs w:val="22"/>
        </w:rPr>
        <w:t xml:space="preserve"> in gambling problems, yet </w:t>
      </w:r>
      <w:r>
        <w:rPr>
          <w:rFonts w:asciiTheme="minorHAnsi" w:hAnsiTheme="minorHAnsi"/>
          <w:sz w:val="22"/>
          <w:szCs w:val="22"/>
        </w:rPr>
        <w:t>contend</w:t>
      </w:r>
      <w:r w:rsidRPr="00800823">
        <w:rPr>
          <w:rFonts w:asciiTheme="minorHAnsi" w:hAnsiTheme="minorHAnsi"/>
          <w:sz w:val="22"/>
          <w:szCs w:val="22"/>
        </w:rPr>
        <w:t xml:space="preserve"> that no evidence has been submitted to show that local agencies </w:t>
      </w:r>
      <w:r>
        <w:rPr>
          <w:rFonts w:asciiTheme="minorHAnsi" w:hAnsiTheme="minorHAnsi"/>
          <w:sz w:val="22"/>
          <w:szCs w:val="22"/>
        </w:rPr>
        <w:t xml:space="preserve">would struggle to accommodate </w:t>
      </w:r>
      <w:r w:rsidRPr="00800823">
        <w:rPr>
          <w:rFonts w:asciiTheme="minorHAnsi" w:hAnsiTheme="minorHAnsi"/>
          <w:sz w:val="22"/>
          <w:szCs w:val="22"/>
        </w:rPr>
        <w:t xml:space="preserve">a rise </w:t>
      </w:r>
      <w:r>
        <w:rPr>
          <w:rFonts w:asciiTheme="minorHAnsi" w:hAnsiTheme="minorHAnsi"/>
          <w:sz w:val="22"/>
          <w:szCs w:val="22"/>
        </w:rPr>
        <w:t>in service demand.</w:t>
      </w:r>
      <w:r w:rsidR="00E95FD1">
        <w:rPr>
          <w:rStyle w:val="FootnoteReference"/>
          <w:rFonts w:asciiTheme="minorHAnsi" w:hAnsiTheme="minorHAnsi"/>
          <w:sz w:val="22"/>
          <w:szCs w:val="22"/>
        </w:rPr>
        <w:footnoteReference w:id="24"/>
      </w:r>
    </w:p>
    <w:p w14:paraId="24340063" w14:textId="77777777" w:rsidR="003225F3" w:rsidRPr="003225F3" w:rsidRDefault="00FD7649" w:rsidP="003225F3">
      <w:pPr>
        <w:spacing w:line="360" w:lineRule="auto"/>
        <w:jc w:val="both"/>
        <w:rPr>
          <w:rFonts w:asciiTheme="minorHAnsi" w:hAnsiTheme="minorHAnsi"/>
          <w:sz w:val="22"/>
          <w:szCs w:val="22"/>
        </w:rPr>
      </w:pPr>
      <w:r w:rsidRPr="00800823">
        <w:rPr>
          <w:rFonts w:asciiTheme="minorHAnsi" w:hAnsiTheme="minorHAnsi"/>
          <w:sz w:val="22"/>
          <w:szCs w:val="22"/>
        </w:rPr>
        <w:t xml:space="preserve">Finally, </w:t>
      </w:r>
      <w:r>
        <w:rPr>
          <w:rFonts w:asciiTheme="minorHAnsi" w:hAnsiTheme="minorHAnsi"/>
          <w:sz w:val="22"/>
          <w:szCs w:val="22"/>
        </w:rPr>
        <w:t>evidence</w:t>
      </w:r>
      <w:r w:rsidR="00DE53F3">
        <w:rPr>
          <w:rFonts w:asciiTheme="minorHAnsi" w:hAnsiTheme="minorHAnsi"/>
          <w:sz w:val="22"/>
          <w:szCs w:val="22"/>
        </w:rPr>
        <w:t xml:space="preserve"> </w:t>
      </w:r>
      <w:r w:rsidRPr="00800823">
        <w:rPr>
          <w:rFonts w:asciiTheme="minorHAnsi" w:hAnsiTheme="minorHAnsi"/>
          <w:sz w:val="22"/>
          <w:szCs w:val="22"/>
        </w:rPr>
        <w:t xml:space="preserve">that very few people with gambling problems seek professional counselling, </w:t>
      </w:r>
      <w:r w:rsidR="0090197C">
        <w:rPr>
          <w:rFonts w:asciiTheme="minorHAnsi" w:hAnsiTheme="minorHAnsi"/>
          <w:sz w:val="22"/>
          <w:szCs w:val="22"/>
        </w:rPr>
        <w:t>suggests</w:t>
      </w:r>
      <w:r>
        <w:rPr>
          <w:rFonts w:asciiTheme="minorHAnsi" w:hAnsiTheme="minorHAnsi"/>
          <w:sz w:val="22"/>
          <w:szCs w:val="22"/>
        </w:rPr>
        <w:t xml:space="preserve"> </w:t>
      </w:r>
      <w:r w:rsidRPr="00800823">
        <w:rPr>
          <w:rFonts w:asciiTheme="minorHAnsi" w:hAnsiTheme="minorHAnsi"/>
          <w:sz w:val="22"/>
          <w:szCs w:val="22"/>
        </w:rPr>
        <w:t xml:space="preserve">that </w:t>
      </w:r>
      <w:r>
        <w:rPr>
          <w:rFonts w:asciiTheme="minorHAnsi" w:hAnsiTheme="minorHAnsi"/>
          <w:sz w:val="22"/>
          <w:szCs w:val="22"/>
        </w:rPr>
        <w:t>limited local welfare</w:t>
      </w:r>
      <w:r w:rsidRPr="00800823">
        <w:rPr>
          <w:rFonts w:asciiTheme="minorHAnsi" w:hAnsiTheme="minorHAnsi"/>
          <w:sz w:val="22"/>
          <w:szCs w:val="22"/>
        </w:rPr>
        <w:t xml:space="preserve"> service cap</w:t>
      </w:r>
      <w:r>
        <w:rPr>
          <w:rFonts w:asciiTheme="minorHAnsi" w:hAnsiTheme="minorHAnsi"/>
          <w:sz w:val="22"/>
          <w:szCs w:val="22"/>
        </w:rPr>
        <w:t>acity</w:t>
      </w:r>
      <w:r w:rsidRPr="00800823">
        <w:rPr>
          <w:rFonts w:asciiTheme="minorHAnsi" w:hAnsiTheme="minorHAnsi"/>
          <w:sz w:val="22"/>
          <w:szCs w:val="22"/>
        </w:rPr>
        <w:t xml:space="preserve"> would not </w:t>
      </w:r>
      <w:r w:rsidR="00DE53F3">
        <w:rPr>
          <w:rFonts w:asciiTheme="minorHAnsi" w:hAnsiTheme="minorHAnsi"/>
          <w:sz w:val="22"/>
          <w:szCs w:val="22"/>
        </w:rPr>
        <w:t>perceptibly</w:t>
      </w:r>
      <w:r w:rsidRPr="00800823">
        <w:rPr>
          <w:rFonts w:asciiTheme="minorHAnsi" w:hAnsiTheme="minorHAnsi"/>
          <w:sz w:val="22"/>
          <w:szCs w:val="22"/>
        </w:rPr>
        <w:t xml:space="preserve"> </w:t>
      </w:r>
      <w:r>
        <w:rPr>
          <w:rFonts w:asciiTheme="minorHAnsi" w:hAnsiTheme="minorHAnsi"/>
          <w:sz w:val="22"/>
          <w:szCs w:val="22"/>
        </w:rPr>
        <w:t>worsen</w:t>
      </w:r>
      <w:r w:rsidRPr="00800823">
        <w:rPr>
          <w:rFonts w:asciiTheme="minorHAnsi" w:hAnsiTheme="minorHAnsi"/>
          <w:sz w:val="22"/>
          <w:szCs w:val="22"/>
        </w:rPr>
        <w:t xml:space="preserve"> the adverse impact of </w:t>
      </w:r>
      <w:r>
        <w:rPr>
          <w:rFonts w:asciiTheme="minorHAnsi" w:hAnsiTheme="minorHAnsi"/>
          <w:sz w:val="22"/>
          <w:szCs w:val="22"/>
        </w:rPr>
        <w:t>a</w:t>
      </w:r>
      <w:r w:rsidRPr="00800823">
        <w:rPr>
          <w:rFonts w:asciiTheme="minorHAnsi" w:hAnsiTheme="minorHAnsi"/>
          <w:sz w:val="22"/>
          <w:szCs w:val="22"/>
        </w:rPr>
        <w:t xml:space="preserve"> gaming application</w:t>
      </w:r>
      <w:r>
        <w:rPr>
          <w:rFonts w:asciiTheme="minorHAnsi" w:hAnsiTheme="minorHAnsi"/>
          <w:sz w:val="22"/>
          <w:szCs w:val="22"/>
        </w:rPr>
        <w:t xml:space="preserve"> </w:t>
      </w:r>
      <w:r w:rsidR="00643389">
        <w:rPr>
          <w:rFonts w:asciiTheme="minorHAnsi" w:hAnsiTheme="minorHAnsi"/>
          <w:sz w:val="22"/>
          <w:szCs w:val="22"/>
        </w:rPr>
        <w:t>an any case</w:t>
      </w:r>
      <w:r>
        <w:rPr>
          <w:rFonts w:asciiTheme="minorHAnsi" w:hAnsiTheme="minorHAnsi"/>
          <w:sz w:val="22"/>
          <w:szCs w:val="22"/>
        </w:rPr>
        <w:t>.</w:t>
      </w:r>
    </w:p>
    <w:p w14:paraId="79FF9BA5" w14:textId="77777777" w:rsidR="00D80EF1" w:rsidRDefault="00D80EF1">
      <w:pPr>
        <w:rPr>
          <w:rFonts w:ascii="Garamond" w:hAnsi="Garamond"/>
          <w:b/>
          <w:sz w:val="26"/>
          <w:szCs w:val="26"/>
        </w:rPr>
      </w:pPr>
      <w:r>
        <w:rPr>
          <w:rFonts w:ascii="Garamond" w:hAnsi="Garamond"/>
          <w:b/>
          <w:sz w:val="26"/>
          <w:szCs w:val="26"/>
        </w:rPr>
        <w:br w:type="page"/>
      </w:r>
    </w:p>
    <w:p w14:paraId="5E03064C" w14:textId="77777777" w:rsidR="001739A9" w:rsidRPr="006F7D28" w:rsidRDefault="009858E6" w:rsidP="001739A9">
      <w:pPr>
        <w:tabs>
          <w:tab w:val="left" w:pos="284"/>
        </w:tabs>
        <w:spacing w:line="360" w:lineRule="auto"/>
        <w:jc w:val="both"/>
        <w:rPr>
          <w:rFonts w:ascii="Garamond" w:hAnsi="Garamond"/>
          <w:b/>
          <w:sz w:val="26"/>
          <w:szCs w:val="26"/>
        </w:rPr>
      </w:pPr>
      <w:r>
        <w:rPr>
          <w:rFonts w:ascii="Garamond" w:hAnsi="Garamond"/>
          <w:b/>
          <w:sz w:val="26"/>
          <w:szCs w:val="26"/>
        </w:rPr>
        <w:t>EXPENDITURE FORECASTS</w:t>
      </w:r>
      <w:r w:rsidR="001739A9">
        <w:rPr>
          <w:rFonts w:ascii="Garamond" w:hAnsi="Garamond"/>
          <w:b/>
          <w:sz w:val="26"/>
          <w:szCs w:val="26"/>
        </w:rPr>
        <w:t xml:space="preserve"> AND GAMBLING PROBLEMS</w:t>
      </w:r>
    </w:p>
    <w:p w14:paraId="3515671B" w14:textId="77777777" w:rsidR="009C30B1" w:rsidRPr="009C30B1" w:rsidRDefault="009C30B1" w:rsidP="009C30B1">
      <w:pPr>
        <w:tabs>
          <w:tab w:val="left" w:pos="284"/>
        </w:tabs>
        <w:jc w:val="both"/>
        <w:rPr>
          <w:rFonts w:asciiTheme="minorHAnsi" w:hAnsiTheme="minorHAnsi"/>
          <w:i/>
          <w:sz w:val="10"/>
          <w:szCs w:val="10"/>
        </w:rPr>
      </w:pPr>
    </w:p>
    <w:p w14:paraId="112133F4" w14:textId="77777777" w:rsidR="008D33EF" w:rsidRPr="009A0E0F" w:rsidRDefault="008D33EF"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New and </w:t>
      </w:r>
      <w:r w:rsidR="00992C58" w:rsidRPr="009A0E0F">
        <w:rPr>
          <w:rFonts w:ascii="Garamond" w:hAnsi="Garamond"/>
          <w:b/>
          <w:color w:val="17365D" w:themeColor="text2" w:themeShade="BF"/>
        </w:rPr>
        <w:t>t</w:t>
      </w:r>
      <w:r w:rsidRPr="009A0E0F">
        <w:rPr>
          <w:rFonts w:ascii="Garamond" w:hAnsi="Garamond"/>
          <w:b/>
          <w:color w:val="17365D" w:themeColor="text2" w:themeShade="BF"/>
        </w:rPr>
        <w:t xml:space="preserve">ransferred </w:t>
      </w:r>
      <w:r w:rsidR="00992C58" w:rsidRPr="009A0E0F">
        <w:rPr>
          <w:rFonts w:ascii="Garamond" w:hAnsi="Garamond"/>
          <w:b/>
          <w:color w:val="17365D" w:themeColor="text2" w:themeShade="BF"/>
        </w:rPr>
        <w:t>e</w:t>
      </w:r>
      <w:r w:rsidRPr="009A0E0F">
        <w:rPr>
          <w:rFonts w:ascii="Garamond" w:hAnsi="Garamond"/>
          <w:b/>
          <w:color w:val="17365D" w:themeColor="text2" w:themeShade="BF"/>
        </w:rPr>
        <w:t>xpenditure</w:t>
      </w:r>
    </w:p>
    <w:p w14:paraId="41D2D382" w14:textId="77777777" w:rsidR="008D33EF" w:rsidRPr="00800823" w:rsidRDefault="001033A2" w:rsidP="00800823">
      <w:pPr>
        <w:spacing w:line="360" w:lineRule="auto"/>
        <w:jc w:val="both"/>
        <w:rPr>
          <w:rFonts w:asciiTheme="minorHAnsi" w:hAnsiTheme="minorHAnsi"/>
          <w:sz w:val="22"/>
          <w:szCs w:val="22"/>
        </w:rPr>
      </w:pPr>
      <w:r>
        <w:rPr>
          <w:rFonts w:asciiTheme="minorHAnsi" w:hAnsiTheme="minorHAnsi"/>
          <w:sz w:val="22"/>
          <w:szCs w:val="22"/>
        </w:rPr>
        <w:t>Most</w:t>
      </w:r>
      <w:r w:rsidR="0090197C">
        <w:rPr>
          <w:rFonts w:asciiTheme="minorHAnsi" w:hAnsiTheme="minorHAnsi"/>
          <w:sz w:val="22"/>
          <w:szCs w:val="22"/>
        </w:rPr>
        <w:t xml:space="preserve"> applicants include a</w:t>
      </w:r>
      <w:r w:rsidR="008D0C72" w:rsidRPr="00800823">
        <w:rPr>
          <w:rFonts w:asciiTheme="minorHAnsi" w:hAnsiTheme="minorHAnsi"/>
          <w:sz w:val="22"/>
          <w:szCs w:val="22"/>
        </w:rPr>
        <w:t xml:space="preserve"> </w:t>
      </w:r>
      <w:r w:rsidR="00D8319D">
        <w:rPr>
          <w:rFonts w:asciiTheme="minorHAnsi" w:hAnsiTheme="minorHAnsi"/>
          <w:sz w:val="22"/>
          <w:szCs w:val="22"/>
        </w:rPr>
        <w:t>forecast</w:t>
      </w:r>
      <w:r w:rsidR="008D0C72" w:rsidRPr="00800823">
        <w:rPr>
          <w:rFonts w:asciiTheme="minorHAnsi" w:hAnsiTheme="minorHAnsi"/>
          <w:sz w:val="22"/>
          <w:szCs w:val="22"/>
        </w:rPr>
        <w:t xml:space="preserve"> of the </w:t>
      </w:r>
      <w:r w:rsidR="00370E87" w:rsidRPr="00800823">
        <w:rPr>
          <w:rFonts w:asciiTheme="minorHAnsi" w:hAnsiTheme="minorHAnsi"/>
          <w:sz w:val="22"/>
          <w:szCs w:val="22"/>
        </w:rPr>
        <w:t>impact</w:t>
      </w:r>
      <w:r w:rsidR="008D0C72" w:rsidRPr="00800823">
        <w:rPr>
          <w:rFonts w:asciiTheme="minorHAnsi" w:hAnsiTheme="minorHAnsi"/>
          <w:sz w:val="22"/>
          <w:szCs w:val="22"/>
        </w:rPr>
        <w:t xml:space="preserve"> of </w:t>
      </w:r>
      <w:r w:rsidR="00370E87" w:rsidRPr="00800823">
        <w:rPr>
          <w:rFonts w:asciiTheme="minorHAnsi" w:hAnsiTheme="minorHAnsi"/>
          <w:sz w:val="22"/>
          <w:szCs w:val="22"/>
        </w:rPr>
        <w:t>their</w:t>
      </w:r>
      <w:r w:rsidR="008D0C72" w:rsidRPr="00800823">
        <w:rPr>
          <w:rFonts w:asciiTheme="minorHAnsi" w:hAnsiTheme="minorHAnsi"/>
          <w:sz w:val="22"/>
          <w:szCs w:val="22"/>
        </w:rPr>
        <w:t xml:space="preserve"> proposal upon </w:t>
      </w:r>
      <w:r w:rsidR="00FC770F">
        <w:rPr>
          <w:rFonts w:asciiTheme="minorHAnsi" w:hAnsiTheme="minorHAnsi"/>
          <w:sz w:val="22"/>
          <w:szCs w:val="22"/>
        </w:rPr>
        <w:t xml:space="preserve">venue </w:t>
      </w:r>
      <w:r w:rsidR="008D0C72" w:rsidRPr="00800823">
        <w:rPr>
          <w:rFonts w:asciiTheme="minorHAnsi" w:hAnsiTheme="minorHAnsi"/>
          <w:sz w:val="22"/>
          <w:szCs w:val="22"/>
        </w:rPr>
        <w:t xml:space="preserve">gaming </w:t>
      </w:r>
      <w:r w:rsidR="00370E87" w:rsidRPr="00800823">
        <w:rPr>
          <w:rFonts w:asciiTheme="minorHAnsi" w:hAnsiTheme="minorHAnsi"/>
          <w:sz w:val="22"/>
          <w:szCs w:val="22"/>
        </w:rPr>
        <w:t>expenditure</w:t>
      </w:r>
      <w:r>
        <w:rPr>
          <w:rFonts w:asciiTheme="minorHAnsi" w:hAnsiTheme="minorHAnsi"/>
          <w:sz w:val="22"/>
          <w:szCs w:val="22"/>
        </w:rPr>
        <w:t xml:space="preserve"> in their submission to the Commission</w:t>
      </w:r>
      <w:r w:rsidR="008D0C72" w:rsidRPr="00800823">
        <w:rPr>
          <w:rFonts w:asciiTheme="minorHAnsi" w:hAnsiTheme="minorHAnsi"/>
          <w:sz w:val="22"/>
          <w:szCs w:val="22"/>
        </w:rPr>
        <w:t xml:space="preserve">. This </w:t>
      </w:r>
      <w:r w:rsidR="00D8319D">
        <w:rPr>
          <w:rFonts w:asciiTheme="minorHAnsi" w:hAnsiTheme="minorHAnsi"/>
          <w:sz w:val="22"/>
          <w:szCs w:val="22"/>
        </w:rPr>
        <w:t>projection</w:t>
      </w:r>
      <w:r w:rsidR="008D0C72" w:rsidRPr="00800823">
        <w:rPr>
          <w:rFonts w:asciiTheme="minorHAnsi" w:hAnsiTheme="minorHAnsi"/>
          <w:sz w:val="22"/>
          <w:szCs w:val="22"/>
        </w:rPr>
        <w:t xml:space="preserve"> is </w:t>
      </w:r>
      <w:r w:rsidR="00FC770F">
        <w:rPr>
          <w:rFonts w:asciiTheme="minorHAnsi" w:hAnsiTheme="minorHAnsi"/>
          <w:sz w:val="22"/>
          <w:szCs w:val="22"/>
        </w:rPr>
        <w:t xml:space="preserve">usually </w:t>
      </w:r>
      <w:r w:rsidR="008D0C72" w:rsidRPr="00800823">
        <w:rPr>
          <w:rFonts w:asciiTheme="minorHAnsi" w:hAnsiTheme="minorHAnsi"/>
          <w:sz w:val="22"/>
          <w:szCs w:val="22"/>
        </w:rPr>
        <w:t xml:space="preserve">prepared by a consultant and </w:t>
      </w:r>
      <w:r w:rsidR="005361A0">
        <w:rPr>
          <w:rFonts w:asciiTheme="minorHAnsi" w:hAnsiTheme="minorHAnsi"/>
          <w:sz w:val="22"/>
          <w:szCs w:val="22"/>
        </w:rPr>
        <w:t>incorporated into</w:t>
      </w:r>
      <w:r w:rsidR="008D0C72" w:rsidRPr="00800823">
        <w:rPr>
          <w:rFonts w:asciiTheme="minorHAnsi" w:hAnsiTheme="minorHAnsi"/>
          <w:sz w:val="22"/>
          <w:szCs w:val="22"/>
        </w:rPr>
        <w:t xml:space="preserve"> </w:t>
      </w:r>
      <w:r w:rsidR="005A081D">
        <w:rPr>
          <w:rFonts w:asciiTheme="minorHAnsi" w:hAnsiTheme="minorHAnsi"/>
          <w:sz w:val="22"/>
          <w:szCs w:val="22"/>
        </w:rPr>
        <w:t>the applicant’s</w:t>
      </w:r>
      <w:r w:rsidR="008D0C72" w:rsidRPr="00800823">
        <w:rPr>
          <w:rFonts w:asciiTheme="minorHAnsi" w:hAnsiTheme="minorHAnsi"/>
          <w:sz w:val="22"/>
          <w:szCs w:val="22"/>
        </w:rPr>
        <w:t xml:space="preserve"> social and economic impact assessment</w:t>
      </w:r>
      <w:r w:rsidR="00FC770F">
        <w:rPr>
          <w:rFonts w:asciiTheme="minorHAnsi" w:hAnsiTheme="minorHAnsi"/>
          <w:sz w:val="22"/>
          <w:szCs w:val="22"/>
        </w:rPr>
        <w:t xml:space="preserve">, with the author of </w:t>
      </w:r>
      <w:r w:rsidR="00393937">
        <w:rPr>
          <w:rFonts w:asciiTheme="minorHAnsi" w:hAnsiTheme="minorHAnsi"/>
          <w:sz w:val="22"/>
          <w:szCs w:val="22"/>
        </w:rPr>
        <w:t>the forecast</w:t>
      </w:r>
      <w:r w:rsidR="00FC770F">
        <w:rPr>
          <w:rFonts w:asciiTheme="minorHAnsi" w:hAnsiTheme="minorHAnsi"/>
          <w:sz w:val="22"/>
          <w:szCs w:val="22"/>
        </w:rPr>
        <w:t xml:space="preserve"> </w:t>
      </w:r>
      <w:r w:rsidR="005361A0">
        <w:rPr>
          <w:rFonts w:asciiTheme="minorHAnsi" w:hAnsiTheme="minorHAnsi"/>
          <w:sz w:val="22"/>
          <w:szCs w:val="22"/>
        </w:rPr>
        <w:t>frequently</w:t>
      </w:r>
      <w:r w:rsidR="0022536A">
        <w:rPr>
          <w:rFonts w:asciiTheme="minorHAnsi" w:hAnsiTheme="minorHAnsi"/>
          <w:sz w:val="22"/>
          <w:szCs w:val="22"/>
        </w:rPr>
        <w:t xml:space="preserve"> </w:t>
      </w:r>
      <w:r w:rsidR="00FC770F">
        <w:rPr>
          <w:rFonts w:asciiTheme="minorHAnsi" w:hAnsiTheme="minorHAnsi"/>
          <w:sz w:val="22"/>
          <w:szCs w:val="22"/>
        </w:rPr>
        <w:t>appearing</w:t>
      </w:r>
      <w:r w:rsidR="008D0C72" w:rsidRPr="00800823">
        <w:rPr>
          <w:rFonts w:asciiTheme="minorHAnsi" w:hAnsiTheme="minorHAnsi"/>
          <w:sz w:val="22"/>
          <w:szCs w:val="22"/>
        </w:rPr>
        <w:t xml:space="preserve"> before the </w:t>
      </w:r>
      <w:r w:rsidR="00370E87" w:rsidRPr="00800823">
        <w:rPr>
          <w:rFonts w:asciiTheme="minorHAnsi" w:hAnsiTheme="minorHAnsi"/>
          <w:sz w:val="22"/>
          <w:szCs w:val="22"/>
        </w:rPr>
        <w:t>Commission</w:t>
      </w:r>
      <w:r w:rsidR="00FC770F">
        <w:rPr>
          <w:rFonts w:asciiTheme="minorHAnsi" w:hAnsiTheme="minorHAnsi"/>
          <w:sz w:val="22"/>
          <w:szCs w:val="22"/>
        </w:rPr>
        <w:t xml:space="preserve"> </w:t>
      </w:r>
      <w:r w:rsidR="008D0C72" w:rsidRPr="00800823">
        <w:rPr>
          <w:rFonts w:asciiTheme="minorHAnsi" w:hAnsiTheme="minorHAnsi"/>
          <w:sz w:val="22"/>
          <w:szCs w:val="22"/>
        </w:rPr>
        <w:t xml:space="preserve">to explain and justify </w:t>
      </w:r>
      <w:r w:rsidR="00FC770F">
        <w:rPr>
          <w:rFonts w:asciiTheme="minorHAnsi" w:hAnsiTheme="minorHAnsi"/>
          <w:sz w:val="22"/>
          <w:szCs w:val="22"/>
        </w:rPr>
        <w:t>these estimates</w:t>
      </w:r>
      <w:r w:rsidR="008D0C72" w:rsidRPr="00800823">
        <w:rPr>
          <w:rFonts w:asciiTheme="minorHAnsi" w:hAnsiTheme="minorHAnsi"/>
          <w:sz w:val="22"/>
          <w:szCs w:val="22"/>
        </w:rPr>
        <w:t>.</w:t>
      </w:r>
    </w:p>
    <w:p w14:paraId="50090116" w14:textId="77777777" w:rsidR="008D0C72" w:rsidRPr="00800823" w:rsidRDefault="000133F8" w:rsidP="00800823">
      <w:pPr>
        <w:spacing w:line="360" w:lineRule="auto"/>
        <w:jc w:val="both"/>
        <w:rPr>
          <w:rFonts w:asciiTheme="minorHAnsi" w:hAnsiTheme="minorHAnsi"/>
          <w:sz w:val="22"/>
          <w:szCs w:val="22"/>
        </w:rPr>
      </w:pPr>
      <w:r>
        <w:rPr>
          <w:rFonts w:asciiTheme="minorHAnsi" w:hAnsiTheme="minorHAnsi"/>
          <w:sz w:val="22"/>
          <w:szCs w:val="22"/>
        </w:rPr>
        <w:t>Such</w:t>
      </w:r>
      <w:r w:rsidR="008D0C72" w:rsidRPr="00800823">
        <w:rPr>
          <w:rFonts w:asciiTheme="minorHAnsi" w:hAnsiTheme="minorHAnsi"/>
          <w:sz w:val="22"/>
          <w:szCs w:val="22"/>
        </w:rPr>
        <w:t xml:space="preserve"> </w:t>
      </w:r>
      <w:r w:rsidR="00370E87" w:rsidRPr="00800823">
        <w:rPr>
          <w:rFonts w:asciiTheme="minorHAnsi" w:hAnsiTheme="minorHAnsi"/>
          <w:sz w:val="22"/>
          <w:szCs w:val="22"/>
        </w:rPr>
        <w:t>expenditure</w:t>
      </w:r>
      <w:r w:rsidR="008D0C72" w:rsidRPr="00800823">
        <w:rPr>
          <w:rFonts w:asciiTheme="minorHAnsi" w:hAnsiTheme="minorHAnsi"/>
          <w:sz w:val="22"/>
          <w:szCs w:val="22"/>
        </w:rPr>
        <w:t xml:space="preserve"> estimate</w:t>
      </w:r>
      <w:r w:rsidR="00FC770F">
        <w:rPr>
          <w:rFonts w:asciiTheme="minorHAnsi" w:hAnsiTheme="minorHAnsi"/>
          <w:sz w:val="22"/>
          <w:szCs w:val="22"/>
        </w:rPr>
        <w:t>s</w:t>
      </w:r>
      <w:r w:rsidR="008D0C72" w:rsidRPr="00800823">
        <w:rPr>
          <w:rFonts w:asciiTheme="minorHAnsi" w:hAnsiTheme="minorHAnsi"/>
          <w:sz w:val="22"/>
          <w:szCs w:val="22"/>
        </w:rPr>
        <w:t xml:space="preserve"> </w:t>
      </w:r>
      <w:r w:rsidR="00370E87" w:rsidRPr="00800823">
        <w:rPr>
          <w:rFonts w:asciiTheme="minorHAnsi" w:hAnsiTheme="minorHAnsi"/>
          <w:sz w:val="22"/>
          <w:szCs w:val="22"/>
        </w:rPr>
        <w:t>include</w:t>
      </w:r>
      <w:r w:rsidR="008D0C72" w:rsidRPr="00800823">
        <w:rPr>
          <w:rFonts w:asciiTheme="minorHAnsi" w:hAnsiTheme="minorHAnsi"/>
          <w:sz w:val="22"/>
          <w:szCs w:val="22"/>
        </w:rPr>
        <w:t xml:space="preserve"> </w:t>
      </w:r>
      <w:r w:rsidR="00370E87">
        <w:rPr>
          <w:rFonts w:asciiTheme="minorHAnsi" w:hAnsiTheme="minorHAnsi"/>
          <w:sz w:val="22"/>
          <w:szCs w:val="22"/>
        </w:rPr>
        <w:t>these</w:t>
      </w:r>
      <w:r w:rsidR="008D0C72" w:rsidRPr="00800823">
        <w:rPr>
          <w:rFonts w:asciiTheme="minorHAnsi" w:hAnsiTheme="minorHAnsi"/>
          <w:sz w:val="22"/>
          <w:szCs w:val="22"/>
        </w:rPr>
        <w:t xml:space="preserve"> </w:t>
      </w:r>
      <w:r w:rsidR="00FC770F">
        <w:rPr>
          <w:rFonts w:asciiTheme="minorHAnsi" w:hAnsiTheme="minorHAnsi"/>
          <w:sz w:val="22"/>
          <w:szCs w:val="22"/>
        </w:rPr>
        <w:t>components</w:t>
      </w:r>
      <w:r w:rsidR="008D0C72" w:rsidRPr="00800823">
        <w:rPr>
          <w:rFonts w:asciiTheme="minorHAnsi" w:hAnsiTheme="minorHAnsi"/>
          <w:sz w:val="22"/>
          <w:szCs w:val="22"/>
        </w:rPr>
        <w:t>:</w:t>
      </w:r>
    </w:p>
    <w:p w14:paraId="047B8130" w14:textId="77777777" w:rsidR="008D0C72" w:rsidRPr="00800823" w:rsidRDefault="008D0C72" w:rsidP="00800823">
      <w:pPr>
        <w:pStyle w:val="ListParagraph"/>
        <w:numPr>
          <w:ilvl w:val="0"/>
          <w:numId w:val="4"/>
        </w:numPr>
        <w:spacing w:line="360" w:lineRule="auto"/>
        <w:jc w:val="both"/>
        <w:rPr>
          <w:rFonts w:asciiTheme="minorHAnsi" w:hAnsiTheme="minorHAnsi"/>
          <w:sz w:val="22"/>
          <w:szCs w:val="22"/>
        </w:rPr>
      </w:pPr>
      <w:r w:rsidRPr="00800823">
        <w:rPr>
          <w:rFonts w:asciiTheme="minorHAnsi" w:hAnsiTheme="minorHAnsi"/>
          <w:sz w:val="22"/>
          <w:szCs w:val="22"/>
        </w:rPr>
        <w:t xml:space="preserve">Overall Expenditure: </w:t>
      </w:r>
      <w:r w:rsidR="00370E87" w:rsidRPr="00800823">
        <w:rPr>
          <w:rFonts w:asciiTheme="minorHAnsi" w:hAnsiTheme="minorHAnsi"/>
          <w:sz w:val="22"/>
          <w:szCs w:val="22"/>
        </w:rPr>
        <w:t>The</w:t>
      </w:r>
      <w:r w:rsidRPr="00800823">
        <w:rPr>
          <w:rFonts w:asciiTheme="minorHAnsi" w:hAnsiTheme="minorHAnsi"/>
          <w:sz w:val="22"/>
          <w:szCs w:val="22"/>
        </w:rPr>
        <w:t xml:space="preserve"> </w:t>
      </w:r>
      <w:r w:rsidR="00D8319D">
        <w:rPr>
          <w:rFonts w:asciiTheme="minorHAnsi" w:hAnsiTheme="minorHAnsi"/>
          <w:sz w:val="22"/>
          <w:szCs w:val="22"/>
        </w:rPr>
        <w:t>forecast</w:t>
      </w:r>
      <w:r w:rsidRPr="00800823">
        <w:rPr>
          <w:rFonts w:asciiTheme="minorHAnsi" w:hAnsiTheme="minorHAnsi"/>
          <w:sz w:val="22"/>
          <w:szCs w:val="22"/>
        </w:rPr>
        <w:t xml:space="preserve"> rise in </w:t>
      </w:r>
      <w:r w:rsidR="00370E87" w:rsidRPr="00800823">
        <w:rPr>
          <w:rFonts w:asciiTheme="minorHAnsi" w:hAnsiTheme="minorHAnsi"/>
          <w:sz w:val="22"/>
          <w:szCs w:val="22"/>
        </w:rPr>
        <w:t>expenditure</w:t>
      </w:r>
      <w:r w:rsidRPr="00800823">
        <w:rPr>
          <w:rFonts w:asciiTheme="minorHAnsi" w:hAnsiTheme="minorHAnsi"/>
          <w:sz w:val="22"/>
          <w:szCs w:val="22"/>
        </w:rPr>
        <w:t xml:space="preserve"> at </w:t>
      </w:r>
      <w:r w:rsidR="00DE53F3">
        <w:rPr>
          <w:rFonts w:asciiTheme="minorHAnsi" w:hAnsiTheme="minorHAnsi"/>
          <w:sz w:val="22"/>
          <w:szCs w:val="22"/>
        </w:rPr>
        <w:t>a</w:t>
      </w:r>
      <w:r w:rsidRPr="00800823">
        <w:rPr>
          <w:rFonts w:asciiTheme="minorHAnsi" w:hAnsiTheme="minorHAnsi"/>
          <w:sz w:val="22"/>
          <w:szCs w:val="22"/>
        </w:rPr>
        <w:t xml:space="preserve"> venue as</w:t>
      </w:r>
      <w:r w:rsidR="00F846F5">
        <w:rPr>
          <w:rFonts w:asciiTheme="minorHAnsi" w:hAnsiTheme="minorHAnsi"/>
          <w:sz w:val="22"/>
          <w:szCs w:val="22"/>
        </w:rPr>
        <w:t xml:space="preserve"> a</w:t>
      </w:r>
      <w:r w:rsidRPr="00800823">
        <w:rPr>
          <w:rFonts w:asciiTheme="minorHAnsi" w:hAnsiTheme="minorHAnsi"/>
          <w:sz w:val="22"/>
          <w:szCs w:val="22"/>
        </w:rPr>
        <w:t xml:space="preserve"> consequence of the addition of the </w:t>
      </w:r>
      <w:r w:rsidR="00A55A7D">
        <w:rPr>
          <w:rFonts w:asciiTheme="minorHAnsi" w:hAnsiTheme="minorHAnsi"/>
          <w:sz w:val="22"/>
          <w:szCs w:val="22"/>
        </w:rPr>
        <w:t>gaming machines</w:t>
      </w:r>
      <w:r w:rsidRPr="00800823">
        <w:rPr>
          <w:rFonts w:asciiTheme="minorHAnsi" w:hAnsiTheme="minorHAnsi"/>
          <w:sz w:val="22"/>
          <w:szCs w:val="22"/>
        </w:rPr>
        <w:t xml:space="preserve"> sought in the application</w:t>
      </w:r>
      <w:r w:rsidR="00D8319D">
        <w:rPr>
          <w:rFonts w:asciiTheme="minorHAnsi" w:hAnsiTheme="minorHAnsi"/>
          <w:sz w:val="22"/>
          <w:szCs w:val="22"/>
        </w:rPr>
        <w:t>, usu</w:t>
      </w:r>
      <w:r w:rsidR="0090197C">
        <w:rPr>
          <w:rFonts w:asciiTheme="minorHAnsi" w:hAnsiTheme="minorHAnsi"/>
          <w:sz w:val="22"/>
          <w:szCs w:val="22"/>
        </w:rPr>
        <w:t>ally applying</w:t>
      </w:r>
      <w:r w:rsidR="00D8319D">
        <w:rPr>
          <w:rFonts w:asciiTheme="minorHAnsi" w:hAnsiTheme="minorHAnsi"/>
          <w:sz w:val="22"/>
          <w:szCs w:val="22"/>
        </w:rPr>
        <w:t xml:space="preserve"> to</w:t>
      </w:r>
      <w:r w:rsidRPr="00800823">
        <w:rPr>
          <w:rFonts w:asciiTheme="minorHAnsi" w:hAnsiTheme="minorHAnsi"/>
          <w:sz w:val="22"/>
          <w:szCs w:val="22"/>
        </w:rPr>
        <w:t xml:space="preserve"> the first year after the </w:t>
      </w:r>
      <w:r w:rsidR="00A55A7D">
        <w:rPr>
          <w:rFonts w:asciiTheme="minorHAnsi" w:hAnsiTheme="minorHAnsi"/>
          <w:sz w:val="22"/>
          <w:szCs w:val="22"/>
        </w:rPr>
        <w:t>installation</w:t>
      </w:r>
      <w:r w:rsidRPr="00800823">
        <w:rPr>
          <w:rFonts w:asciiTheme="minorHAnsi" w:hAnsiTheme="minorHAnsi"/>
          <w:sz w:val="22"/>
          <w:szCs w:val="22"/>
        </w:rPr>
        <w:t xml:space="preserve"> of these machines.</w:t>
      </w:r>
    </w:p>
    <w:p w14:paraId="1117B9E6" w14:textId="77777777" w:rsidR="0022536A" w:rsidRPr="00800823" w:rsidRDefault="0022536A" w:rsidP="0022536A">
      <w:pPr>
        <w:pStyle w:val="ListParagraph"/>
        <w:numPr>
          <w:ilvl w:val="0"/>
          <w:numId w:val="4"/>
        </w:numPr>
        <w:spacing w:line="360" w:lineRule="auto"/>
        <w:jc w:val="both"/>
        <w:rPr>
          <w:rFonts w:asciiTheme="minorHAnsi" w:hAnsiTheme="minorHAnsi"/>
          <w:sz w:val="22"/>
          <w:szCs w:val="22"/>
        </w:rPr>
      </w:pPr>
      <w:r w:rsidRPr="00800823">
        <w:rPr>
          <w:rFonts w:asciiTheme="minorHAnsi" w:hAnsiTheme="minorHAnsi"/>
          <w:sz w:val="22"/>
          <w:szCs w:val="22"/>
        </w:rPr>
        <w:t xml:space="preserve">Transferred Expenditure: An estimate of the proportion of </w:t>
      </w:r>
      <w:r w:rsidR="00DE53F3">
        <w:rPr>
          <w:rFonts w:asciiTheme="minorHAnsi" w:hAnsiTheme="minorHAnsi"/>
          <w:sz w:val="22"/>
          <w:szCs w:val="22"/>
        </w:rPr>
        <w:t>the</w:t>
      </w:r>
      <w:r>
        <w:rPr>
          <w:rFonts w:asciiTheme="minorHAnsi" w:hAnsiTheme="minorHAnsi"/>
          <w:sz w:val="22"/>
          <w:szCs w:val="22"/>
        </w:rPr>
        <w:t xml:space="preserve"> overall</w:t>
      </w:r>
      <w:r w:rsidRPr="00800823">
        <w:rPr>
          <w:rFonts w:asciiTheme="minorHAnsi" w:hAnsiTheme="minorHAnsi"/>
          <w:sz w:val="22"/>
          <w:szCs w:val="22"/>
        </w:rPr>
        <w:t xml:space="preserve"> </w:t>
      </w:r>
      <w:r w:rsidR="005361A0">
        <w:rPr>
          <w:rFonts w:asciiTheme="minorHAnsi" w:hAnsiTheme="minorHAnsi"/>
          <w:sz w:val="22"/>
          <w:szCs w:val="22"/>
        </w:rPr>
        <w:t>forecast</w:t>
      </w:r>
      <w:r w:rsidR="0090197C">
        <w:rPr>
          <w:rFonts w:asciiTheme="minorHAnsi" w:hAnsiTheme="minorHAnsi"/>
          <w:sz w:val="22"/>
          <w:szCs w:val="22"/>
        </w:rPr>
        <w:t xml:space="preserve"> </w:t>
      </w:r>
      <w:r w:rsidR="0090197C" w:rsidRPr="00800823">
        <w:rPr>
          <w:rFonts w:asciiTheme="minorHAnsi" w:hAnsiTheme="minorHAnsi"/>
          <w:sz w:val="22"/>
          <w:szCs w:val="22"/>
        </w:rPr>
        <w:t xml:space="preserve">expenditure </w:t>
      </w:r>
      <w:r w:rsidRPr="00800823">
        <w:rPr>
          <w:rFonts w:asciiTheme="minorHAnsi" w:hAnsiTheme="minorHAnsi"/>
          <w:sz w:val="22"/>
          <w:szCs w:val="22"/>
        </w:rPr>
        <w:t xml:space="preserve">increase that would be transferred from </w:t>
      </w:r>
      <w:r w:rsidR="00882B83">
        <w:rPr>
          <w:rFonts w:asciiTheme="minorHAnsi" w:hAnsiTheme="minorHAnsi"/>
          <w:sz w:val="22"/>
          <w:szCs w:val="22"/>
        </w:rPr>
        <w:t>local</w:t>
      </w:r>
      <w:r w:rsidRPr="00800823">
        <w:rPr>
          <w:rFonts w:asciiTheme="minorHAnsi" w:hAnsiTheme="minorHAnsi"/>
          <w:sz w:val="22"/>
          <w:szCs w:val="22"/>
        </w:rPr>
        <w:t xml:space="preserve"> venues, as a result </w:t>
      </w:r>
      <w:r w:rsidR="000133F8">
        <w:rPr>
          <w:rFonts w:asciiTheme="minorHAnsi" w:hAnsiTheme="minorHAnsi"/>
          <w:sz w:val="22"/>
          <w:szCs w:val="22"/>
        </w:rPr>
        <w:t xml:space="preserve">of some </w:t>
      </w:r>
      <w:r w:rsidR="00A03147">
        <w:rPr>
          <w:rFonts w:asciiTheme="minorHAnsi" w:hAnsiTheme="minorHAnsi"/>
          <w:sz w:val="22"/>
          <w:szCs w:val="22"/>
        </w:rPr>
        <w:t xml:space="preserve">of their </w:t>
      </w:r>
      <w:r w:rsidR="000133F8">
        <w:rPr>
          <w:rFonts w:asciiTheme="minorHAnsi" w:hAnsiTheme="minorHAnsi"/>
          <w:sz w:val="22"/>
          <w:szCs w:val="22"/>
        </w:rPr>
        <w:t xml:space="preserve">patrons </w:t>
      </w:r>
      <w:r w:rsidRPr="00800823">
        <w:rPr>
          <w:rFonts w:asciiTheme="minorHAnsi" w:hAnsiTheme="minorHAnsi"/>
          <w:sz w:val="22"/>
          <w:szCs w:val="22"/>
        </w:rPr>
        <w:t>choosing instead to gamble at the subject venue.</w:t>
      </w:r>
    </w:p>
    <w:p w14:paraId="56436D84" w14:textId="77777777" w:rsidR="00D80EF1" w:rsidRPr="00800823" w:rsidRDefault="00D80EF1" w:rsidP="00D80EF1">
      <w:pPr>
        <w:pStyle w:val="ListParagraph"/>
        <w:numPr>
          <w:ilvl w:val="0"/>
          <w:numId w:val="4"/>
        </w:numPr>
        <w:spacing w:line="360" w:lineRule="auto"/>
        <w:jc w:val="both"/>
        <w:rPr>
          <w:rFonts w:asciiTheme="minorHAnsi" w:hAnsiTheme="minorHAnsi"/>
          <w:sz w:val="22"/>
          <w:szCs w:val="22"/>
        </w:rPr>
      </w:pPr>
      <w:r w:rsidRPr="00800823">
        <w:rPr>
          <w:rFonts w:asciiTheme="minorHAnsi" w:hAnsiTheme="minorHAnsi"/>
          <w:sz w:val="22"/>
          <w:szCs w:val="22"/>
        </w:rPr>
        <w:t xml:space="preserve">New Expenditure: The </w:t>
      </w:r>
      <w:r w:rsidR="00393937">
        <w:rPr>
          <w:rFonts w:asciiTheme="minorHAnsi" w:hAnsiTheme="minorHAnsi"/>
          <w:sz w:val="22"/>
          <w:szCs w:val="22"/>
        </w:rPr>
        <w:t>overall forecast</w:t>
      </w:r>
      <w:r w:rsidRPr="00800823">
        <w:rPr>
          <w:rFonts w:asciiTheme="minorHAnsi" w:hAnsiTheme="minorHAnsi"/>
          <w:sz w:val="22"/>
          <w:szCs w:val="22"/>
        </w:rPr>
        <w:t xml:space="preserve"> increase</w:t>
      </w:r>
      <w:r w:rsidR="0022536A">
        <w:rPr>
          <w:rFonts w:asciiTheme="minorHAnsi" w:hAnsiTheme="minorHAnsi"/>
          <w:sz w:val="22"/>
          <w:szCs w:val="22"/>
        </w:rPr>
        <w:t xml:space="preserve"> in expenditure</w:t>
      </w:r>
      <w:r w:rsidR="000133F8">
        <w:rPr>
          <w:rFonts w:asciiTheme="minorHAnsi" w:hAnsiTheme="minorHAnsi"/>
          <w:sz w:val="22"/>
          <w:szCs w:val="22"/>
        </w:rPr>
        <w:t>,</w:t>
      </w:r>
      <w:r w:rsidRPr="00800823">
        <w:rPr>
          <w:rFonts w:asciiTheme="minorHAnsi" w:hAnsiTheme="minorHAnsi"/>
          <w:sz w:val="22"/>
          <w:szCs w:val="22"/>
        </w:rPr>
        <w:t xml:space="preserve"> mi</w:t>
      </w:r>
      <w:r w:rsidR="0022536A">
        <w:rPr>
          <w:rFonts w:asciiTheme="minorHAnsi" w:hAnsiTheme="minorHAnsi"/>
          <w:sz w:val="22"/>
          <w:szCs w:val="22"/>
        </w:rPr>
        <w:t xml:space="preserve">nus the transferred expenditure. </w:t>
      </w:r>
      <w:r w:rsidR="0090197C">
        <w:rPr>
          <w:rFonts w:asciiTheme="minorHAnsi" w:hAnsiTheme="minorHAnsi"/>
          <w:sz w:val="22"/>
          <w:szCs w:val="22"/>
        </w:rPr>
        <w:t>This represents</w:t>
      </w:r>
      <w:r w:rsidR="00882B83">
        <w:rPr>
          <w:rFonts w:asciiTheme="minorHAnsi" w:hAnsiTheme="minorHAnsi"/>
          <w:sz w:val="22"/>
          <w:szCs w:val="22"/>
        </w:rPr>
        <w:t xml:space="preserve"> the</w:t>
      </w:r>
      <w:r w:rsidR="0022536A">
        <w:rPr>
          <w:rFonts w:asciiTheme="minorHAnsi" w:hAnsiTheme="minorHAnsi"/>
          <w:sz w:val="22"/>
          <w:szCs w:val="22"/>
        </w:rPr>
        <w:t xml:space="preserve"> net</w:t>
      </w:r>
      <w:r w:rsidRPr="00800823">
        <w:rPr>
          <w:rFonts w:asciiTheme="minorHAnsi" w:hAnsiTheme="minorHAnsi"/>
          <w:sz w:val="22"/>
          <w:szCs w:val="22"/>
        </w:rPr>
        <w:t xml:space="preserve"> rise in overall losses incurred by people livin</w:t>
      </w:r>
      <w:r w:rsidR="0090197C">
        <w:rPr>
          <w:rFonts w:asciiTheme="minorHAnsi" w:hAnsiTheme="minorHAnsi"/>
          <w:sz w:val="22"/>
          <w:szCs w:val="22"/>
        </w:rPr>
        <w:t>g in the catchment of the venue</w:t>
      </w:r>
      <w:r w:rsidR="00A55A7D">
        <w:rPr>
          <w:rFonts w:asciiTheme="minorHAnsi" w:hAnsiTheme="minorHAnsi"/>
          <w:sz w:val="22"/>
          <w:szCs w:val="22"/>
        </w:rPr>
        <w:t>,</w:t>
      </w:r>
      <w:r w:rsidRPr="00800823">
        <w:rPr>
          <w:rFonts w:asciiTheme="minorHAnsi" w:hAnsiTheme="minorHAnsi"/>
          <w:sz w:val="22"/>
          <w:szCs w:val="22"/>
        </w:rPr>
        <w:t xml:space="preserve"> </w:t>
      </w:r>
      <w:r w:rsidR="0090197C">
        <w:rPr>
          <w:rFonts w:asciiTheme="minorHAnsi" w:hAnsiTheme="minorHAnsi"/>
          <w:sz w:val="22"/>
          <w:szCs w:val="22"/>
        </w:rPr>
        <w:t>resulting from</w:t>
      </w:r>
      <w:r w:rsidRPr="00800823">
        <w:rPr>
          <w:rFonts w:asciiTheme="minorHAnsi" w:hAnsiTheme="minorHAnsi"/>
          <w:sz w:val="22"/>
          <w:szCs w:val="22"/>
        </w:rPr>
        <w:t xml:space="preserve"> the ins</w:t>
      </w:r>
      <w:r>
        <w:rPr>
          <w:rFonts w:asciiTheme="minorHAnsi" w:hAnsiTheme="minorHAnsi"/>
          <w:sz w:val="22"/>
          <w:szCs w:val="22"/>
        </w:rPr>
        <w:t xml:space="preserve">tallation of </w:t>
      </w:r>
      <w:r w:rsidR="005A081D">
        <w:rPr>
          <w:rFonts w:asciiTheme="minorHAnsi" w:hAnsiTheme="minorHAnsi"/>
          <w:sz w:val="22"/>
          <w:szCs w:val="22"/>
        </w:rPr>
        <w:t>gaming machines</w:t>
      </w:r>
      <w:r>
        <w:rPr>
          <w:rFonts w:asciiTheme="minorHAnsi" w:hAnsiTheme="minorHAnsi"/>
          <w:sz w:val="22"/>
          <w:szCs w:val="22"/>
        </w:rPr>
        <w:t xml:space="preserve"> at that venue</w:t>
      </w:r>
      <w:r w:rsidR="0022536A">
        <w:rPr>
          <w:rFonts w:asciiTheme="minorHAnsi" w:hAnsiTheme="minorHAnsi"/>
          <w:sz w:val="22"/>
          <w:szCs w:val="22"/>
        </w:rPr>
        <w:t xml:space="preserve"> – as distinct from expenditure which is merel</w:t>
      </w:r>
      <w:r w:rsidR="005361A0">
        <w:rPr>
          <w:rFonts w:asciiTheme="minorHAnsi" w:hAnsiTheme="minorHAnsi"/>
          <w:sz w:val="22"/>
          <w:szCs w:val="22"/>
        </w:rPr>
        <w:t>y transferred from local venues</w:t>
      </w:r>
      <w:r w:rsidR="0022536A">
        <w:rPr>
          <w:rFonts w:asciiTheme="minorHAnsi" w:hAnsiTheme="minorHAnsi"/>
          <w:sz w:val="22"/>
          <w:szCs w:val="22"/>
        </w:rPr>
        <w:t xml:space="preserve"> to the subject venue</w:t>
      </w:r>
      <w:r w:rsidRPr="00800823">
        <w:rPr>
          <w:rFonts w:asciiTheme="minorHAnsi" w:hAnsiTheme="minorHAnsi"/>
          <w:sz w:val="22"/>
          <w:szCs w:val="22"/>
        </w:rPr>
        <w:t xml:space="preserve">. </w:t>
      </w:r>
    </w:p>
    <w:p w14:paraId="73CD4D4C" w14:textId="77777777" w:rsidR="00D47860" w:rsidRPr="009A0E0F" w:rsidRDefault="00D47860" w:rsidP="000368C7">
      <w:pPr>
        <w:tabs>
          <w:tab w:val="left" w:pos="284"/>
        </w:tabs>
        <w:spacing w:before="12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Overall </w:t>
      </w:r>
      <w:r w:rsidR="00992C58" w:rsidRPr="009A0E0F">
        <w:rPr>
          <w:rFonts w:ascii="Garamond" w:hAnsi="Garamond"/>
          <w:b/>
          <w:color w:val="17365D" w:themeColor="text2" w:themeShade="BF"/>
        </w:rPr>
        <w:t>e</w:t>
      </w:r>
      <w:r w:rsidRPr="009A0E0F">
        <w:rPr>
          <w:rFonts w:ascii="Garamond" w:hAnsi="Garamond"/>
          <w:b/>
          <w:color w:val="17365D" w:themeColor="text2" w:themeShade="BF"/>
        </w:rPr>
        <w:t xml:space="preserve">xpenditure </w:t>
      </w:r>
      <w:r w:rsidR="00992C58" w:rsidRPr="009A0E0F">
        <w:rPr>
          <w:rFonts w:ascii="Garamond" w:hAnsi="Garamond"/>
          <w:b/>
          <w:color w:val="17365D" w:themeColor="text2" w:themeShade="BF"/>
        </w:rPr>
        <w:t>e</w:t>
      </w:r>
      <w:r w:rsidRPr="009A0E0F">
        <w:rPr>
          <w:rFonts w:ascii="Garamond" w:hAnsi="Garamond"/>
          <w:b/>
          <w:color w:val="17365D" w:themeColor="text2" w:themeShade="BF"/>
        </w:rPr>
        <w:t xml:space="preserve">stimates are </w:t>
      </w:r>
      <w:r w:rsidR="00992C58" w:rsidRPr="009A0E0F">
        <w:rPr>
          <w:rFonts w:ascii="Garamond" w:hAnsi="Garamond"/>
          <w:b/>
          <w:color w:val="17365D" w:themeColor="text2" w:themeShade="BF"/>
        </w:rPr>
        <w:t>u</w:t>
      </w:r>
      <w:r w:rsidRPr="009A0E0F">
        <w:rPr>
          <w:rFonts w:ascii="Garamond" w:hAnsi="Garamond"/>
          <w:b/>
          <w:color w:val="17365D" w:themeColor="text2" w:themeShade="BF"/>
        </w:rPr>
        <w:t xml:space="preserve">nreliable and </w:t>
      </w:r>
      <w:r w:rsidR="00992C58" w:rsidRPr="009A0E0F">
        <w:rPr>
          <w:rFonts w:ascii="Garamond" w:hAnsi="Garamond"/>
          <w:b/>
          <w:color w:val="17365D" w:themeColor="text2" w:themeShade="BF"/>
        </w:rPr>
        <w:t>t</w:t>
      </w:r>
      <w:r w:rsidRPr="009A0E0F">
        <w:rPr>
          <w:rFonts w:ascii="Garamond" w:hAnsi="Garamond"/>
          <w:b/>
          <w:color w:val="17365D" w:themeColor="text2" w:themeShade="BF"/>
        </w:rPr>
        <w:t xml:space="preserve">end to be </w:t>
      </w:r>
      <w:r w:rsidR="00992C58" w:rsidRPr="009A0E0F">
        <w:rPr>
          <w:rFonts w:ascii="Garamond" w:hAnsi="Garamond"/>
          <w:b/>
          <w:color w:val="17365D" w:themeColor="text2" w:themeShade="BF"/>
        </w:rPr>
        <w:t>u</w:t>
      </w:r>
      <w:r w:rsidRPr="009A0E0F">
        <w:rPr>
          <w:rFonts w:ascii="Garamond" w:hAnsi="Garamond"/>
          <w:b/>
          <w:color w:val="17365D" w:themeColor="text2" w:themeShade="BF"/>
        </w:rPr>
        <w:t>nderestimated</w:t>
      </w:r>
    </w:p>
    <w:p w14:paraId="261B4F7A" w14:textId="77777777" w:rsidR="00D47860" w:rsidRDefault="00BB45DB" w:rsidP="00D14525">
      <w:pPr>
        <w:spacing w:line="360" w:lineRule="auto"/>
        <w:jc w:val="both"/>
        <w:rPr>
          <w:rFonts w:asciiTheme="minorHAnsi" w:hAnsiTheme="minorHAnsi"/>
          <w:sz w:val="22"/>
          <w:szCs w:val="22"/>
        </w:rPr>
      </w:pPr>
      <w:r w:rsidRPr="00800823">
        <w:rPr>
          <w:rFonts w:asciiTheme="minorHAnsi" w:hAnsiTheme="minorHAnsi"/>
          <w:sz w:val="22"/>
          <w:szCs w:val="22"/>
        </w:rPr>
        <w:t>The report ‘Using Retail Gravity Theory to Model Gaming Venue Expenditure and Transfer in Victoria’ (hereafter, ‘The Geotech Report’)</w:t>
      </w:r>
      <w:r w:rsidR="002249A5">
        <w:rPr>
          <w:rFonts w:asciiTheme="minorHAnsi" w:hAnsiTheme="minorHAnsi"/>
          <w:sz w:val="22"/>
          <w:szCs w:val="22"/>
        </w:rPr>
        <w:t xml:space="preserve"> describes a </w:t>
      </w:r>
      <w:r w:rsidR="00D8319D">
        <w:rPr>
          <w:rFonts w:asciiTheme="minorHAnsi" w:hAnsiTheme="minorHAnsi"/>
          <w:sz w:val="22"/>
          <w:szCs w:val="22"/>
        </w:rPr>
        <w:t>technique</w:t>
      </w:r>
      <w:r w:rsidR="002249A5">
        <w:rPr>
          <w:rFonts w:asciiTheme="minorHAnsi" w:hAnsiTheme="minorHAnsi"/>
          <w:sz w:val="22"/>
          <w:szCs w:val="22"/>
        </w:rPr>
        <w:t xml:space="preserve"> for </w:t>
      </w:r>
      <w:r w:rsidR="0090197C">
        <w:rPr>
          <w:rFonts w:asciiTheme="minorHAnsi" w:hAnsiTheme="minorHAnsi"/>
          <w:sz w:val="22"/>
          <w:szCs w:val="22"/>
        </w:rPr>
        <w:t>forecasting</w:t>
      </w:r>
      <w:r w:rsidR="00643389">
        <w:rPr>
          <w:rFonts w:asciiTheme="minorHAnsi" w:hAnsiTheme="minorHAnsi"/>
          <w:sz w:val="22"/>
          <w:szCs w:val="22"/>
        </w:rPr>
        <w:t xml:space="preserve"> overall expenditure increase</w:t>
      </w:r>
      <w:r w:rsidR="002249A5">
        <w:rPr>
          <w:rFonts w:asciiTheme="minorHAnsi" w:hAnsiTheme="minorHAnsi"/>
          <w:sz w:val="22"/>
          <w:szCs w:val="22"/>
        </w:rPr>
        <w:t xml:space="preserve">, </w:t>
      </w:r>
      <w:r w:rsidR="000368C7">
        <w:rPr>
          <w:rFonts w:asciiTheme="minorHAnsi" w:hAnsiTheme="minorHAnsi"/>
          <w:sz w:val="22"/>
          <w:szCs w:val="22"/>
        </w:rPr>
        <w:t>and a method</w:t>
      </w:r>
      <w:r w:rsidR="0090197C">
        <w:rPr>
          <w:rFonts w:asciiTheme="minorHAnsi" w:hAnsiTheme="minorHAnsi"/>
          <w:sz w:val="22"/>
          <w:szCs w:val="22"/>
        </w:rPr>
        <w:t xml:space="preserve"> for estimating</w:t>
      </w:r>
      <w:r w:rsidR="002249A5">
        <w:rPr>
          <w:rFonts w:asciiTheme="minorHAnsi" w:hAnsiTheme="minorHAnsi"/>
          <w:sz w:val="22"/>
          <w:szCs w:val="22"/>
        </w:rPr>
        <w:t xml:space="preserve"> the proportion of such expenditure that is ‘new’ and ‘transferred’</w:t>
      </w:r>
      <w:r w:rsidR="00DE53F3">
        <w:rPr>
          <w:rFonts w:asciiTheme="minorHAnsi" w:hAnsiTheme="minorHAnsi"/>
          <w:sz w:val="22"/>
          <w:szCs w:val="22"/>
        </w:rPr>
        <w:t>. Importantly, t</w:t>
      </w:r>
      <w:r w:rsidR="00D14525">
        <w:rPr>
          <w:rFonts w:asciiTheme="minorHAnsi" w:hAnsiTheme="minorHAnsi"/>
          <w:sz w:val="22"/>
          <w:szCs w:val="22"/>
        </w:rPr>
        <w:t>he</w:t>
      </w:r>
      <w:r w:rsidR="00393937">
        <w:rPr>
          <w:rFonts w:asciiTheme="minorHAnsi" w:hAnsiTheme="minorHAnsi"/>
          <w:sz w:val="22"/>
          <w:szCs w:val="22"/>
        </w:rPr>
        <w:t xml:space="preserve"> report</w:t>
      </w:r>
      <w:r w:rsidR="002249A5">
        <w:rPr>
          <w:rFonts w:asciiTheme="minorHAnsi" w:hAnsiTheme="minorHAnsi"/>
          <w:sz w:val="22"/>
          <w:szCs w:val="22"/>
        </w:rPr>
        <w:t xml:space="preserve"> </w:t>
      </w:r>
      <w:r w:rsidR="00D47860" w:rsidRPr="00800823">
        <w:rPr>
          <w:rFonts w:asciiTheme="minorHAnsi" w:hAnsiTheme="minorHAnsi"/>
          <w:sz w:val="22"/>
          <w:szCs w:val="22"/>
        </w:rPr>
        <w:t xml:space="preserve">explains that the estimation of ‘new’ </w:t>
      </w:r>
      <w:r w:rsidR="00D14525">
        <w:rPr>
          <w:rFonts w:asciiTheme="minorHAnsi" w:hAnsiTheme="minorHAnsi"/>
          <w:sz w:val="22"/>
          <w:szCs w:val="22"/>
        </w:rPr>
        <w:t xml:space="preserve">and ‘transferred’ </w:t>
      </w:r>
      <w:r w:rsidR="00D47860" w:rsidRPr="00800823">
        <w:rPr>
          <w:rFonts w:asciiTheme="minorHAnsi" w:hAnsiTheme="minorHAnsi"/>
          <w:sz w:val="22"/>
          <w:szCs w:val="22"/>
        </w:rPr>
        <w:t>expenditure “…is separate from the gravity process.” (p. 7) –</w:t>
      </w:r>
      <w:r w:rsidR="00D14525">
        <w:rPr>
          <w:rFonts w:asciiTheme="minorHAnsi" w:hAnsiTheme="minorHAnsi"/>
          <w:sz w:val="22"/>
          <w:szCs w:val="22"/>
        </w:rPr>
        <w:t xml:space="preserve"> </w:t>
      </w:r>
      <w:r w:rsidR="00D47860" w:rsidRPr="00800823">
        <w:rPr>
          <w:rFonts w:asciiTheme="minorHAnsi" w:hAnsiTheme="minorHAnsi"/>
          <w:sz w:val="22"/>
          <w:szCs w:val="22"/>
        </w:rPr>
        <w:t xml:space="preserve">the technique used to </w:t>
      </w:r>
      <w:r w:rsidR="00882B83">
        <w:rPr>
          <w:rFonts w:asciiTheme="minorHAnsi" w:hAnsiTheme="minorHAnsi"/>
          <w:sz w:val="22"/>
          <w:szCs w:val="22"/>
        </w:rPr>
        <w:t>forecast</w:t>
      </w:r>
      <w:r w:rsidR="00D47860" w:rsidRPr="00800823">
        <w:rPr>
          <w:rFonts w:asciiTheme="minorHAnsi" w:hAnsiTheme="minorHAnsi"/>
          <w:sz w:val="22"/>
          <w:szCs w:val="22"/>
        </w:rPr>
        <w:t xml:space="preserve"> overall expenditure increase.</w:t>
      </w:r>
      <w:r w:rsidR="00A8299A">
        <w:rPr>
          <w:rFonts w:asciiTheme="minorHAnsi" w:hAnsiTheme="minorHAnsi"/>
          <w:sz w:val="22"/>
          <w:szCs w:val="22"/>
        </w:rPr>
        <w:t xml:space="preserve"> The methods for forecasting overall rise in gaming expenditure, and for estimating the levels of ‘new’ and ‘transferred’ expenditure, are therefore addressed separately here.</w:t>
      </w:r>
    </w:p>
    <w:p w14:paraId="00C4C055" w14:textId="77777777" w:rsidR="00BF6C31" w:rsidRPr="00BF6C31" w:rsidRDefault="00BF6C31" w:rsidP="00BF6C31">
      <w:pPr>
        <w:spacing w:before="120" w:line="360" w:lineRule="auto"/>
        <w:jc w:val="both"/>
        <w:rPr>
          <w:rFonts w:asciiTheme="minorHAnsi" w:hAnsiTheme="minorHAnsi"/>
          <w:i/>
          <w:sz w:val="22"/>
          <w:szCs w:val="22"/>
        </w:rPr>
      </w:pPr>
      <w:r w:rsidRPr="00BF6C31">
        <w:rPr>
          <w:rFonts w:asciiTheme="minorHAnsi" w:hAnsiTheme="minorHAnsi"/>
          <w:i/>
          <w:sz w:val="22"/>
          <w:szCs w:val="22"/>
        </w:rPr>
        <w:t>Overall expenditure</w:t>
      </w:r>
    </w:p>
    <w:p w14:paraId="17133B86" w14:textId="77777777" w:rsidR="00BF6C31" w:rsidRDefault="00D14525" w:rsidP="00D47860">
      <w:pPr>
        <w:spacing w:line="360" w:lineRule="auto"/>
        <w:jc w:val="both"/>
        <w:rPr>
          <w:rFonts w:asciiTheme="minorHAnsi" w:hAnsiTheme="minorHAnsi"/>
          <w:sz w:val="22"/>
          <w:szCs w:val="22"/>
        </w:rPr>
      </w:pPr>
      <w:r>
        <w:rPr>
          <w:rFonts w:asciiTheme="minorHAnsi" w:hAnsiTheme="minorHAnsi"/>
          <w:sz w:val="22"/>
          <w:szCs w:val="22"/>
        </w:rPr>
        <w:t>The procedure</w:t>
      </w:r>
      <w:r w:rsidR="00393937">
        <w:rPr>
          <w:rFonts w:asciiTheme="minorHAnsi" w:hAnsiTheme="minorHAnsi"/>
          <w:sz w:val="22"/>
          <w:szCs w:val="22"/>
        </w:rPr>
        <w:t xml:space="preserve"> used by applicants to </w:t>
      </w:r>
      <w:r w:rsidR="00A22979">
        <w:rPr>
          <w:rFonts w:asciiTheme="minorHAnsi" w:hAnsiTheme="minorHAnsi"/>
          <w:sz w:val="22"/>
          <w:szCs w:val="22"/>
        </w:rPr>
        <w:t>predict</w:t>
      </w:r>
      <w:r w:rsidR="00BF6C31">
        <w:rPr>
          <w:rFonts w:asciiTheme="minorHAnsi" w:hAnsiTheme="minorHAnsi"/>
          <w:sz w:val="22"/>
          <w:szCs w:val="22"/>
        </w:rPr>
        <w:t xml:space="preserve"> overall expenditure </w:t>
      </w:r>
      <w:r w:rsidR="00A8299A">
        <w:rPr>
          <w:rFonts w:asciiTheme="minorHAnsi" w:hAnsiTheme="minorHAnsi"/>
          <w:sz w:val="22"/>
          <w:szCs w:val="22"/>
        </w:rPr>
        <w:t>changes has several shortcomings</w:t>
      </w:r>
      <w:r w:rsidR="00BF6C31">
        <w:rPr>
          <w:rFonts w:asciiTheme="minorHAnsi" w:hAnsiTheme="minorHAnsi"/>
          <w:sz w:val="22"/>
          <w:szCs w:val="22"/>
        </w:rPr>
        <w:t>.</w:t>
      </w:r>
    </w:p>
    <w:p w14:paraId="57DF3176" w14:textId="77777777" w:rsidR="00D47860" w:rsidRPr="00800823" w:rsidRDefault="00D47860" w:rsidP="00D47860">
      <w:pPr>
        <w:spacing w:line="360" w:lineRule="auto"/>
        <w:jc w:val="both"/>
        <w:rPr>
          <w:rFonts w:asciiTheme="minorHAnsi" w:hAnsiTheme="minorHAnsi"/>
          <w:sz w:val="22"/>
          <w:szCs w:val="22"/>
        </w:rPr>
      </w:pPr>
      <w:r>
        <w:rPr>
          <w:rFonts w:asciiTheme="minorHAnsi" w:hAnsiTheme="minorHAnsi"/>
          <w:sz w:val="22"/>
          <w:szCs w:val="22"/>
        </w:rPr>
        <w:t xml:space="preserve">First, </w:t>
      </w:r>
      <w:r w:rsidR="00A22979">
        <w:rPr>
          <w:rFonts w:asciiTheme="minorHAnsi" w:hAnsiTheme="minorHAnsi"/>
          <w:sz w:val="22"/>
          <w:szCs w:val="22"/>
        </w:rPr>
        <w:t>t</w:t>
      </w:r>
      <w:r w:rsidR="00BB45DB">
        <w:rPr>
          <w:rFonts w:asciiTheme="minorHAnsi" w:hAnsiTheme="minorHAnsi"/>
          <w:sz w:val="22"/>
          <w:szCs w:val="22"/>
        </w:rPr>
        <w:t>he Geotech Report</w:t>
      </w:r>
      <w:r w:rsidRPr="00800823">
        <w:rPr>
          <w:rFonts w:asciiTheme="minorHAnsi" w:hAnsiTheme="minorHAnsi"/>
          <w:sz w:val="22"/>
          <w:szCs w:val="22"/>
        </w:rPr>
        <w:t xml:space="preserve"> observes that the public may take some time to become aware of an increased range of EGMs at a venue, with the result that “It is reasonable to expect a period of ramp-up at a venue post the introduction of new EGMs…” (p. 12).</w:t>
      </w:r>
      <w:r w:rsidR="00A22979">
        <w:rPr>
          <w:rFonts w:asciiTheme="minorHAnsi" w:hAnsiTheme="minorHAnsi"/>
          <w:sz w:val="22"/>
          <w:szCs w:val="22"/>
        </w:rPr>
        <w:t xml:space="preserve"> Therefore, a</w:t>
      </w:r>
      <w:r w:rsidR="00A22979" w:rsidRPr="00800823">
        <w:rPr>
          <w:rFonts w:asciiTheme="minorHAnsi" w:hAnsiTheme="minorHAnsi"/>
          <w:sz w:val="22"/>
          <w:szCs w:val="22"/>
        </w:rPr>
        <w:t xml:space="preserve">ny estimated rise in expenditure at </w:t>
      </w:r>
      <w:r w:rsidR="00A22979">
        <w:rPr>
          <w:rFonts w:asciiTheme="minorHAnsi" w:hAnsiTheme="minorHAnsi"/>
          <w:sz w:val="22"/>
          <w:szCs w:val="22"/>
        </w:rPr>
        <w:t>a venue</w:t>
      </w:r>
      <w:r w:rsidR="00A22979" w:rsidRPr="00800823">
        <w:rPr>
          <w:rFonts w:asciiTheme="minorHAnsi" w:hAnsiTheme="minorHAnsi"/>
          <w:sz w:val="22"/>
          <w:szCs w:val="22"/>
        </w:rPr>
        <w:t xml:space="preserve"> in the </w:t>
      </w:r>
      <w:r w:rsidR="00A22979" w:rsidRPr="000368C7">
        <w:rPr>
          <w:rFonts w:asciiTheme="minorHAnsi" w:hAnsiTheme="minorHAnsi"/>
          <w:i/>
          <w:sz w:val="22"/>
          <w:szCs w:val="22"/>
        </w:rPr>
        <w:t>first year</w:t>
      </w:r>
      <w:r w:rsidR="00A22979" w:rsidRPr="00800823">
        <w:rPr>
          <w:rFonts w:asciiTheme="minorHAnsi" w:hAnsiTheme="minorHAnsi"/>
          <w:sz w:val="22"/>
          <w:szCs w:val="22"/>
        </w:rPr>
        <w:t xml:space="preserve"> may understate the medium- to long-term </w:t>
      </w:r>
      <w:r w:rsidR="00A22979">
        <w:rPr>
          <w:rFonts w:asciiTheme="minorHAnsi" w:hAnsiTheme="minorHAnsi"/>
          <w:sz w:val="22"/>
          <w:szCs w:val="22"/>
        </w:rPr>
        <w:t>impact of the addition of EGMs</w:t>
      </w:r>
      <w:r w:rsidR="00DE53F3">
        <w:rPr>
          <w:rFonts w:asciiTheme="minorHAnsi" w:hAnsiTheme="minorHAnsi"/>
          <w:sz w:val="22"/>
          <w:szCs w:val="22"/>
        </w:rPr>
        <w:t xml:space="preserve"> upon expenditure</w:t>
      </w:r>
      <w:r w:rsidR="00A22979">
        <w:rPr>
          <w:rFonts w:asciiTheme="minorHAnsi" w:hAnsiTheme="minorHAnsi"/>
          <w:sz w:val="22"/>
          <w:szCs w:val="22"/>
        </w:rPr>
        <w:t>.</w:t>
      </w:r>
    </w:p>
    <w:p w14:paraId="28796089" w14:textId="77777777" w:rsidR="00BB45DB" w:rsidRDefault="00BB45DB" w:rsidP="00D47860">
      <w:pPr>
        <w:tabs>
          <w:tab w:val="left" w:pos="180"/>
        </w:tabs>
        <w:spacing w:line="360" w:lineRule="auto"/>
        <w:jc w:val="both"/>
        <w:rPr>
          <w:rFonts w:asciiTheme="minorHAnsi" w:hAnsiTheme="minorHAnsi"/>
          <w:sz w:val="22"/>
          <w:szCs w:val="22"/>
        </w:rPr>
      </w:pPr>
      <w:r>
        <w:rPr>
          <w:rFonts w:asciiTheme="minorHAnsi" w:hAnsiTheme="minorHAnsi"/>
          <w:sz w:val="22"/>
          <w:szCs w:val="22"/>
        </w:rPr>
        <w:t xml:space="preserve">Second, many applicants propose that revenue from additional </w:t>
      </w:r>
      <w:r w:rsidR="00A55A7D">
        <w:rPr>
          <w:rFonts w:asciiTheme="minorHAnsi" w:hAnsiTheme="minorHAnsi"/>
          <w:sz w:val="22"/>
          <w:szCs w:val="22"/>
        </w:rPr>
        <w:t>gaming machines</w:t>
      </w:r>
      <w:r>
        <w:rPr>
          <w:rFonts w:asciiTheme="minorHAnsi" w:hAnsiTheme="minorHAnsi"/>
          <w:sz w:val="22"/>
          <w:szCs w:val="22"/>
        </w:rPr>
        <w:t xml:space="preserve"> will fund extended </w:t>
      </w:r>
      <w:r w:rsidR="00DE53F3">
        <w:rPr>
          <w:rFonts w:asciiTheme="minorHAnsi" w:hAnsiTheme="minorHAnsi"/>
          <w:sz w:val="22"/>
          <w:szCs w:val="22"/>
        </w:rPr>
        <w:t>or refurbished</w:t>
      </w:r>
      <w:r>
        <w:rPr>
          <w:rFonts w:asciiTheme="minorHAnsi" w:hAnsiTheme="minorHAnsi"/>
          <w:sz w:val="22"/>
          <w:szCs w:val="22"/>
        </w:rPr>
        <w:t xml:space="preserve"> dining facilities</w:t>
      </w:r>
      <w:r w:rsidR="00393937">
        <w:rPr>
          <w:rFonts w:asciiTheme="minorHAnsi" w:hAnsiTheme="minorHAnsi"/>
          <w:sz w:val="22"/>
          <w:szCs w:val="22"/>
        </w:rPr>
        <w:t xml:space="preserve">. </w:t>
      </w:r>
      <w:r w:rsidR="00A22979">
        <w:rPr>
          <w:rFonts w:asciiTheme="minorHAnsi" w:hAnsiTheme="minorHAnsi"/>
          <w:sz w:val="22"/>
          <w:szCs w:val="22"/>
        </w:rPr>
        <w:t xml:space="preserve">Practical experience, </w:t>
      </w:r>
      <w:r w:rsidR="000368C7">
        <w:rPr>
          <w:rFonts w:asciiTheme="minorHAnsi" w:hAnsiTheme="minorHAnsi"/>
          <w:sz w:val="22"/>
          <w:szCs w:val="22"/>
        </w:rPr>
        <w:t>outlined</w:t>
      </w:r>
      <w:r w:rsidR="00A03147">
        <w:rPr>
          <w:rFonts w:asciiTheme="minorHAnsi" w:hAnsiTheme="minorHAnsi"/>
          <w:sz w:val="22"/>
          <w:szCs w:val="22"/>
        </w:rPr>
        <w:t xml:space="preserve"> on </w:t>
      </w:r>
      <w:r w:rsidR="00F846F5">
        <w:rPr>
          <w:rFonts w:asciiTheme="minorHAnsi" w:hAnsiTheme="minorHAnsi"/>
          <w:sz w:val="22"/>
          <w:szCs w:val="22"/>
        </w:rPr>
        <w:t>pag</w:t>
      </w:r>
      <w:r w:rsidR="000368C7">
        <w:rPr>
          <w:rFonts w:asciiTheme="minorHAnsi" w:hAnsiTheme="minorHAnsi"/>
          <w:sz w:val="22"/>
          <w:szCs w:val="22"/>
        </w:rPr>
        <w:t>e</w:t>
      </w:r>
      <w:r w:rsidR="00F846F5">
        <w:rPr>
          <w:rFonts w:asciiTheme="minorHAnsi" w:hAnsiTheme="minorHAnsi"/>
          <w:sz w:val="22"/>
          <w:szCs w:val="22"/>
        </w:rPr>
        <w:t>s</w:t>
      </w:r>
      <w:r w:rsidR="00A03147">
        <w:rPr>
          <w:rFonts w:asciiTheme="minorHAnsi" w:hAnsiTheme="minorHAnsi"/>
          <w:sz w:val="22"/>
          <w:szCs w:val="22"/>
        </w:rPr>
        <w:t xml:space="preserve"> 3</w:t>
      </w:r>
      <w:r w:rsidR="0038732D">
        <w:rPr>
          <w:rFonts w:asciiTheme="minorHAnsi" w:hAnsiTheme="minorHAnsi"/>
          <w:sz w:val="22"/>
          <w:szCs w:val="22"/>
        </w:rPr>
        <w:t>8</w:t>
      </w:r>
      <w:r w:rsidR="00B55050">
        <w:rPr>
          <w:rFonts w:asciiTheme="minorHAnsi" w:hAnsiTheme="minorHAnsi"/>
          <w:sz w:val="22"/>
          <w:szCs w:val="22"/>
        </w:rPr>
        <w:t xml:space="preserve"> and 3</w:t>
      </w:r>
      <w:r w:rsidR="0038732D">
        <w:rPr>
          <w:rFonts w:asciiTheme="minorHAnsi" w:hAnsiTheme="minorHAnsi"/>
          <w:sz w:val="22"/>
          <w:szCs w:val="22"/>
        </w:rPr>
        <w:t>9</w:t>
      </w:r>
      <w:r w:rsidR="00A22979">
        <w:rPr>
          <w:rFonts w:asciiTheme="minorHAnsi" w:hAnsiTheme="minorHAnsi"/>
          <w:sz w:val="22"/>
          <w:szCs w:val="22"/>
        </w:rPr>
        <w:t xml:space="preserve">, shows that such </w:t>
      </w:r>
      <w:r w:rsidR="00DE53F3">
        <w:rPr>
          <w:rFonts w:asciiTheme="minorHAnsi" w:hAnsiTheme="minorHAnsi"/>
          <w:sz w:val="22"/>
          <w:szCs w:val="22"/>
        </w:rPr>
        <w:t>an approach</w:t>
      </w:r>
      <w:r w:rsidR="00393937">
        <w:rPr>
          <w:rFonts w:asciiTheme="minorHAnsi" w:hAnsiTheme="minorHAnsi"/>
          <w:sz w:val="22"/>
          <w:szCs w:val="22"/>
        </w:rPr>
        <w:t xml:space="preserve"> may</w:t>
      </w:r>
      <w:r>
        <w:rPr>
          <w:rFonts w:asciiTheme="minorHAnsi" w:hAnsiTheme="minorHAnsi"/>
          <w:sz w:val="22"/>
          <w:szCs w:val="22"/>
        </w:rPr>
        <w:t xml:space="preserve"> attract more </w:t>
      </w:r>
      <w:r w:rsidR="00A22979">
        <w:rPr>
          <w:rFonts w:asciiTheme="minorHAnsi" w:hAnsiTheme="minorHAnsi"/>
          <w:sz w:val="22"/>
          <w:szCs w:val="22"/>
        </w:rPr>
        <w:t>patrons</w:t>
      </w:r>
      <w:r w:rsidR="00DE53F3">
        <w:rPr>
          <w:rFonts w:asciiTheme="minorHAnsi" w:hAnsiTheme="minorHAnsi"/>
          <w:sz w:val="22"/>
          <w:szCs w:val="22"/>
        </w:rPr>
        <w:t xml:space="preserve"> to the venue</w:t>
      </w:r>
      <w:r w:rsidR="000368C7">
        <w:rPr>
          <w:rFonts w:asciiTheme="minorHAnsi" w:hAnsiTheme="minorHAnsi"/>
          <w:sz w:val="22"/>
          <w:szCs w:val="22"/>
        </w:rPr>
        <w:t>,</w:t>
      </w:r>
      <w:r w:rsidR="00DE53F3">
        <w:rPr>
          <w:rFonts w:asciiTheme="minorHAnsi" w:hAnsiTheme="minorHAnsi"/>
          <w:sz w:val="22"/>
          <w:szCs w:val="22"/>
        </w:rPr>
        <w:t xml:space="preserve"> including its gaming room</w:t>
      </w:r>
      <w:r w:rsidR="000368C7">
        <w:rPr>
          <w:rFonts w:asciiTheme="minorHAnsi" w:hAnsiTheme="minorHAnsi"/>
          <w:sz w:val="22"/>
          <w:szCs w:val="22"/>
        </w:rPr>
        <w:t>,</w:t>
      </w:r>
      <w:r w:rsidR="00DE53F3">
        <w:rPr>
          <w:rFonts w:asciiTheme="minorHAnsi" w:hAnsiTheme="minorHAnsi"/>
          <w:sz w:val="22"/>
          <w:szCs w:val="22"/>
        </w:rPr>
        <w:t xml:space="preserve"> thereby</w:t>
      </w:r>
      <w:r>
        <w:rPr>
          <w:rFonts w:asciiTheme="minorHAnsi" w:hAnsiTheme="minorHAnsi"/>
          <w:sz w:val="22"/>
          <w:szCs w:val="22"/>
        </w:rPr>
        <w:t xml:space="preserve"> </w:t>
      </w:r>
      <w:r w:rsidR="00D14525">
        <w:rPr>
          <w:rFonts w:asciiTheme="minorHAnsi" w:hAnsiTheme="minorHAnsi"/>
          <w:sz w:val="22"/>
          <w:szCs w:val="22"/>
        </w:rPr>
        <w:t>raising</w:t>
      </w:r>
      <w:r>
        <w:rPr>
          <w:rFonts w:asciiTheme="minorHAnsi" w:hAnsiTheme="minorHAnsi"/>
          <w:sz w:val="22"/>
          <w:szCs w:val="22"/>
        </w:rPr>
        <w:t xml:space="preserve"> gaming revenue </w:t>
      </w:r>
      <w:r w:rsidR="00393937">
        <w:rPr>
          <w:rFonts w:asciiTheme="minorHAnsi" w:hAnsiTheme="minorHAnsi"/>
          <w:sz w:val="22"/>
          <w:szCs w:val="22"/>
        </w:rPr>
        <w:t>in excess of the applicant’s estimate</w:t>
      </w:r>
      <w:r>
        <w:rPr>
          <w:rFonts w:asciiTheme="minorHAnsi" w:hAnsiTheme="minorHAnsi"/>
          <w:sz w:val="22"/>
          <w:szCs w:val="22"/>
        </w:rPr>
        <w:t xml:space="preserve">. </w:t>
      </w:r>
    </w:p>
    <w:p w14:paraId="53792FB3" w14:textId="77777777" w:rsidR="00D678A8" w:rsidRPr="00D678A8" w:rsidRDefault="00494819" w:rsidP="00D678A8">
      <w:pPr>
        <w:tabs>
          <w:tab w:val="left" w:pos="180"/>
        </w:tabs>
        <w:spacing w:line="360" w:lineRule="auto"/>
        <w:jc w:val="both"/>
        <w:rPr>
          <w:rFonts w:asciiTheme="minorHAnsi" w:hAnsiTheme="minorHAnsi"/>
          <w:sz w:val="22"/>
          <w:szCs w:val="22"/>
        </w:rPr>
      </w:pPr>
      <w:r>
        <w:rPr>
          <w:rFonts w:asciiTheme="minorHAnsi" w:hAnsiTheme="minorHAnsi"/>
          <w:sz w:val="22"/>
          <w:szCs w:val="22"/>
        </w:rPr>
        <w:t>Third</w:t>
      </w:r>
      <w:r w:rsidR="00D47860">
        <w:rPr>
          <w:rFonts w:asciiTheme="minorHAnsi" w:hAnsiTheme="minorHAnsi"/>
          <w:sz w:val="22"/>
          <w:szCs w:val="22"/>
        </w:rPr>
        <w:t xml:space="preserve">, </w:t>
      </w:r>
      <w:r>
        <w:rPr>
          <w:rFonts w:asciiTheme="minorHAnsi" w:hAnsiTheme="minorHAnsi"/>
          <w:sz w:val="22"/>
          <w:szCs w:val="22"/>
        </w:rPr>
        <w:t xml:space="preserve">estimates of increases in gaming revenue </w:t>
      </w:r>
      <w:r w:rsidR="00DE53F3">
        <w:rPr>
          <w:rFonts w:asciiTheme="minorHAnsi" w:hAnsiTheme="minorHAnsi"/>
          <w:sz w:val="22"/>
          <w:szCs w:val="22"/>
        </w:rPr>
        <w:t>submitted by applicants generally</w:t>
      </w:r>
      <w:r>
        <w:rPr>
          <w:rFonts w:asciiTheme="minorHAnsi" w:hAnsiTheme="minorHAnsi"/>
          <w:sz w:val="22"/>
          <w:szCs w:val="22"/>
        </w:rPr>
        <w:t xml:space="preserve"> </w:t>
      </w:r>
      <w:r w:rsidR="00643389">
        <w:rPr>
          <w:rFonts w:asciiTheme="minorHAnsi" w:hAnsiTheme="minorHAnsi"/>
          <w:sz w:val="22"/>
          <w:szCs w:val="22"/>
        </w:rPr>
        <w:t>fall short of</w:t>
      </w:r>
      <w:r w:rsidR="00393937">
        <w:rPr>
          <w:rFonts w:asciiTheme="minorHAnsi" w:hAnsiTheme="minorHAnsi"/>
          <w:sz w:val="22"/>
          <w:szCs w:val="22"/>
        </w:rPr>
        <w:t xml:space="preserve"> the medium-term</w:t>
      </w:r>
      <w:r w:rsidR="00D47860">
        <w:rPr>
          <w:rFonts w:asciiTheme="minorHAnsi" w:hAnsiTheme="minorHAnsi"/>
          <w:sz w:val="22"/>
          <w:szCs w:val="22"/>
        </w:rPr>
        <w:t xml:space="preserve"> </w:t>
      </w:r>
      <w:r>
        <w:rPr>
          <w:rFonts w:asciiTheme="minorHAnsi" w:hAnsiTheme="minorHAnsi"/>
          <w:sz w:val="22"/>
          <w:szCs w:val="22"/>
        </w:rPr>
        <w:t>rises</w:t>
      </w:r>
      <w:r w:rsidR="00D47860">
        <w:rPr>
          <w:rFonts w:asciiTheme="minorHAnsi" w:hAnsiTheme="minorHAnsi"/>
          <w:sz w:val="22"/>
          <w:szCs w:val="22"/>
        </w:rPr>
        <w:t xml:space="preserve"> in gaming losses </w:t>
      </w:r>
      <w:r w:rsidR="00393937">
        <w:rPr>
          <w:rFonts w:asciiTheme="minorHAnsi" w:hAnsiTheme="minorHAnsi"/>
          <w:sz w:val="22"/>
          <w:szCs w:val="22"/>
        </w:rPr>
        <w:t>following</w:t>
      </w:r>
      <w:r w:rsidR="00D47860">
        <w:rPr>
          <w:rFonts w:asciiTheme="minorHAnsi" w:hAnsiTheme="minorHAnsi"/>
          <w:sz w:val="22"/>
          <w:szCs w:val="22"/>
        </w:rPr>
        <w:t xml:space="preserve"> the </w:t>
      </w:r>
      <w:r w:rsidR="009E10C0">
        <w:rPr>
          <w:rFonts w:asciiTheme="minorHAnsi" w:hAnsiTheme="minorHAnsi"/>
          <w:sz w:val="22"/>
          <w:szCs w:val="22"/>
        </w:rPr>
        <w:t>installation</w:t>
      </w:r>
      <w:r w:rsidR="00D47860">
        <w:rPr>
          <w:rFonts w:asciiTheme="minorHAnsi" w:hAnsiTheme="minorHAnsi"/>
          <w:sz w:val="22"/>
          <w:szCs w:val="22"/>
        </w:rPr>
        <w:t xml:space="preserve"> of </w:t>
      </w:r>
      <w:r>
        <w:rPr>
          <w:rFonts w:asciiTheme="minorHAnsi" w:hAnsiTheme="minorHAnsi"/>
          <w:sz w:val="22"/>
          <w:szCs w:val="22"/>
        </w:rPr>
        <w:t>EGMs</w:t>
      </w:r>
      <w:r w:rsidR="00D47860" w:rsidRPr="00800823">
        <w:rPr>
          <w:rFonts w:asciiTheme="minorHAnsi" w:hAnsiTheme="minorHAnsi"/>
          <w:sz w:val="22"/>
          <w:szCs w:val="22"/>
        </w:rPr>
        <w:t xml:space="preserve">. </w:t>
      </w:r>
      <w:r w:rsidR="00D678A8">
        <w:rPr>
          <w:rFonts w:ascii="Calibri" w:hAnsi="Calibri"/>
          <w:sz w:val="22"/>
          <w:szCs w:val="22"/>
        </w:rPr>
        <w:t>Eight</w:t>
      </w:r>
      <w:r w:rsidR="00D678A8" w:rsidRPr="00255DD4">
        <w:rPr>
          <w:rFonts w:ascii="Calibri" w:hAnsi="Calibri"/>
          <w:sz w:val="22"/>
          <w:szCs w:val="22"/>
        </w:rPr>
        <w:t xml:space="preserve"> applications</w:t>
      </w:r>
      <w:r w:rsidR="00D678A8">
        <w:rPr>
          <w:rFonts w:ascii="Calibri" w:hAnsi="Calibri"/>
          <w:sz w:val="22"/>
          <w:szCs w:val="22"/>
        </w:rPr>
        <w:t xml:space="preserve"> approved in 2015, and</w:t>
      </w:r>
      <w:r w:rsidR="00D678A8" w:rsidRPr="00255DD4">
        <w:rPr>
          <w:rFonts w:ascii="Calibri" w:hAnsi="Calibri"/>
          <w:sz w:val="22"/>
          <w:szCs w:val="22"/>
        </w:rPr>
        <w:t xml:space="preserve"> which resulted in the installation of the approved gaming machines within</w:t>
      </w:r>
      <w:r w:rsidR="00D678A8">
        <w:rPr>
          <w:rFonts w:ascii="Calibri" w:hAnsi="Calibri"/>
          <w:sz w:val="22"/>
          <w:szCs w:val="22"/>
        </w:rPr>
        <w:t xml:space="preserve"> two or</w:t>
      </w:r>
      <w:r w:rsidR="00D678A8" w:rsidRPr="00255DD4">
        <w:rPr>
          <w:rFonts w:ascii="Calibri" w:hAnsi="Calibri"/>
          <w:sz w:val="22"/>
          <w:szCs w:val="22"/>
        </w:rPr>
        <w:t xml:space="preserve"> three </w:t>
      </w:r>
      <w:r w:rsidR="00D678A8">
        <w:rPr>
          <w:rFonts w:ascii="Calibri" w:hAnsi="Calibri"/>
          <w:sz w:val="22"/>
          <w:szCs w:val="22"/>
        </w:rPr>
        <w:t xml:space="preserve">years, form the basis of the evidence presented here. </w:t>
      </w:r>
      <w:r w:rsidR="00D678A8" w:rsidRPr="0031540F">
        <w:rPr>
          <w:rFonts w:asciiTheme="minorHAnsi" w:hAnsiTheme="minorHAnsi"/>
          <w:sz w:val="22"/>
          <w:szCs w:val="22"/>
        </w:rPr>
        <w:t xml:space="preserve">Applications </w:t>
      </w:r>
      <w:r w:rsidR="00D678A8">
        <w:rPr>
          <w:rFonts w:asciiTheme="minorHAnsi" w:hAnsiTheme="minorHAnsi"/>
          <w:sz w:val="22"/>
          <w:szCs w:val="22"/>
        </w:rPr>
        <w:t>have been</w:t>
      </w:r>
      <w:r w:rsidR="00D678A8" w:rsidRPr="0031540F">
        <w:rPr>
          <w:rFonts w:asciiTheme="minorHAnsi" w:hAnsiTheme="minorHAnsi"/>
          <w:sz w:val="22"/>
          <w:szCs w:val="22"/>
        </w:rPr>
        <w:t xml:space="preserve"> omitted from these observations </w:t>
      </w:r>
      <w:r w:rsidR="00D678A8">
        <w:rPr>
          <w:rFonts w:asciiTheme="minorHAnsi" w:hAnsiTheme="minorHAnsi"/>
          <w:sz w:val="22"/>
          <w:szCs w:val="22"/>
        </w:rPr>
        <w:t>where they</w:t>
      </w:r>
      <w:r w:rsidR="00D678A8" w:rsidRPr="0031540F">
        <w:rPr>
          <w:rFonts w:asciiTheme="minorHAnsi" w:hAnsiTheme="minorHAnsi"/>
          <w:sz w:val="22"/>
          <w:szCs w:val="22"/>
        </w:rPr>
        <w:t xml:space="preserve"> were refused; where information was </w:t>
      </w:r>
      <w:r w:rsidR="00D678A8">
        <w:rPr>
          <w:rFonts w:asciiTheme="minorHAnsi" w:hAnsiTheme="minorHAnsi"/>
          <w:sz w:val="22"/>
          <w:szCs w:val="22"/>
        </w:rPr>
        <w:t>inaccessible</w:t>
      </w:r>
      <w:r w:rsidR="00D678A8" w:rsidRPr="0031540F">
        <w:rPr>
          <w:rFonts w:asciiTheme="minorHAnsi" w:hAnsiTheme="minorHAnsi"/>
          <w:sz w:val="22"/>
          <w:szCs w:val="22"/>
        </w:rPr>
        <w:t xml:space="preserve"> from the VCGLR website</w:t>
      </w:r>
      <w:r w:rsidR="00D678A8">
        <w:rPr>
          <w:rFonts w:asciiTheme="minorHAnsi" w:hAnsiTheme="minorHAnsi"/>
          <w:sz w:val="22"/>
          <w:szCs w:val="22"/>
        </w:rPr>
        <w:t xml:space="preserve"> or </w:t>
      </w:r>
      <w:r w:rsidR="00D678A8" w:rsidRPr="0031540F">
        <w:rPr>
          <w:rFonts w:asciiTheme="minorHAnsi" w:hAnsiTheme="minorHAnsi"/>
          <w:sz w:val="22"/>
          <w:szCs w:val="22"/>
        </w:rPr>
        <w:t>ambig</w:t>
      </w:r>
      <w:r w:rsidR="00D678A8">
        <w:rPr>
          <w:rFonts w:asciiTheme="minorHAnsi" w:hAnsiTheme="minorHAnsi"/>
          <w:sz w:val="22"/>
          <w:szCs w:val="22"/>
        </w:rPr>
        <w:t>uous</w:t>
      </w:r>
      <w:r w:rsidR="00D678A8" w:rsidRPr="0031540F">
        <w:rPr>
          <w:rFonts w:asciiTheme="minorHAnsi" w:hAnsiTheme="minorHAnsi"/>
          <w:sz w:val="22"/>
          <w:szCs w:val="22"/>
        </w:rPr>
        <w:t>;</w:t>
      </w:r>
      <w:r w:rsidR="00D678A8">
        <w:rPr>
          <w:rFonts w:asciiTheme="minorHAnsi" w:hAnsiTheme="minorHAnsi"/>
          <w:sz w:val="22"/>
          <w:szCs w:val="22"/>
        </w:rPr>
        <w:t xml:space="preserve"> where predictions of expenditure change were not recorded in the ‘Reasons for Decision’;</w:t>
      </w:r>
      <w:r w:rsidR="00D678A8" w:rsidRPr="0031540F">
        <w:rPr>
          <w:rFonts w:asciiTheme="minorHAnsi" w:hAnsiTheme="minorHAnsi"/>
          <w:sz w:val="22"/>
          <w:szCs w:val="22"/>
        </w:rPr>
        <w:t xml:space="preserve"> or where the gaming machines approved were not installed in time to register an impact for at least </w:t>
      </w:r>
      <w:r w:rsidR="00D678A8">
        <w:rPr>
          <w:rFonts w:asciiTheme="minorHAnsi" w:hAnsiTheme="minorHAnsi"/>
          <w:sz w:val="22"/>
          <w:szCs w:val="22"/>
        </w:rPr>
        <w:t>a full financial year</w:t>
      </w:r>
      <w:r w:rsidR="00D678A8" w:rsidRPr="0031540F">
        <w:rPr>
          <w:rFonts w:asciiTheme="minorHAnsi" w:hAnsiTheme="minorHAnsi"/>
          <w:sz w:val="22"/>
          <w:szCs w:val="22"/>
        </w:rPr>
        <w:t xml:space="preserve"> (the ‘post year’).</w:t>
      </w:r>
    </w:p>
    <w:p w14:paraId="6B27CE40" w14:textId="77777777" w:rsidR="00D678A8" w:rsidRDefault="00D678A8" w:rsidP="00D678A8">
      <w:pPr>
        <w:tabs>
          <w:tab w:val="left" w:pos="180"/>
        </w:tabs>
        <w:spacing w:line="360" w:lineRule="auto"/>
        <w:jc w:val="both"/>
        <w:rPr>
          <w:rFonts w:ascii="Calibri" w:hAnsi="Calibri"/>
          <w:sz w:val="22"/>
          <w:szCs w:val="22"/>
        </w:rPr>
      </w:pPr>
      <w:r>
        <w:rPr>
          <w:rFonts w:ascii="Calibri" w:hAnsi="Calibri"/>
          <w:sz w:val="22"/>
          <w:szCs w:val="22"/>
        </w:rPr>
        <w:t>To compare</w:t>
      </w:r>
      <w:r w:rsidRPr="00255DD4">
        <w:rPr>
          <w:rFonts w:ascii="Calibri" w:hAnsi="Calibri"/>
          <w:sz w:val="22"/>
          <w:szCs w:val="22"/>
        </w:rPr>
        <w:t xml:space="preserve"> gaming expenditure prior to, and soon after, the installation of gaming machines</w:t>
      </w:r>
      <w:r>
        <w:rPr>
          <w:rFonts w:ascii="Calibri" w:hAnsi="Calibri"/>
          <w:sz w:val="22"/>
          <w:szCs w:val="22"/>
        </w:rPr>
        <w:t>, expenditure at each venue for the financial year prior to the year of the decision on the gaming application for an increase in gaming machine numbers (the ‘pre-year’), has been compared with expenditure during the soonest available financial year during which they were clearly operational for the full 12 months – usually 2-3 years after the year in which approval was granted.</w:t>
      </w:r>
    </w:p>
    <w:p w14:paraId="7120607D" w14:textId="77777777" w:rsidR="00D678A8" w:rsidRDefault="00D678A8" w:rsidP="00D678A8">
      <w:pPr>
        <w:tabs>
          <w:tab w:val="left" w:pos="180"/>
        </w:tabs>
        <w:spacing w:line="360" w:lineRule="auto"/>
        <w:jc w:val="both"/>
        <w:rPr>
          <w:rFonts w:ascii="Calibri" w:hAnsi="Calibri"/>
          <w:sz w:val="22"/>
          <w:szCs w:val="22"/>
        </w:rPr>
      </w:pPr>
      <w:r>
        <w:rPr>
          <w:rFonts w:ascii="Calibri" w:hAnsi="Calibri"/>
          <w:sz w:val="22"/>
          <w:szCs w:val="22"/>
        </w:rPr>
        <w:t>In each instance, this latter, or ‘post year’, has been selected to ensure that the additional gaming machines would have been in operation for its duration, so that comparison between the pre- and post-years encompasses the impact of the first full financial year of operation of the EGMs approved in 2015.</w:t>
      </w:r>
    </w:p>
    <w:p w14:paraId="02228357" w14:textId="77777777" w:rsidR="00D678A8" w:rsidRDefault="00D678A8" w:rsidP="00D678A8">
      <w:pPr>
        <w:tabs>
          <w:tab w:val="left" w:pos="180"/>
        </w:tabs>
        <w:spacing w:line="360" w:lineRule="auto"/>
        <w:jc w:val="both"/>
        <w:rPr>
          <w:rFonts w:ascii="Calibri" w:hAnsi="Calibri"/>
          <w:sz w:val="22"/>
          <w:szCs w:val="22"/>
        </w:rPr>
      </w:pPr>
      <w:r>
        <w:rPr>
          <w:rFonts w:ascii="Calibri" w:hAnsi="Calibri"/>
          <w:sz w:val="22"/>
          <w:szCs w:val="22"/>
        </w:rPr>
        <w:t>In the following table, for each application, the year for which the operation of EGMs in June was confirmed by VCGLR data, is given. It is accompanied by the maximum and minimum number of months for which the EGMs could have been operating prior to and during the ‘post-year’. Notably, the additional EGMs were operating for the full 12 months of these ‘post-years’.</w:t>
      </w:r>
    </w:p>
    <w:p w14:paraId="011551B0" w14:textId="77777777" w:rsidR="00D678A8" w:rsidRDefault="00D678A8" w:rsidP="00D678A8">
      <w:pPr>
        <w:tabs>
          <w:tab w:val="left" w:pos="180"/>
        </w:tabs>
        <w:spacing w:line="360" w:lineRule="auto"/>
        <w:jc w:val="both"/>
        <w:rPr>
          <w:rFonts w:ascii="Calibri" w:hAnsi="Calibri"/>
          <w:sz w:val="22"/>
          <w:szCs w:val="22"/>
        </w:rPr>
      </w:pPr>
    </w:p>
    <w:p w14:paraId="29EB7F71" w14:textId="77777777" w:rsidR="00D678A8" w:rsidRPr="00255DD4" w:rsidRDefault="00D678A8" w:rsidP="00D678A8">
      <w:pPr>
        <w:tabs>
          <w:tab w:val="left" w:pos="180"/>
        </w:tabs>
        <w:jc w:val="both"/>
        <w:rPr>
          <w:rFonts w:ascii="Calibri" w:hAnsi="Calibri"/>
          <w:color w:val="7F7F7F"/>
          <w:sz w:val="20"/>
          <w:szCs w:val="20"/>
        </w:rPr>
      </w:pPr>
      <w:r>
        <w:rPr>
          <w:rFonts w:ascii="Calibri" w:hAnsi="Calibri"/>
          <w:color w:val="7F7F7F"/>
          <w:sz w:val="20"/>
          <w:szCs w:val="20"/>
        </w:rPr>
        <w:t>Year by which EGMs had been installed and their duration of operation prior to June of the ‘Post-year’</w:t>
      </w:r>
    </w:p>
    <w:p w14:paraId="4A84ECDC" w14:textId="77777777" w:rsidR="00D678A8" w:rsidRDefault="00D678A8" w:rsidP="00D678A8">
      <w:pPr>
        <w:tabs>
          <w:tab w:val="left" w:pos="180"/>
        </w:tabs>
        <w:spacing w:line="360" w:lineRule="auto"/>
        <w:jc w:val="center"/>
        <w:rPr>
          <w:rFonts w:ascii="Calibri" w:hAnsi="Calibri"/>
          <w:sz w:val="22"/>
          <w:szCs w:val="22"/>
        </w:rPr>
      </w:pPr>
      <w:r w:rsidRPr="003E2312">
        <w:rPr>
          <w:noProof/>
          <w:lang w:eastAsia="en-AU"/>
        </w:rPr>
        <w:drawing>
          <wp:inline distT="0" distB="0" distL="0" distR="0" wp14:anchorId="52A59C92" wp14:editId="36746A40">
            <wp:extent cx="5829300" cy="248417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4">
                      <a:extLst>
                        <a:ext uri="{28A0092B-C50C-407E-A947-70E740481C1C}">
                          <a14:useLocalDpi xmlns:a14="http://schemas.microsoft.com/office/drawing/2010/main" val="0"/>
                        </a:ext>
                      </a:extLst>
                    </a:blip>
                    <a:srcRect t="2976" r="4821" b="-1"/>
                    <a:stretch/>
                  </pic:blipFill>
                  <pic:spPr bwMode="auto">
                    <a:xfrm>
                      <a:off x="0" y="0"/>
                      <a:ext cx="5825674" cy="2482633"/>
                    </a:xfrm>
                    <a:prstGeom prst="rect">
                      <a:avLst/>
                    </a:prstGeom>
                    <a:noFill/>
                    <a:ln>
                      <a:noFill/>
                    </a:ln>
                    <a:extLst>
                      <a:ext uri="{53640926-AAD7-44D8-BBD7-CCE9431645EC}">
                        <a14:shadowObscured xmlns:a14="http://schemas.microsoft.com/office/drawing/2010/main"/>
                      </a:ext>
                    </a:extLst>
                  </pic:spPr>
                </pic:pic>
              </a:graphicData>
            </a:graphic>
          </wp:inline>
        </w:drawing>
      </w:r>
    </w:p>
    <w:p w14:paraId="687F804F" w14:textId="77777777" w:rsidR="00D678A8" w:rsidRDefault="00D678A8" w:rsidP="00D678A8">
      <w:pPr>
        <w:tabs>
          <w:tab w:val="left" w:pos="180"/>
        </w:tabs>
        <w:jc w:val="both"/>
        <w:rPr>
          <w:rFonts w:ascii="Calibri" w:hAnsi="Calibri"/>
          <w:sz w:val="14"/>
          <w:szCs w:val="14"/>
        </w:rPr>
      </w:pPr>
    </w:p>
    <w:p w14:paraId="7E6A4AAF" w14:textId="77777777" w:rsidR="00D678A8" w:rsidRDefault="00D678A8" w:rsidP="00D678A8">
      <w:pPr>
        <w:tabs>
          <w:tab w:val="left" w:pos="180"/>
        </w:tabs>
        <w:jc w:val="both"/>
        <w:rPr>
          <w:rFonts w:ascii="Calibri" w:hAnsi="Calibri"/>
          <w:sz w:val="14"/>
          <w:szCs w:val="14"/>
        </w:rPr>
      </w:pPr>
    </w:p>
    <w:p w14:paraId="4EC022AB" w14:textId="77777777" w:rsidR="00D678A8" w:rsidRPr="006C3563" w:rsidRDefault="00D678A8" w:rsidP="00D678A8">
      <w:pPr>
        <w:tabs>
          <w:tab w:val="left" w:pos="180"/>
        </w:tabs>
        <w:jc w:val="both"/>
        <w:rPr>
          <w:rFonts w:ascii="Calibri" w:hAnsi="Calibri"/>
          <w:sz w:val="14"/>
          <w:szCs w:val="14"/>
        </w:rPr>
      </w:pPr>
    </w:p>
    <w:p w14:paraId="3BFEE724" w14:textId="77777777" w:rsidR="00D678A8" w:rsidRDefault="00D678A8" w:rsidP="00D678A8">
      <w:pPr>
        <w:tabs>
          <w:tab w:val="left" w:pos="180"/>
        </w:tabs>
        <w:spacing w:line="360" w:lineRule="auto"/>
        <w:jc w:val="both"/>
        <w:rPr>
          <w:rFonts w:ascii="Calibri" w:hAnsi="Calibri"/>
          <w:sz w:val="22"/>
          <w:szCs w:val="22"/>
        </w:rPr>
      </w:pPr>
      <w:r>
        <w:rPr>
          <w:rFonts w:ascii="Calibri" w:hAnsi="Calibri"/>
          <w:sz w:val="22"/>
          <w:szCs w:val="22"/>
        </w:rPr>
        <w:t>For each venue, t</w:t>
      </w:r>
      <w:r w:rsidRPr="00255DD4">
        <w:rPr>
          <w:rFonts w:ascii="Calibri" w:hAnsi="Calibri"/>
          <w:sz w:val="22"/>
          <w:szCs w:val="22"/>
        </w:rPr>
        <w:t xml:space="preserve">he </w:t>
      </w:r>
      <w:r>
        <w:rPr>
          <w:rFonts w:ascii="Calibri" w:hAnsi="Calibri"/>
          <w:sz w:val="22"/>
          <w:szCs w:val="22"/>
        </w:rPr>
        <w:t>difference</w:t>
      </w:r>
      <w:r w:rsidRPr="00255DD4">
        <w:rPr>
          <w:rFonts w:ascii="Calibri" w:hAnsi="Calibri"/>
          <w:sz w:val="22"/>
          <w:szCs w:val="22"/>
        </w:rPr>
        <w:t xml:space="preserve"> between </w:t>
      </w:r>
      <w:r w:rsidRPr="00255DD4">
        <w:rPr>
          <w:rFonts w:ascii="Calibri" w:hAnsi="Calibri"/>
          <w:i/>
          <w:sz w:val="22"/>
          <w:szCs w:val="22"/>
        </w:rPr>
        <w:t>predicted</w:t>
      </w:r>
      <w:r w:rsidRPr="00255DD4">
        <w:rPr>
          <w:rFonts w:ascii="Calibri" w:hAnsi="Calibri"/>
          <w:sz w:val="22"/>
          <w:szCs w:val="22"/>
        </w:rPr>
        <w:t xml:space="preserve"> </w:t>
      </w:r>
      <w:r>
        <w:rPr>
          <w:rFonts w:ascii="Calibri" w:hAnsi="Calibri"/>
          <w:sz w:val="22"/>
          <w:szCs w:val="22"/>
        </w:rPr>
        <w:t xml:space="preserve">rises in expenditure in the year after the installation of additional EGMs, </w:t>
      </w:r>
      <w:r w:rsidRPr="00255DD4">
        <w:rPr>
          <w:rFonts w:ascii="Calibri" w:hAnsi="Calibri"/>
          <w:sz w:val="22"/>
          <w:szCs w:val="22"/>
        </w:rPr>
        <w:t xml:space="preserve">and </w:t>
      </w:r>
      <w:r w:rsidRPr="00255DD4">
        <w:rPr>
          <w:rFonts w:ascii="Calibri" w:hAnsi="Calibri"/>
          <w:i/>
          <w:sz w:val="22"/>
          <w:szCs w:val="22"/>
        </w:rPr>
        <w:t>actual</w:t>
      </w:r>
      <w:r w:rsidRPr="00255DD4">
        <w:rPr>
          <w:rFonts w:ascii="Calibri" w:hAnsi="Calibri"/>
          <w:sz w:val="22"/>
          <w:szCs w:val="22"/>
        </w:rPr>
        <w:t xml:space="preserve"> </w:t>
      </w:r>
      <w:r>
        <w:rPr>
          <w:rFonts w:ascii="Calibri" w:hAnsi="Calibri"/>
          <w:sz w:val="22"/>
          <w:szCs w:val="22"/>
        </w:rPr>
        <w:t>subsequent rises</w:t>
      </w:r>
      <w:r w:rsidRPr="00255DD4">
        <w:rPr>
          <w:rFonts w:ascii="Calibri" w:hAnsi="Calibri"/>
          <w:sz w:val="22"/>
          <w:szCs w:val="22"/>
        </w:rPr>
        <w:t xml:space="preserve"> in expenditure</w:t>
      </w:r>
      <w:r>
        <w:rPr>
          <w:rFonts w:ascii="Calibri" w:hAnsi="Calibri"/>
          <w:sz w:val="22"/>
          <w:szCs w:val="22"/>
        </w:rPr>
        <w:t xml:space="preserve"> in the first year or two of their operation, expressed as a percentage of the original forecast,</w:t>
      </w:r>
      <w:r w:rsidRPr="00255DD4">
        <w:rPr>
          <w:rFonts w:ascii="Calibri" w:hAnsi="Calibri"/>
          <w:sz w:val="22"/>
          <w:szCs w:val="22"/>
        </w:rPr>
        <w:t xml:space="preserve"> are illustrated in the accompanying chart.</w:t>
      </w:r>
    </w:p>
    <w:p w14:paraId="3CF634EF" w14:textId="77777777" w:rsidR="00D678A8" w:rsidRPr="00255DD4" w:rsidRDefault="00D678A8" w:rsidP="00D678A8">
      <w:pPr>
        <w:tabs>
          <w:tab w:val="left" w:pos="180"/>
        </w:tabs>
        <w:jc w:val="both"/>
        <w:rPr>
          <w:rFonts w:ascii="Calibri" w:hAnsi="Calibri"/>
          <w:color w:val="7F7F7F"/>
          <w:sz w:val="20"/>
          <w:szCs w:val="20"/>
        </w:rPr>
      </w:pPr>
      <w:r w:rsidRPr="00D86208">
        <w:rPr>
          <w:rFonts w:ascii="Calibri" w:hAnsi="Calibri"/>
          <w:color w:val="7F7F7F"/>
          <w:sz w:val="20"/>
          <w:szCs w:val="20"/>
        </w:rPr>
        <w:t xml:space="preserve">Difference between </w:t>
      </w:r>
      <w:r>
        <w:rPr>
          <w:rFonts w:ascii="Calibri" w:hAnsi="Calibri"/>
          <w:color w:val="7F7F7F"/>
          <w:sz w:val="20"/>
          <w:szCs w:val="20"/>
        </w:rPr>
        <w:t>a</w:t>
      </w:r>
      <w:r w:rsidRPr="00D86208">
        <w:rPr>
          <w:rFonts w:ascii="Calibri" w:hAnsi="Calibri"/>
          <w:color w:val="7F7F7F"/>
          <w:sz w:val="20"/>
          <w:szCs w:val="20"/>
        </w:rPr>
        <w:t xml:space="preserve">ctual and </w:t>
      </w:r>
      <w:r>
        <w:rPr>
          <w:rFonts w:ascii="Calibri" w:hAnsi="Calibri"/>
          <w:color w:val="7F7F7F"/>
          <w:sz w:val="20"/>
          <w:szCs w:val="20"/>
        </w:rPr>
        <w:t>f</w:t>
      </w:r>
      <w:r w:rsidRPr="00D86208">
        <w:rPr>
          <w:rFonts w:ascii="Calibri" w:hAnsi="Calibri"/>
          <w:color w:val="7F7F7F"/>
          <w:sz w:val="20"/>
          <w:szCs w:val="20"/>
        </w:rPr>
        <w:t xml:space="preserve">orecast </w:t>
      </w:r>
      <w:r>
        <w:rPr>
          <w:rFonts w:ascii="Calibri" w:hAnsi="Calibri"/>
          <w:color w:val="7F7F7F"/>
          <w:sz w:val="20"/>
          <w:szCs w:val="20"/>
        </w:rPr>
        <w:t>expenditure (as % of forecast):</w:t>
      </w:r>
      <w:r w:rsidRPr="00D86208">
        <w:rPr>
          <w:rFonts w:ascii="Calibri" w:hAnsi="Calibri"/>
          <w:color w:val="7F7F7F"/>
          <w:sz w:val="20"/>
          <w:szCs w:val="20"/>
        </w:rPr>
        <w:t xml:space="preserve"> selected venues</w:t>
      </w:r>
    </w:p>
    <w:p w14:paraId="4C597B08" w14:textId="77777777" w:rsidR="00D678A8" w:rsidRDefault="00D678A8" w:rsidP="00D678A8">
      <w:pPr>
        <w:tabs>
          <w:tab w:val="left" w:pos="180"/>
        </w:tabs>
        <w:jc w:val="center"/>
        <w:rPr>
          <w:rFonts w:ascii="Calibri" w:hAnsi="Calibri"/>
          <w:sz w:val="22"/>
          <w:szCs w:val="22"/>
        </w:rPr>
      </w:pPr>
      <w:r>
        <w:rPr>
          <w:rFonts w:ascii="Calibri" w:hAnsi="Calibri"/>
          <w:noProof/>
          <w:sz w:val="22"/>
          <w:szCs w:val="22"/>
          <w:lang w:eastAsia="en-AU"/>
        </w:rPr>
        <w:drawing>
          <wp:inline distT="0" distB="0" distL="0" distR="0" wp14:anchorId="2B1CF198" wp14:editId="106D0D9E">
            <wp:extent cx="4819650" cy="417323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20582" cy="4174045"/>
                    </a:xfrm>
                    <a:prstGeom prst="rect">
                      <a:avLst/>
                    </a:prstGeom>
                    <a:noFill/>
                  </pic:spPr>
                </pic:pic>
              </a:graphicData>
            </a:graphic>
          </wp:inline>
        </w:drawing>
      </w:r>
    </w:p>
    <w:p w14:paraId="1FD1C351" w14:textId="77777777" w:rsidR="00D678A8" w:rsidRDefault="00D678A8" w:rsidP="00D678A8">
      <w:pPr>
        <w:tabs>
          <w:tab w:val="left" w:pos="180"/>
        </w:tabs>
        <w:jc w:val="both"/>
        <w:rPr>
          <w:rFonts w:ascii="Calibri" w:hAnsi="Calibri"/>
          <w:sz w:val="14"/>
          <w:szCs w:val="14"/>
        </w:rPr>
      </w:pPr>
    </w:p>
    <w:p w14:paraId="4D3EB2FF" w14:textId="77777777" w:rsidR="00D678A8" w:rsidRPr="006C3563" w:rsidRDefault="00D678A8" w:rsidP="00D678A8">
      <w:pPr>
        <w:tabs>
          <w:tab w:val="left" w:pos="180"/>
        </w:tabs>
        <w:jc w:val="both"/>
        <w:rPr>
          <w:rFonts w:ascii="Calibri" w:hAnsi="Calibri"/>
          <w:sz w:val="14"/>
          <w:szCs w:val="14"/>
        </w:rPr>
      </w:pPr>
    </w:p>
    <w:p w14:paraId="7965BFCB" w14:textId="77777777" w:rsidR="00D678A8" w:rsidRDefault="00D678A8" w:rsidP="00D678A8">
      <w:pPr>
        <w:tabs>
          <w:tab w:val="left" w:pos="180"/>
        </w:tabs>
        <w:spacing w:line="360" w:lineRule="auto"/>
        <w:jc w:val="both"/>
        <w:rPr>
          <w:rFonts w:ascii="Calibri" w:hAnsi="Calibri"/>
          <w:sz w:val="22"/>
          <w:szCs w:val="22"/>
        </w:rPr>
      </w:pPr>
      <w:r>
        <w:rPr>
          <w:rFonts w:ascii="Calibri" w:hAnsi="Calibri"/>
          <w:sz w:val="22"/>
          <w:szCs w:val="22"/>
        </w:rPr>
        <w:t>A table setting out the data used to prepare this information is presented on the final page.</w:t>
      </w:r>
    </w:p>
    <w:p w14:paraId="4F7BC2CF" w14:textId="77777777" w:rsidR="00D678A8" w:rsidRPr="006C3563" w:rsidRDefault="00D678A8" w:rsidP="00D678A8">
      <w:pPr>
        <w:tabs>
          <w:tab w:val="left" w:pos="180"/>
        </w:tabs>
        <w:jc w:val="both"/>
        <w:rPr>
          <w:rFonts w:ascii="Calibri" w:hAnsi="Calibri"/>
          <w:sz w:val="14"/>
          <w:szCs w:val="14"/>
        </w:rPr>
      </w:pPr>
    </w:p>
    <w:p w14:paraId="59ED66F9" w14:textId="77777777" w:rsidR="00D678A8" w:rsidRDefault="00D678A8" w:rsidP="00D678A8">
      <w:pPr>
        <w:tabs>
          <w:tab w:val="left" w:pos="180"/>
        </w:tabs>
        <w:spacing w:line="360" w:lineRule="auto"/>
        <w:jc w:val="both"/>
        <w:rPr>
          <w:rFonts w:ascii="Calibri" w:hAnsi="Calibri"/>
          <w:sz w:val="22"/>
          <w:szCs w:val="22"/>
        </w:rPr>
      </w:pPr>
      <w:r>
        <w:rPr>
          <w:rFonts w:ascii="Calibri" w:hAnsi="Calibri"/>
          <w:sz w:val="22"/>
          <w:szCs w:val="22"/>
        </w:rPr>
        <w:t>On</w:t>
      </w:r>
      <w:r w:rsidRPr="00255DD4">
        <w:rPr>
          <w:rFonts w:ascii="Calibri" w:hAnsi="Calibri"/>
          <w:sz w:val="22"/>
          <w:szCs w:val="22"/>
        </w:rPr>
        <w:t xml:space="preserve"> average</w:t>
      </w:r>
      <w:r>
        <w:rPr>
          <w:rFonts w:ascii="Calibri" w:hAnsi="Calibri"/>
          <w:sz w:val="22"/>
          <w:szCs w:val="22"/>
        </w:rPr>
        <w:t xml:space="preserve">, </w:t>
      </w:r>
      <w:r w:rsidRPr="00255DD4">
        <w:rPr>
          <w:rFonts w:ascii="Calibri" w:hAnsi="Calibri"/>
          <w:sz w:val="22"/>
          <w:szCs w:val="22"/>
        </w:rPr>
        <w:t>actual change</w:t>
      </w:r>
      <w:r>
        <w:rPr>
          <w:rFonts w:ascii="Calibri" w:hAnsi="Calibri"/>
          <w:sz w:val="22"/>
          <w:szCs w:val="22"/>
        </w:rPr>
        <w:t>s</w:t>
      </w:r>
      <w:r w:rsidRPr="00255DD4">
        <w:rPr>
          <w:rFonts w:ascii="Calibri" w:hAnsi="Calibri"/>
          <w:sz w:val="22"/>
          <w:szCs w:val="22"/>
        </w:rPr>
        <w:t xml:space="preserve"> in gaming revenue</w:t>
      </w:r>
      <w:r>
        <w:rPr>
          <w:rFonts w:ascii="Calibri" w:hAnsi="Calibri"/>
          <w:sz w:val="22"/>
          <w:szCs w:val="22"/>
        </w:rPr>
        <w:t xml:space="preserve"> following the addition of gaming machines </w:t>
      </w:r>
      <w:r w:rsidRPr="006C3563">
        <w:rPr>
          <w:rFonts w:ascii="Calibri" w:hAnsi="Calibri"/>
          <w:sz w:val="22"/>
          <w:szCs w:val="22"/>
        </w:rPr>
        <w:t>exceeded</w:t>
      </w:r>
      <w:r>
        <w:rPr>
          <w:rFonts w:ascii="Calibri" w:hAnsi="Calibri"/>
          <w:sz w:val="22"/>
          <w:szCs w:val="22"/>
        </w:rPr>
        <w:t xml:space="preserve"> </w:t>
      </w:r>
      <w:r w:rsidRPr="00255DD4">
        <w:rPr>
          <w:rFonts w:ascii="Calibri" w:hAnsi="Calibri"/>
          <w:sz w:val="22"/>
          <w:szCs w:val="22"/>
        </w:rPr>
        <w:t>forecasts supplied by applicants</w:t>
      </w:r>
      <w:r>
        <w:rPr>
          <w:rFonts w:ascii="Calibri" w:hAnsi="Calibri"/>
          <w:sz w:val="22"/>
          <w:szCs w:val="22"/>
        </w:rPr>
        <w:t xml:space="preserve"> for the first year of their operation, by 470</w:t>
      </w:r>
      <w:r w:rsidRPr="00255DD4">
        <w:rPr>
          <w:rFonts w:ascii="Calibri" w:hAnsi="Calibri"/>
          <w:sz w:val="22"/>
          <w:szCs w:val="22"/>
        </w:rPr>
        <w:t>%</w:t>
      </w:r>
      <w:r>
        <w:rPr>
          <w:rFonts w:ascii="Calibri" w:hAnsi="Calibri"/>
          <w:sz w:val="22"/>
          <w:szCs w:val="22"/>
        </w:rPr>
        <w:t xml:space="preserve"> of the forecast amount. Of the four instances where Geotech was identified in the VCGLR ‘Reasons for Decision’ as the basis for the expenditure forecast, the average difference between actual and forecast expenditure was 355% - over four times the forecast.</w:t>
      </w:r>
      <w:r>
        <w:rPr>
          <w:rStyle w:val="FootnoteReference"/>
          <w:rFonts w:ascii="Calibri" w:hAnsi="Calibri"/>
          <w:sz w:val="22"/>
          <w:szCs w:val="22"/>
        </w:rPr>
        <w:footnoteReference w:id="25"/>
      </w:r>
    </w:p>
    <w:p w14:paraId="03944E41" w14:textId="77777777" w:rsidR="00D678A8" w:rsidRDefault="00D678A8" w:rsidP="00D678A8">
      <w:pPr>
        <w:spacing w:line="360" w:lineRule="auto"/>
        <w:jc w:val="both"/>
        <w:rPr>
          <w:rFonts w:ascii="Calibri" w:hAnsi="Calibri"/>
          <w:sz w:val="22"/>
          <w:szCs w:val="22"/>
        </w:rPr>
      </w:pPr>
      <w:r>
        <w:rPr>
          <w:rFonts w:ascii="Calibri" w:hAnsi="Calibri"/>
          <w:sz w:val="22"/>
          <w:szCs w:val="22"/>
        </w:rPr>
        <w:t>These findings do not constitute a strict comparison between the forecast expenditure in the first year after the installation of EGMs, and actual expenditure in their first year of operation, as in most instances the additional gaming machines may have operated for up a year prior to the ‘post-year’ when actual expenditure was recorded.</w:t>
      </w:r>
    </w:p>
    <w:p w14:paraId="6B8AC763" w14:textId="77777777" w:rsidR="00D678A8" w:rsidRDefault="00D678A8" w:rsidP="00D678A8">
      <w:pPr>
        <w:spacing w:line="360" w:lineRule="auto"/>
        <w:jc w:val="both"/>
        <w:rPr>
          <w:rFonts w:ascii="Calibri" w:hAnsi="Calibri"/>
          <w:sz w:val="22"/>
          <w:szCs w:val="22"/>
        </w:rPr>
      </w:pPr>
      <w:r>
        <w:rPr>
          <w:rFonts w:ascii="Calibri" w:hAnsi="Calibri"/>
          <w:sz w:val="22"/>
          <w:szCs w:val="22"/>
        </w:rPr>
        <w:t>However, they demonstrate that</w:t>
      </w:r>
      <w:r w:rsidRPr="00255DD4">
        <w:rPr>
          <w:rFonts w:ascii="Calibri" w:hAnsi="Calibri"/>
          <w:sz w:val="22"/>
          <w:szCs w:val="22"/>
        </w:rPr>
        <w:t xml:space="preserve"> </w:t>
      </w:r>
      <w:r>
        <w:rPr>
          <w:rFonts w:ascii="Calibri" w:hAnsi="Calibri"/>
          <w:sz w:val="22"/>
          <w:szCs w:val="22"/>
        </w:rPr>
        <w:t xml:space="preserve">this </w:t>
      </w:r>
      <w:r w:rsidRPr="00255DD4">
        <w:rPr>
          <w:rFonts w:ascii="Calibri" w:hAnsi="Calibri"/>
          <w:sz w:val="22"/>
          <w:szCs w:val="22"/>
        </w:rPr>
        <w:t xml:space="preserve">sample of expenditure forecasts </w:t>
      </w:r>
      <w:r>
        <w:rPr>
          <w:rFonts w:ascii="Calibri" w:hAnsi="Calibri"/>
          <w:sz w:val="22"/>
          <w:szCs w:val="22"/>
        </w:rPr>
        <w:t>generally underestimated</w:t>
      </w:r>
      <w:r w:rsidRPr="00255DD4">
        <w:rPr>
          <w:rFonts w:ascii="Calibri" w:hAnsi="Calibri"/>
          <w:sz w:val="22"/>
          <w:szCs w:val="22"/>
        </w:rPr>
        <w:t xml:space="preserve"> </w:t>
      </w:r>
      <w:r>
        <w:rPr>
          <w:rFonts w:ascii="Calibri" w:hAnsi="Calibri"/>
          <w:sz w:val="22"/>
          <w:szCs w:val="22"/>
        </w:rPr>
        <w:t xml:space="preserve">actual changes in </w:t>
      </w:r>
      <w:r w:rsidRPr="00255DD4">
        <w:rPr>
          <w:rFonts w:ascii="Calibri" w:hAnsi="Calibri"/>
          <w:sz w:val="22"/>
          <w:szCs w:val="22"/>
        </w:rPr>
        <w:t xml:space="preserve">gaming expenditure </w:t>
      </w:r>
      <w:r>
        <w:rPr>
          <w:rFonts w:ascii="Calibri" w:hAnsi="Calibri"/>
          <w:sz w:val="22"/>
          <w:szCs w:val="22"/>
        </w:rPr>
        <w:t>by the conclusion of the first or second full financial year of their operation.</w:t>
      </w:r>
    </w:p>
    <w:p w14:paraId="46100E83" w14:textId="77777777" w:rsidR="00D678A8" w:rsidRDefault="00D678A8" w:rsidP="00D678A8">
      <w:pPr>
        <w:spacing w:line="360" w:lineRule="auto"/>
        <w:jc w:val="both"/>
        <w:rPr>
          <w:rFonts w:ascii="Calibri" w:hAnsi="Calibri"/>
          <w:sz w:val="22"/>
          <w:szCs w:val="22"/>
        </w:rPr>
      </w:pPr>
      <w:r>
        <w:rPr>
          <w:rFonts w:ascii="Calibri" w:hAnsi="Calibri"/>
          <w:sz w:val="22"/>
          <w:szCs w:val="22"/>
        </w:rPr>
        <w:t>While the eight instances recounted here are insufficient to conclusively settle the issue – as a larger sample would be required – these results suggest a general tendency for actual expenditure soon after the installation of gaming machines to substantially exceed applicants’ forecasts.</w:t>
      </w:r>
    </w:p>
    <w:p w14:paraId="710980A4" w14:textId="77777777" w:rsidR="00D678A8" w:rsidRDefault="00D678A8" w:rsidP="00D678A8">
      <w:pPr>
        <w:rPr>
          <w:rFonts w:ascii="Calibri" w:hAnsi="Calibri"/>
          <w:sz w:val="22"/>
          <w:szCs w:val="22"/>
        </w:rPr>
      </w:pPr>
      <w:r>
        <w:rPr>
          <w:rFonts w:ascii="Calibri" w:hAnsi="Calibri"/>
          <w:sz w:val="22"/>
          <w:szCs w:val="22"/>
        </w:rPr>
        <w:br w:type="page"/>
      </w:r>
    </w:p>
    <w:p w14:paraId="1499179B" w14:textId="77777777" w:rsidR="00D678A8" w:rsidRDefault="00D678A8" w:rsidP="00D678A8">
      <w:pPr>
        <w:jc w:val="center"/>
      </w:pPr>
      <w:r w:rsidRPr="007F739C">
        <w:rPr>
          <w:noProof/>
          <w:lang w:eastAsia="en-AU"/>
        </w:rPr>
        <w:drawing>
          <wp:inline distT="0" distB="0" distL="0" distR="0" wp14:anchorId="42B01F1F" wp14:editId="79A6AEFE">
            <wp:extent cx="9358284" cy="2869127"/>
            <wp:effectExtent l="6033" t="0" r="1587" b="1588"/>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rot="16200000">
                      <a:off x="0" y="0"/>
                      <a:ext cx="9358887" cy="2869312"/>
                    </a:xfrm>
                    <a:prstGeom prst="rect">
                      <a:avLst/>
                    </a:prstGeom>
                    <a:noFill/>
                    <a:ln>
                      <a:noFill/>
                    </a:ln>
                  </pic:spPr>
                </pic:pic>
              </a:graphicData>
            </a:graphic>
          </wp:inline>
        </w:drawing>
      </w:r>
    </w:p>
    <w:p w14:paraId="502B4AE2" w14:textId="77777777" w:rsidR="00ED13A5" w:rsidRDefault="00195BD8" w:rsidP="00195BD8">
      <w:pPr>
        <w:tabs>
          <w:tab w:val="left" w:pos="180"/>
        </w:tabs>
        <w:spacing w:line="360" w:lineRule="auto"/>
        <w:jc w:val="both"/>
        <w:rPr>
          <w:rFonts w:asciiTheme="minorHAnsi" w:hAnsiTheme="minorHAnsi"/>
          <w:sz w:val="22"/>
          <w:szCs w:val="22"/>
        </w:rPr>
      </w:pPr>
      <w:r>
        <w:rPr>
          <w:rFonts w:asciiTheme="minorHAnsi" w:hAnsiTheme="minorHAnsi"/>
          <w:sz w:val="22"/>
          <w:szCs w:val="22"/>
        </w:rPr>
        <w:t>As it would appear, expenditure forecasts are</w:t>
      </w:r>
      <w:r w:rsidR="000E3026">
        <w:rPr>
          <w:rFonts w:asciiTheme="minorHAnsi" w:hAnsiTheme="minorHAnsi"/>
          <w:sz w:val="22"/>
          <w:szCs w:val="22"/>
        </w:rPr>
        <w:t xml:space="preserve"> highly unreliable</w:t>
      </w:r>
      <w:r w:rsidR="00024F20">
        <w:rPr>
          <w:rFonts w:asciiTheme="minorHAnsi" w:hAnsiTheme="minorHAnsi"/>
          <w:sz w:val="22"/>
          <w:szCs w:val="22"/>
        </w:rPr>
        <w:t xml:space="preserve"> and</w:t>
      </w:r>
      <w:r w:rsidR="000E3026">
        <w:rPr>
          <w:rFonts w:asciiTheme="minorHAnsi" w:hAnsiTheme="minorHAnsi"/>
          <w:sz w:val="22"/>
          <w:szCs w:val="22"/>
        </w:rPr>
        <w:t xml:space="preserve"> </w:t>
      </w:r>
      <w:r w:rsidR="00A03147">
        <w:rPr>
          <w:rFonts w:asciiTheme="minorHAnsi" w:hAnsiTheme="minorHAnsi"/>
          <w:sz w:val="22"/>
          <w:szCs w:val="22"/>
        </w:rPr>
        <w:t>generally underestimate</w:t>
      </w:r>
      <w:r w:rsidR="000E3026">
        <w:rPr>
          <w:rFonts w:asciiTheme="minorHAnsi" w:hAnsiTheme="minorHAnsi"/>
          <w:sz w:val="22"/>
          <w:szCs w:val="22"/>
        </w:rPr>
        <w:t xml:space="preserve"> gaming expenditure following the installation of the </w:t>
      </w:r>
      <w:r w:rsidR="00A03147">
        <w:rPr>
          <w:rFonts w:asciiTheme="minorHAnsi" w:hAnsiTheme="minorHAnsi"/>
          <w:sz w:val="22"/>
          <w:szCs w:val="22"/>
        </w:rPr>
        <w:t>EGMs</w:t>
      </w:r>
      <w:r w:rsidR="00024F20">
        <w:rPr>
          <w:rFonts w:asciiTheme="minorHAnsi" w:hAnsiTheme="minorHAnsi"/>
          <w:sz w:val="22"/>
          <w:szCs w:val="22"/>
        </w:rPr>
        <w:t>.</w:t>
      </w:r>
      <w:r w:rsidR="000E3026">
        <w:rPr>
          <w:rStyle w:val="FootnoteReference"/>
          <w:rFonts w:asciiTheme="minorHAnsi" w:hAnsiTheme="minorHAnsi"/>
          <w:sz w:val="22"/>
          <w:szCs w:val="22"/>
        </w:rPr>
        <w:footnoteReference w:id="26"/>
      </w:r>
      <w:r w:rsidR="000E3026">
        <w:rPr>
          <w:rFonts w:asciiTheme="minorHAnsi" w:hAnsiTheme="minorHAnsi"/>
          <w:sz w:val="22"/>
          <w:szCs w:val="22"/>
        </w:rPr>
        <w:t xml:space="preserve"> </w:t>
      </w:r>
      <w:r>
        <w:rPr>
          <w:rFonts w:asciiTheme="minorHAnsi" w:hAnsiTheme="minorHAnsi"/>
          <w:sz w:val="22"/>
          <w:szCs w:val="22"/>
        </w:rPr>
        <w:t>–</w:t>
      </w:r>
      <w:r w:rsidR="000F292B">
        <w:rPr>
          <w:rFonts w:asciiTheme="minorHAnsi" w:hAnsiTheme="minorHAnsi"/>
          <w:sz w:val="22"/>
          <w:szCs w:val="22"/>
        </w:rPr>
        <w:t xml:space="preserve"> </w:t>
      </w:r>
      <w:r>
        <w:rPr>
          <w:rFonts w:asciiTheme="minorHAnsi" w:hAnsiTheme="minorHAnsi"/>
          <w:sz w:val="22"/>
          <w:szCs w:val="22"/>
        </w:rPr>
        <w:t>a finding</w:t>
      </w:r>
      <w:r w:rsidR="000F292B">
        <w:rPr>
          <w:rFonts w:asciiTheme="minorHAnsi" w:hAnsiTheme="minorHAnsi"/>
          <w:sz w:val="22"/>
          <w:szCs w:val="22"/>
        </w:rPr>
        <w:t xml:space="preserve"> which</w:t>
      </w:r>
      <w:r w:rsidR="000E3026" w:rsidRPr="00800823">
        <w:rPr>
          <w:rFonts w:asciiTheme="minorHAnsi" w:hAnsiTheme="minorHAnsi"/>
          <w:color w:val="C00000"/>
          <w:sz w:val="22"/>
          <w:szCs w:val="22"/>
        </w:rPr>
        <w:t xml:space="preserve"> </w:t>
      </w:r>
      <w:r w:rsidR="000E3026" w:rsidRPr="00800823">
        <w:rPr>
          <w:rFonts w:asciiTheme="minorHAnsi" w:hAnsiTheme="minorHAnsi"/>
          <w:sz w:val="22"/>
          <w:szCs w:val="22"/>
        </w:rPr>
        <w:t>dis</w:t>
      </w:r>
      <w:r w:rsidR="000E3026">
        <w:rPr>
          <w:rFonts w:asciiTheme="minorHAnsi" w:hAnsiTheme="minorHAnsi"/>
          <w:sz w:val="22"/>
          <w:szCs w:val="22"/>
        </w:rPr>
        <w:t>credit</w:t>
      </w:r>
      <w:r>
        <w:rPr>
          <w:rFonts w:asciiTheme="minorHAnsi" w:hAnsiTheme="minorHAnsi"/>
          <w:sz w:val="22"/>
          <w:szCs w:val="22"/>
        </w:rPr>
        <w:t>s</w:t>
      </w:r>
      <w:r w:rsidR="000E3026">
        <w:rPr>
          <w:rFonts w:asciiTheme="minorHAnsi" w:hAnsiTheme="minorHAnsi"/>
          <w:sz w:val="22"/>
          <w:szCs w:val="22"/>
        </w:rPr>
        <w:t xml:space="preserve"> </w:t>
      </w:r>
      <w:r w:rsidR="00A03147">
        <w:rPr>
          <w:rFonts w:asciiTheme="minorHAnsi" w:hAnsiTheme="minorHAnsi"/>
          <w:sz w:val="22"/>
          <w:szCs w:val="22"/>
        </w:rPr>
        <w:t xml:space="preserve">the techniques used </w:t>
      </w:r>
      <w:r w:rsidR="00091AE8">
        <w:rPr>
          <w:rFonts w:asciiTheme="minorHAnsi" w:hAnsiTheme="minorHAnsi"/>
          <w:sz w:val="22"/>
          <w:szCs w:val="22"/>
        </w:rPr>
        <w:t>by applicants to</w:t>
      </w:r>
      <w:r w:rsidR="00A03147">
        <w:rPr>
          <w:rFonts w:asciiTheme="minorHAnsi" w:hAnsiTheme="minorHAnsi"/>
          <w:sz w:val="22"/>
          <w:szCs w:val="22"/>
        </w:rPr>
        <w:t xml:space="preserve"> generate </w:t>
      </w:r>
      <w:r w:rsidR="000F292B">
        <w:rPr>
          <w:rFonts w:asciiTheme="minorHAnsi" w:hAnsiTheme="minorHAnsi"/>
          <w:sz w:val="22"/>
          <w:szCs w:val="22"/>
        </w:rPr>
        <w:t>these projection</w:t>
      </w:r>
      <w:r w:rsidR="00AC3195">
        <w:rPr>
          <w:rFonts w:asciiTheme="minorHAnsi" w:hAnsiTheme="minorHAnsi"/>
          <w:sz w:val="22"/>
          <w:szCs w:val="22"/>
        </w:rPr>
        <w:t>s</w:t>
      </w:r>
      <w:r w:rsidR="007871EE">
        <w:rPr>
          <w:rFonts w:asciiTheme="minorHAnsi" w:hAnsiTheme="minorHAnsi"/>
          <w:sz w:val="22"/>
          <w:szCs w:val="22"/>
        </w:rPr>
        <w:t>.</w:t>
      </w:r>
    </w:p>
    <w:p w14:paraId="27E49512" w14:textId="77777777" w:rsidR="00643389" w:rsidRDefault="00507C92" w:rsidP="00024F20">
      <w:pPr>
        <w:spacing w:line="360" w:lineRule="auto"/>
        <w:jc w:val="both"/>
        <w:rPr>
          <w:rFonts w:asciiTheme="minorHAnsi" w:hAnsiTheme="minorHAnsi"/>
          <w:sz w:val="22"/>
          <w:szCs w:val="22"/>
        </w:rPr>
      </w:pPr>
      <w:r>
        <w:rPr>
          <w:rFonts w:asciiTheme="minorHAnsi" w:hAnsiTheme="minorHAnsi"/>
          <w:sz w:val="22"/>
          <w:szCs w:val="22"/>
        </w:rPr>
        <w:t>In addition</w:t>
      </w:r>
      <w:r w:rsidR="00643389">
        <w:rPr>
          <w:rFonts w:asciiTheme="minorHAnsi" w:hAnsiTheme="minorHAnsi"/>
          <w:sz w:val="22"/>
          <w:szCs w:val="22"/>
        </w:rPr>
        <w:t>, details of the procedure used by applicants are seldom revealed in their submissions, making it impossible for councils or other parties to an application to assess their validity.</w:t>
      </w:r>
    </w:p>
    <w:p w14:paraId="0737ACA2" w14:textId="77777777" w:rsidR="00DE53F3" w:rsidRPr="009A0E0F" w:rsidRDefault="00643389" w:rsidP="00195BD8">
      <w:pPr>
        <w:tabs>
          <w:tab w:val="left" w:pos="284"/>
        </w:tabs>
        <w:spacing w:before="360" w:line="360" w:lineRule="auto"/>
        <w:jc w:val="both"/>
        <w:rPr>
          <w:rFonts w:ascii="Garamond" w:hAnsi="Garamond"/>
          <w:b/>
          <w:color w:val="17365D" w:themeColor="text2" w:themeShade="BF"/>
        </w:rPr>
      </w:pPr>
      <w:r>
        <w:rPr>
          <w:rFonts w:ascii="Garamond" w:hAnsi="Garamond"/>
          <w:b/>
          <w:color w:val="17365D" w:themeColor="text2" w:themeShade="BF"/>
        </w:rPr>
        <w:t>I</w:t>
      </w:r>
      <w:r w:rsidR="00DE53F3" w:rsidRPr="009A0E0F">
        <w:rPr>
          <w:rFonts w:ascii="Garamond" w:hAnsi="Garamond"/>
          <w:b/>
          <w:color w:val="17365D" w:themeColor="text2" w:themeShade="BF"/>
        </w:rPr>
        <w:t>nformed criticism or alternatives</w:t>
      </w:r>
      <w:r>
        <w:rPr>
          <w:rFonts w:ascii="Garamond" w:hAnsi="Garamond"/>
          <w:b/>
          <w:color w:val="17365D" w:themeColor="text2" w:themeShade="BF"/>
        </w:rPr>
        <w:t xml:space="preserve"> may help councils </w:t>
      </w:r>
      <w:r w:rsidR="00DE53F3" w:rsidRPr="009A0E0F">
        <w:rPr>
          <w:rFonts w:ascii="Garamond" w:hAnsi="Garamond"/>
          <w:b/>
          <w:color w:val="17365D" w:themeColor="text2" w:themeShade="BF"/>
        </w:rPr>
        <w:t xml:space="preserve">to contest expenditure </w:t>
      </w:r>
      <w:r>
        <w:rPr>
          <w:rFonts w:ascii="Garamond" w:hAnsi="Garamond"/>
          <w:b/>
          <w:color w:val="17365D" w:themeColor="text2" w:themeShade="BF"/>
        </w:rPr>
        <w:t>forecasts</w:t>
      </w:r>
    </w:p>
    <w:p w14:paraId="7DE67533" w14:textId="77777777" w:rsidR="00DE53F3" w:rsidRDefault="009E10C0" w:rsidP="00DE53F3">
      <w:pPr>
        <w:spacing w:line="360" w:lineRule="auto"/>
        <w:jc w:val="both"/>
        <w:rPr>
          <w:rFonts w:asciiTheme="minorHAnsi" w:hAnsiTheme="minorHAnsi"/>
          <w:sz w:val="22"/>
          <w:szCs w:val="22"/>
        </w:rPr>
      </w:pPr>
      <w:r>
        <w:rPr>
          <w:rFonts w:asciiTheme="minorHAnsi" w:hAnsiTheme="minorHAnsi"/>
          <w:sz w:val="22"/>
          <w:szCs w:val="22"/>
        </w:rPr>
        <w:t>However, i</w:t>
      </w:r>
      <w:r w:rsidR="00DE53F3" w:rsidRPr="00800823">
        <w:rPr>
          <w:rFonts w:asciiTheme="minorHAnsi" w:hAnsiTheme="minorHAnsi"/>
          <w:sz w:val="22"/>
          <w:szCs w:val="22"/>
        </w:rPr>
        <w:t xml:space="preserve">f </w:t>
      </w:r>
      <w:r w:rsidR="007871EE">
        <w:rPr>
          <w:rFonts w:asciiTheme="minorHAnsi" w:hAnsiTheme="minorHAnsi"/>
          <w:sz w:val="22"/>
          <w:szCs w:val="22"/>
        </w:rPr>
        <w:t>a</w:t>
      </w:r>
      <w:r w:rsidR="00DE53F3" w:rsidRPr="00800823">
        <w:rPr>
          <w:rFonts w:asciiTheme="minorHAnsi" w:hAnsiTheme="minorHAnsi"/>
          <w:sz w:val="22"/>
          <w:szCs w:val="22"/>
        </w:rPr>
        <w:t xml:space="preserve"> Council does not contest the </w:t>
      </w:r>
      <w:r w:rsidR="000E3026">
        <w:rPr>
          <w:rFonts w:asciiTheme="minorHAnsi" w:hAnsiTheme="minorHAnsi"/>
          <w:sz w:val="22"/>
          <w:szCs w:val="22"/>
        </w:rPr>
        <w:t xml:space="preserve">forecasts </w:t>
      </w:r>
      <w:r w:rsidR="00DE53F3" w:rsidRPr="00800823">
        <w:rPr>
          <w:rFonts w:asciiTheme="minorHAnsi" w:hAnsiTheme="minorHAnsi"/>
          <w:sz w:val="22"/>
          <w:szCs w:val="22"/>
        </w:rPr>
        <w:t>presented</w:t>
      </w:r>
      <w:r>
        <w:rPr>
          <w:rFonts w:asciiTheme="minorHAnsi" w:hAnsiTheme="minorHAnsi"/>
          <w:sz w:val="22"/>
          <w:szCs w:val="22"/>
        </w:rPr>
        <w:t xml:space="preserve"> by</w:t>
      </w:r>
      <w:r w:rsidR="00DE53F3" w:rsidRPr="00800823">
        <w:rPr>
          <w:rFonts w:asciiTheme="minorHAnsi" w:hAnsiTheme="minorHAnsi"/>
          <w:sz w:val="22"/>
          <w:szCs w:val="22"/>
        </w:rPr>
        <w:t xml:space="preserve"> </w:t>
      </w:r>
      <w:r w:rsidR="00DE53F3">
        <w:rPr>
          <w:rFonts w:asciiTheme="minorHAnsi" w:hAnsiTheme="minorHAnsi"/>
          <w:sz w:val="22"/>
          <w:szCs w:val="22"/>
        </w:rPr>
        <w:t>an applicant,</w:t>
      </w:r>
      <w:r w:rsidR="00DE53F3" w:rsidRPr="00800823">
        <w:rPr>
          <w:rFonts w:asciiTheme="minorHAnsi" w:hAnsiTheme="minorHAnsi"/>
          <w:sz w:val="22"/>
          <w:szCs w:val="22"/>
        </w:rPr>
        <w:t xml:space="preserve"> the Commission </w:t>
      </w:r>
      <w:r w:rsidR="00DE53F3">
        <w:rPr>
          <w:rFonts w:asciiTheme="minorHAnsi" w:hAnsiTheme="minorHAnsi"/>
          <w:sz w:val="22"/>
          <w:szCs w:val="22"/>
        </w:rPr>
        <w:t xml:space="preserve">tends to accept </w:t>
      </w:r>
      <w:r w:rsidR="00F846F5">
        <w:rPr>
          <w:rFonts w:asciiTheme="minorHAnsi" w:hAnsiTheme="minorHAnsi"/>
          <w:sz w:val="22"/>
          <w:szCs w:val="22"/>
        </w:rPr>
        <w:t>them</w:t>
      </w:r>
      <w:r w:rsidR="00DE53F3" w:rsidRPr="00800823">
        <w:rPr>
          <w:rFonts w:asciiTheme="minorHAnsi" w:hAnsiTheme="minorHAnsi"/>
          <w:sz w:val="22"/>
          <w:szCs w:val="22"/>
        </w:rPr>
        <w:t>. In a number of cases</w:t>
      </w:r>
      <w:r w:rsidR="00DE53F3">
        <w:rPr>
          <w:rFonts w:asciiTheme="minorHAnsi" w:hAnsiTheme="minorHAnsi"/>
          <w:sz w:val="22"/>
          <w:szCs w:val="22"/>
        </w:rPr>
        <w:t>,</w:t>
      </w:r>
      <w:r w:rsidR="00DE53F3" w:rsidRPr="00800823">
        <w:rPr>
          <w:rFonts w:asciiTheme="minorHAnsi" w:hAnsiTheme="minorHAnsi"/>
          <w:sz w:val="22"/>
          <w:szCs w:val="22"/>
        </w:rPr>
        <w:t xml:space="preserve"> the Commission has </w:t>
      </w:r>
      <w:r w:rsidR="00507C92">
        <w:rPr>
          <w:rFonts w:asciiTheme="minorHAnsi" w:hAnsiTheme="minorHAnsi"/>
          <w:sz w:val="22"/>
          <w:szCs w:val="22"/>
        </w:rPr>
        <w:t>been disposed to accept</w:t>
      </w:r>
      <w:r w:rsidR="00507C92" w:rsidRPr="00800823">
        <w:rPr>
          <w:rFonts w:asciiTheme="minorHAnsi" w:hAnsiTheme="minorHAnsi"/>
          <w:sz w:val="22"/>
          <w:szCs w:val="22"/>
        </w:rPr>
        <w:t xml:space="preserve"> the applicant’s estimate</w:t>
      </w:r>
      <w:r w:rsidR="00507C92">
        <w:rPr>
          <w:rFonts w:asciiTheme="minorHAnsi" w:hAnsiTheme="minorHAnsi"/>
          <w:sz w:val="22"/>
          <w:szCs w:val="22"/>
        </w:rPr>
        <w:t xml:space="preserve"> where</w:t>
      </w:r>
      <w:r w:rsidR="00DE53F3" w:rsidRPr="00800823">
        <w:rPr>
          <w:rFonts w:asciiTheme="minorHAnsi" w:hAnsiTheme="minorHAnsi"/>
          <w:sz w:val="22"/>
          <w:szCs w:val="22"/>
        </w:rPr>
        <w:t xml:space="preserve"> </w:t>
      </w:r>
      <w:r w:rsidR="007871EE">
        <w:rPr>
          <w:rFonts w:asciiTheme="minorHAnsi" w:hAnsiTheme="minorHAnsi"/>
          <w:sz w:val="22"/>
          <w:szCs w:val="22"/>
        </w:rPr>
        <w:t xml:space="preserve">the </w:t>
      </w:r>
      <w:r w:rsidR="00DE53F3" w:rsidRPr="00800823">
        <w:rPr>
          <w:rFonts w:asciiTheme="minorHAnsi" w:hAnsiTheme="minorHAnsi"/>
          <w:sz w:val="22"/>
          <w:szCs w:val="22"/>
        </w:rPr>
        <w:t>counc</w:t>
      </w:r>
      <w:r w:rsidR="00F846F5">
        <w:rPr>
          <w:rFonts w:asciiTheme="minorHAnsi" w:hAnsiTheme="minorHAnsi"/>
          <w:sz w:val="22"/>
          <w:szCs w:val="22"/>
        </w:rPr>
        <w:t xml:space="preserve">il did not dispute </w:t>
      </w:r>
      <w:r w:rsidR="007871EE">
        <w:rPr>
          <w:rFonts w:asciiTheme="minorHAnsi" w:hAnsiTheme="minorHAnsi"/>
          <w:sz w:val="22"/>
          <w:szCs w:val="22"/>
        </w:rPr>
        <w:t>an</w:t>
      </w:r>
      <w:r w:rsidR="00F846F5">
        <w:rPr>
          <w:rFonts w:asciiTheme="minorHAnsi" w:hAnsiTheme="minorHAnsi"/>
          <w:sz w:val="22"/>
          <w:szCs w:val="22"/>
        </w:rPr>
        <w:t xml:space="preserve"> estimate</w:t>
      </w:r>
      <w:r w:rsidR="007871EE">
        <w:rPr>
          <w:rFonts w:asciiTheme="minorHAnsi" w:hAnsiTheme="minorHAnsi"/>
          <w:sz w:val="22"/>
          <w:szCs w:val="22"/>
        </w:rPr>
        <w:t xml:space="preserve"> provided by the applicant</w:t>
      </w:r>
      <w:r w:rsidR="00F846F5">
        <w:rPr>
          <w:rFonts w:asciiTheme="minorHAnsi" w:hAnsiTheme="minorHAnsi"/>
          <w:sz w:val="22"/>
          <w:szCs w:val="22"/>
        </w:rPr>
        <w:t>,</w:t>
      </w:r>
      <w:r w:rsidR="000E3026">
        <w:rPr>
          <w:rFonts w:asciiTheme="minorHAnsi" w:hAnsiTheme="minorHAnsi"/>
          <w:sz w:val="22"/>
          <w:szCs w:val="22"/>
        </w:rPr>
        <w:t xml:space="preserve"> </w:t>
      </w:r>
      <w:r w:rsidR="00DE53F3" w:rsidRPr="00800823">
        <w:rPr>
          <w:rFonts w:asciiTheme="minorHAnsi" w:hAnsiTheme="minorHAnsi"/>
          <w:sz w:val="22"/>
          <w:szCs w:val="22"/>
        </w:rPr>
        <w:t xml:space="preserve">or as council </w:t>
      </w:r>
      <w:r w:rsidR="00507C92">
        <w:rPr>
          <w:rFonts w:asciiTheme="minorHAnsi" w:hAnsiTheme="minorHAnsi"/>
          <w:sz w:val="22"/>
          <w:szCs w:val="22"/>
        </w:rPr>
        <w:t>contested</w:t>
      </w:r>
      <w:r w:rsidR="00DE53F3" w:rsidRPr="00800823">
        <w:rPr>
          <w:rFonts w:asciiTheme="minorHAnsi" w:hAnsiTheme="minorHAnsi"/>
          <w:sz w:val="22"/>
          <w:szCs w:val="22"/>
        </w:rPr>
        <w:t xml:space="preserve"> </w:t>
      </w:r>
      <w:r w:rsidR="007871EE">
        <w:rPr>
          <w:rFonts w:asciiTheme="minorHAnsi" w:hAnsiTheme="minorHAnsi"/>
          <w:sz w:val="22"/>
          <w:szCs w:val="22"/>
        </w:rPr>
        <w:t>such an</w:t>
      </w:r>
      <w:r w:rsidR="00DE53F3" w:rsidRPr="00800823">
        <w:rPr>
          <w:rFonts w:asciiTheme="minorHAnsi" w:hAnsiTheme="minorHAnsi"/>
          <w:sz w:val="22"/>
          <w:szCs w:val="22"/>
        </w:rPr>
        <w:t xml:space="preserve"> estima</w:t>
      </w:r>
      <w:r w:rsidR="007871EE">
        <w:rPr>
          <w:rFonts w:asciiTheme="minorHAnsi" w:hAnsiTheme="minorHAnsi"/>
          <w:sz w:val="22"/>
          <w:szCs w:val="22"/>
        </w:rPr>
        <w:t xml:space="preserve">te </w:t>
      </w:r>
      <w:r w:rsidR="00507C92">
        <w:rPr>
          <w:rFonts w:asciiTheme="minorHAnsi" w:hAnsiTheme="minorHAnsi"/>
          <w:sz w:val="22"/>
          <w:szCs w:val="22"/>
        </w:rPr>
        <w:t>without presenting an</w:t>
      </w:r>
      <w:r w:rsidR="007871EE">
        <w:rPr>
          <w:rFonts w:asciiTheme="minorHAnsi" w:hAnsiTheme="minorHAnsi"/>
          <w:sz w:val="22"/>
          <w:szCs w:val="22"/>
        </w:rPr>
        <w:t xml:space="preserve"> alternative</w:t>
      </w:r>
      <w:r w:rsidR="00DE53F3" w:rsidRPr="00800823">
        <w:rPr>
          <w:rFonts w:asciiTheme="minorHAnsi" w:hAnsiTheme="minorHAnsi"/>
          <w:sz w:val="22"/>
          <w:szCs w:val="22"/>
        </w:rPr>
        <w:t xml:space="preserve"> of its own.</w:t>
      </w:r>
      <w:r w:rsidR="00DE53F3">
        <w:rPr>
          <w:rStyle w:val="FootnoteReference"/>
          <w:rFonts w:asciiTheme="minorHAnsi" w:hAnsiTheme="minorHAnsi"/>
          <w:sz w:val="22"/>
          <w:szCs w:val="22"/>
        </w:rPr>
        <w:footnoteReference w:id="27"/>
      </w:r>
      <w:r w:rsidR="00DE53F3">
        <w:rPr>
          <w:rFonts w:asciiTheme="minorHAnsi" w:hAnsiTheme="minorHAnsi"/>
          <w:sz w:val="22"/>
          <w:szCs w:val="22"/>
        </w:rPr>
        <w:t xml:space="preserve"> </w:t>
      </w:r>
      <w:r w:rsidR="00643389">
        <w:rPr>
          <w:rFonts w:asciiTheme="minorHAnsi" w:hAnsiTheme="minorHAnsi"/>
          <w:sz w:val="22"/>
          <w:szCs w:val="22"/>
        </w:rPr>
        <w:t xml:space="preserve">This is a curious viewpoint, since questioning a theory or technique does not </w:t>
      </w:r>
      <w:r w:rsidR="00507C92">
        <w:rPr>
          <w:rFonts w:asciiTheme="minorHAnsi" w:hAnsiTheme="minorHAnsi"/>
          <w:sz w:val="22"/>
          <w:szCs w:val="22"/>
        </w:rPr>
        <w:t xml:space="preserve">inherently </w:t>
      </w:r>
      <w:r w:rsidR="00643389">
        <w:rPr>
          <w:rFonts w:asciiTheme="minorHAnsi" w:hAnsiTheme="minorHAnsi"/>
          <w:sz w:val="22"/>
          <w:szCs w:val="22"/>
        </w:rPr>
        <w:t>require that an alternative be submitted to take its place.</w:t>
      </w:r>
    </w:p>
    <w:p w14:paraId="0D2B2821" w14:textId="77777777" w:rsidR="002249A5" w:rsidRPr="009A0E0F" w:rsidRDefault="002249A5" w:rsidP="00195BD8">
      <w:pPr>
        <w:tabs>
          <w:tab w:val="left" w:pos="284"/>
        </w:tabs>
        <w:spacing w:before="36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Alternative </w:t>
      </w:r>
      <w:r w:rsidR="00643389">
        <w:rPr>
          <w:rFonts w:ascii="Garamond" w:hAnsi="Garamond"/>
          <w:b/>
          <w:color w:val="17365D" w:themeColor="text2" w:themeShade="BF"/>
        </w:rPr>
        <w:t>forecasts</w:t>
      </w:r>
      <w:r w:rsidRPr="009A0E0F">
        <w:rPr>
          <w:rFonts w:ascii="Garamond" w:hAnsi="Garamond"/>
          <w:b/>
          <w:color w:val="17365D" w:themeColor="text2" w:themeShade="BF"/>
        </w:rPr>
        <w:t xml:space="preserve"> of </w:t>
      </w:r>
      <w:r w:rsidR="00992C58" w:rsidRPr="009A0E0F">
        <w:rPr>
          <w:rFonts w:ascii="Garamond" w:hAnsi="Garamond"/>
          <w:b/>
          <w:color w:val="17365D" w:themeColor="text2" w:themeShade="BF"/>
        </w:rPr>
        <w:t>o</w:t>
      </w:r>
      <w:r w:rsidRPr="009A0E0F">
        <w:rPr>
          <w:rFonts w:ascii="Garamond" w:hAnsi="Garamond"/>
          <w:b/>
          <w:color w:val="17365D" w:themeColor="text2" w:themeShade="BF"/>
        </w:rPr>
        <w:t xml:space="preserve">verall </w:t>
      </w:r>
      <w:r w:rsidR="00992C58" w:rsidRPr="009A0E0F">
        <w:rPr>
          <w:rFonts w:ascii="Garamond" w:hAnsi="Garamond"/>
          <w:b/>
          <w:color w:val="17365D" w:themeColor="text2" w:themeShade="BF"/>
        </w:rPr>
        <w:t>e</w:t>
      </w:r>
      <w:r w:rsidRPr="009A0E0F">
        <w:rPr>
          <w:rFonts w:ascii="Garamond" w:hAnsi="Garamond"/>
          <w:b/>
          <w:color w:val="17365D" w:themeColor="text2" w:themeShade="BF"/>
        </w:rPr>
        <w:t xml:space="preserve">xpenditure </w:t>
      </w:r>
      <w:r w:rsidR="00992C58" w:rsidRPr="009A0E0F">
        <w:rPr>
          <w:rFonts w:ascii="Garamond" w:hAnsi="Garamond"/>
          <w:b/>
          <w:color w:val="17365D" w:themeColor="text2" w:themeShade="BF"/>
        </w:rPr>
        <w:t>i</w:t>
      </w:r>
      <w:r w:rsidRPr="009A0E0F">
        <w:rPr>
          <w:rFonts w:ascii="Garamond" w:hAnsi="Garamond"/>
          <w:b/>
          <w:color w:val="17365D" w:themeColor="text2" w:themeShade="BF"/>
        </w:rPr>
        <w:t>ncrease</w:t>
      </w:r>
    </w:p>
    <w:p w14:paraId="4BAF448B" w14:textId="77777777" w:rsidR="002249A5" w:rsidRDefault="002249A5" w:rsidP="002249A5">
      <w:pPr>
        <w:spacing w:line="360" w:lineRule="auto"/>
        <w:jc w:val="both"/>
        <w:rPr>
          <w:rFonts w:asciiTheme="minorHAnsi" w:hAnsiTheme="minorHAnsi"/>
          <w:sz w:val="22"/>
          <w:szCs w:val="22"/>
        </w:rPr>
      </w:pPr>
      <w:r>
        <w:rPr>
          <w:rFonts w:asciiTheme="minorHAnsi" w:hAnsiTheme="minorHAnsi"/>
          <w:sz w:val="22"/>
          <w:szCs w:val="22"/>
        </w:rPr>
        <w:t xml:space="preserve">A council may </w:t>
      </w:r>
      <w:r w:rsidRPr="00800823">
        <w:rPr>
          <w:rFonts w:asciiTheme="minorHAnsi" w:hAnsiTheme="minorHAnsi"/>
          <w:sz w:val="22"/>
          <w:szCs w:val="22"/>
        </w:rPr>
        <w:t xml:space="preserve">contest </w:t>
      </w:r>
      <w:r w:rsidR="00F846F5">
        <w:rPr>
          <w:rFonts w:asciiTheme="minorHAnsi" w:hAnsiTheme="minorHAnsi"/>
          <w:sz w:val="22"/>
          <w:szCs w:val="22"/>
        </w:rPr>
        <w:t>forecasts</w:t>
      </w:r>
      <w:r w:rsidRPr="00800823">
        <w:rPr>
          <w:rFonts w:asciiTheme="minorHAnsi" w:hAnsiTheme="minorHAnsi"/>
          <w:sz w:val="22"/>
          <w:szCs w:val="22"/>
        </w:rPr>
        <w:t xml:space="preserve"> supplied by the applicant with </w:t>
      </w:r>
      <w:r w:rsidR="00F846F5">
        <w:rPr>
          <w:rFonts w:asciiTheme="minorHAnsi" w:hAnsiTheme="minorHAnsi"/>
          <w:sz w:val="22"/>
          <w:szCs w:val="22"/>
        </w:rPr>
        <w:t xml:space="preserve">its own, </w:t>
      </w:r>
      <w:r w:rsidRPr="00800823">
        <w:rPr>
          <w:rFonts w:asciiTheme="minorHAnsi" w:hAnsiTheme="minorHAnsi"/>
          <w:sz w:val="22"/>
          <w:szCs w:val="22"/>
        </w:rPr>
        <w:t xml:space="preserve">alternative </w:t>
      </w:r>
      <w:r w:rsidR="00F846F5">
        <w:rPr>
          <w:rFonts w:asciiTheme="minorHAnsi" w:hAnsiTheme="minorHAnsi"/>
          <w:sz w:val="22"/>
          <w:szCs w:val="22"/>
        </w:rPr>
        <w:t>projections</w:t>
      </w:r>
      <w:r w:rsidRPr="00800823">
        <w:rPr>
          <w:rFonts w:asciiTheme="minorHAnsi" w:hAnsiTheme="minorHAnsi"/>
          <w:sz w:val="22"/>
          <w:szCs w:val="22"/>
        </w:rPr>
        <w:t>.</w:t>
      </w:r>
      <w:r>
        <w:rPr>
          <w:rFonts w:asciiTheme="minorHAnsi" w:hAnsiTheme="minorHAnsi"/>
          <w:sz w:val="22"/>
          <w:szCs w:val="22"/>
        </w:rPr>
        <w:t xml:space="preserve"> Two possible approaches are </w:t>
      </w:r>
      <w:r w:rsidR="003D5294">
        <w:rPr>
          <w:rFonts w:asciiTheme="minorHAnsi" w:hAnsiTheme="minorHAnsi"/>
          <w:sz w:val="22"/>
          <w:szCs w:val="22"/>
        </w:rPr>
        <w:t>suggested</w:t>
      </w:r>
      <w:r>
        <w:rPr>
          <w:rFonts w:asciiTheme="minorHAnsi" w:hAnsiTheme="minorHAnsi"/>
          <w:sz w:val="22"/>
          <w:szCs w:val="22"/>
        </w:rPr>
        <w:t>:</w:t>
      </w:r>
    </w:p>
    <w:p w14:paraId="1DE55813" w14:textId="77777777" w:rsidR="00AE3483" w:rsidRDefault="002249A5" w:rsidP="00393937">
      <w:pPr>
        <w:spacing w:before="120" w:line="360" w:lineRule="auto"/>
        <w:jc w:val="both"/>
        <w:rPr>
          <w:rFonts w:asciiTheme="minorHAnsi" w:hAnsiTheme="minorHAnsi"/>
          <w:sz w:val="22"/>
          <w:szCs w:val="22"/>
        </w:rPr>
      </w:pPr>
      <w:r w:rsidRPr="00AE3483">
        <w:rPr>
          <w:rFonts w:asciiTheme="minorHAnsi" w:hAnsiTheme="minorHAnsi"/>
          <w:i/>
          <w:sz w:val="22"/>
          <w:szCs w:val="22"/>
        </w:rPr>
        <w:t>Benchmark</w:t>
      </w:r>
      <w:r w:rsidRPr="00800823">
        <w:rPr>
          <w:rFonts w:asciiTheme="minorHAnsi" w:hAnsiTheme="minorHAnsi"/>
          <w:sz w:val="22"/>
          <w:szCs w:val="22"/>
        </w:rPr>
        <w:t xml:space="preserve"> </w:t>
      </w:r>
      <w:r w:rsidRPr="00966597">
        <w:rPr>
          <w:rFonts w:asciiTheme="minorHAnsi" w:hAnsiTheme="minorHAnsi"/>
          <w:i/>
          <w:sz w:val="22"/>
          <w:szCs w:val="22"/>
        </w:rPr>
        <w:t>Estimate</w:t>
      </w:r>
      <w:r w:rsidRPr="00800823">
        <w:rPr>
          <w:rFonts w:asciiTheme="minorHAnsi" w:hAnsiTheme="minorHAnsi"/>
          <w:sz w:val="22"/>
          <w:szCs w:val="22"/>
        </w:rPr>
        <w:t xml:space="preserve">: </w:t>
      </w:r>
      <w:r w:rsidR="00D8319D">
        <w:rPr>
          <w:rFonts w:asciiTheme="minorHAnsi" w:hAnsiTheme="minorHAnsi"/>
          <w:sz w:val="22"/>
          <w:szCs w:val="22"/>
        </w:rPr>
        <w:t>featured</w:t>
      </w:r>
      <w:r w:rsidRPr="00800823">
        <w:rPr>
          <w:rFonts w:asciiTheme="minorHAnsi" w:hAnsiTheme="minorHAnsi"/>
          <w:sz w:val="22"/>
          <w:szCs w:val="22"/>
        </w:rPr>
        <w:t xml:space="preserve"> in Highla</w:t>
      </w:r>
      <w:r w:rsidR="003D5294">
        <w:rPr>
          <w:rFonts w:asciiTheme="minorHAnsi" w:hAnsiTheme="minorHAnsi"/>
          <w:sz w:val="22"/>
          <w:szCs w:val="22"/>
        </w:rPr>
        <w:t>nds Hotel Craigieburn, Hume, 20</w:t>
      </w:r>
      <w:r w:rsidRPr="00800823">
        <w:rPr>
          <w:rFonts w:asciiTheme="minorHAnsi" w:hAnsiTheme="minorHAnsi"/>
          <w:sz w:val="22"/>
          <w:szCs w:val="22"/>
        </w:rPr>
        <w:t xml:space="preserve">17, </w:t>
      </w:r>
      <w:r w:rsidR="00445FA5">
        <w:rPr>
          <w:rFonts w:asciiTheme="minorHAnsi" w:hAnsiTheme="minorHAnsi"/>
          <w:sz w:val="22"/>
          <w:szCs w:val="22"/>
        </w:rPr>
        <w:t xml:space="preserve">this approach </w:t>
      </w:r>
      <w:r w:rsidR="004F3C65">
        <w:rPr>
          <w:rFonts w:asciiTheme="minorHAnsi" w:hAnsiTheme="minorHAnsi"/>
          <w:sz w:val="22"/>
          <w:szCs w:val="22"/>
        </w:rPr>
        <w:t>seeks</w:t>
      </w:r>
      <w:r w:rsidRPr="00800823">
        <w:rPr>
          <w:rFonts w:asciiTheme="minorHAnsi" w:hAnsiTheme="minorHAnsi"/>
          <w:sz w:val="22"/>
          <w:szCs w:val="22"/>
        </w:rPr>
        <w:t xml:space="preserve"> to identify a </w:t>
      </w:r>
      <w:r w:rsidR="00D8319D">
        <w:rPr>
          <w:rFonts w:asciiTheme="minorHAnsi" w:hAnsiTheme="minorHAnsi"/>
          <w:sz w:val="22"/>
          <w:szCs w:val="22"/>
        </w:rPr>
        <w:t xml:space="preserve">similar, </w:t>
      </w:r>
      <w:r w:rsidR="00AE3483">
        <w:rPr>
          <w:rFonts w:asciiTheme="minorHAnsi" w:hAnsiTheme="minorHAnsi"/>
          <w:sz w:val="22"/>
          <w:szCs w:val="22"/>
        </w:rPr>
        <w:t xml:space="preserve">previous application </w:t>
      </w:r>
      <w:r w:rsidRPr="00800823">
        <w:rPr>
          <w:rFonts w:asciiTheme="minorHAnsi" w:hAnsiTheme="minorHAnsi"/>
          <w:sz w:val="22"/>
          <w:szCs w:val="22"/>
        </w:rPr>
        <w:t xml:space="preserve">for gaming machines </w:t>
      </w:r>
      <w:r w:rsidR="003D5294">
        <w:rPr>
          <w:rFonts w:asciiTheme="minorHAnsi" w:hAnsiTheme="minorHAnsi"/>
          <w:sz w:val="22"/>
          <w:szCs w:val="22"/>
        </w:rPr>
        <w:t xml:space="preserve">by a venue </w:t>
      </w:r>
      <w:r w:rsidRPr="00800823">
        <w:rPr>
          <w:rFonts w:asciiTheme="minorHAnsi" w:hAnsiTheme="minorHAnsi"/>
          <w:sz w:val="22"/>
          <w:szCs w:val="22"/>
        </w:rPr>
        <w:t xml:space="preserve">in a </w:t>
      </w:r>
      <w:r w:rsidR="004F3C65">
        <w:rPr>
          <w:rFonts w:asciiTheme="minorHAnsi" w:hAnsiTheme="minorHAnsi"/>
          <w:sz w:val="22"/>
          <w:szCs w:val="22"/>
        </w:rPr>
        <w:t>community of comparable socioeconomic characteristics</w:t>
      </w:r>
      <w:r w:rsidR="00D14525">
        <w:rPr>
          <w:rFonts w:asciiTheme="minorHAnsi" w:hAnsiTheme="minorHAnsi"/>
          <w:sz w:val="22"/>
          <w:szCs w:val="22"/>
        </w:rPr>
        <w:t>. R</w:t>
      </w:r>
      <w:r w:rsidRPr="00800823">
        <w:rPr>
          <w:rFonts w:asciiTheme="minorHAnsi" w:hAnsiTheme="minorHAnsi"/>
          <w:sz w:val="22"/>
          <w:szCs w:val="22"/>
        </w:rPr>
        <w:t xml:space="preserve">ecords of </w:t>
      </w:r>
      <w:r w:rsidR="003D5294">
        <w:rPr>
          <w:rFonts w:asciiTheme="minorHAnsi" w:hAnsiTheme="minorHAnsi"/>
          <w:sz w:val="22"/>
          <w:szCs w:val="22"/>
        </w:rPr>
        <w:t>its gaming revenue</w:t>
      </w:r>
      <w:r w:rsidR="00D14525">
        <w:rPr>
          <w:rFonts w:asciiTheme="minorHAnsi" w:hAnsiTheme="minorHAnsi"/>
          <w:sz w:val="22"/>
          <w:szCs w:val="22"/>
        </w:rPr>
        <w:t xml:space="preserve"> are then examined</w:t>
      </w:r>
      <w:r w:rsidRPr="00800823">
        <w:rPr>
          <w:rFonts w:asciiTheme="minorHAnsi" w:hAnsiTheme="minorHAnsi"/>
          <w:sz w:val="22"/>
          <w:szCs w:val="22"/>
        </w:rPr>
        <w:t xml:space="preserve"> to determine the rise in gaming revenue at that venue </w:t>
      </w:r>
      <w:r w:rsidR="00BB45DB">
        <w:rPr>
          <w:rFonts w:asciiTheme="minorHAnsi" w:hAnsiTheme="minorHAnsi"/>
          <w:sz w:val="22"/>
          <w:szCs w:val="22"/>
        </w:rPr>
        <w:t>following</w:t>
      </w:r>
      <w:r w:rsidRPr="00800823">
        <w:rPr>
          <w:rFonts w:asciiTheme="minorHAnsi" w:hAnsiTheme="minorHAnsi"/>
          <w:sz w:val="22"/>
          <w:szCs w:val="22"/>
        </w:rPr>
        <w:t xml:space="preserve"> the installation of EGMs. </w:t>
      </w:r>
      <w:r w:rsidR="00445FA5">
        <w:rPr>
          <w:rFonts w:asciiTheme="minorHAnsi" w:hAnsiTheme="minorHAnsi"/>
          <w:sz w:val="22"/>
          <w:szCs w:val="22"/>
        </w:rPr>
        <w:t>T</w:t>
      </w:r>
      <w:r w:rsidRPr="00800823">
        <w:rPr>
          <w:rFonts w:asciiTheme="minorHAnsi" w:hAnsiTheme="minorHAnsi"/>
          <w:sz w:val="22"/>
          <w:szCs w:val="22"/>
        </w:rPr>
        <w:t>his information</w:t>
      </w:r>
      <w:r w:rsidR="003D5294">
        <w:rPr>
          <w:rFonts w:asciiTheme="minorHAnsi" w:hAnsiTheme="minorHAnsi"/>
          <w:sz w:val="22"/>
          <w:szCs w:val="22"/>
        </w:rPr>
        <w:t xml:space="preserve"> </w:t>
      </w:r>
      <w:r w:rsidR="00445FA5">
        <w:rPr>
          <w:rFonts w:asciiTheme="minorHAnsi" w:hAnsiTheme="minorHAnsi"/>
          <w:sz w:val="22"/>
          <w:szCs w:val="22"/>
        </w:rPr>
        <w:t>provides the means to</w:t>
      </w:r>
      <w:r w:rsidR="003D5294">
        <w:rPr>
          <w:rFonts w:asciiTheme="minorHAnsi" w:hAnsiTheme="minorHAnsi"/>
          <w:sz w:val="22"/>
          <w:szCs w:val="22"/>
        </w:rPr>
        <w:t xml:space="preserve"> calculate the ratio between the</w:t>
      </w:r>
      <w:r w:rsidR="00F358F8">
        <w:rPr>
          <w:rFonts w:asciiTheme="minorHAnsi" w:hAnsiTheme="minorHAnsi"/>
          <w:sz w:val="22"/>
          <w:szCs w:val="22"/>
        </w:rPr>
        <w:t xml:space="preserve"> percentage</w:t>
      </w:r>
      <w:r w:rsidR="003D5294">
        <w:rPr>
          <w:rFonts w:asciiTheme="minorHAnsi" w:hAnsiTheme="minorHAnsi"/>
          <w:sz w:val="22"/>
          <w:szCs w:val="22"/>
        </w:rPr>
        <w:t xml:space="preserve"> rise in </w:t>
      </w:r>
      <w:r w:rsidR="005361A0">
        <w:rPr>
          <w:rFonts w:asciiTheme="minorHAnsi" w:hAnsiTheme="minorHAnsi"/>
          <w:sz w:val="22"/>
          <w:szCs w:val="22"/>
        </w:rPr>
        <w:t>gaming revenue</w:t>
      </w:r>
      <w:r w:rsidR="003D5294">
        <w:rPr>
          <w:rFonts w:asciiTheme="minorHAnsi" w:hAnsiTheme="minorHAnsi"/>
          <w:sz w:val="22"/>
          <w:szCs w:val="22"/>
        </w:rPr>
        <w:t xml:space="preserve"> and the</w:t>
      </w:r>
      <w:r w:rsidR="00F358F8">
        <w:rPr>
          <w:rFonts w:asciiTheme="minorHAnsi" w:hAnsiTheme="minorHAnsi"/>
          <w:sz w:val="22"/>
          <w:szCs w:val="22"/>
        </w:rPr>
        <w:t xml:space="preserve"> percentage</w:t>
      </w:r>
      <w:r w:rsidR="003D5294">
        <w:rPr>
          <w:rFonts w:asciiTheme="minorHAnsi" w:hAnsiTheme="minorHAnsi"/>
          <w:sz w:val="22"/>
          <w:szCs w:val="22"/>
        </w:rPr>
        <w:t xml:space="preserve"> increase in </w:t>
      </w:r>
      <w:r w:rsidR="005361A0">
        <w:rPr>
          <w:rFonts w:asciiTheme="minorHAnsi" w:hAnsiTheme="minorHAnsi"/>
          <w:sz w:val="22"/>
          <w:szCs w:val="22"/>
        </w:rPr>
        <w:t>EGMs</w:t>
      </w:r>
      <w:r w:rsidR="005C7019">
        <w:rPr>
          <w:rFonts w:asciiTheme="minorHAnsi" w:hAnsiTheme="minorHAnsi"/>
          <w:sz w:val="22"/>
          <w:szCs w:val="22"/>
        </w:rPr>
        <w:t xml:space="preserve"> </w:t>
      </w:r>
      <w:r w:rsidR="00F358F8">
        <w:rPr>
          <w:rFonts w:asciiTheme="minorHAnsi" w:hAnsiTheme="minorHAnsi"/>
          <w:sz w:val="22"/>
          <w:szCs w:val="22"/>
        </w:rPr>
        <w:t>a few years after</w:t>
      </w:r>
      <w:r w:rsidR="005C7019">
        <w:rPr>
          <w:rFonts w:asciiTheme="minorHAnsi" w:hAnsiTheme="minorHAnsi"/>
          <w:sz w:val="22"/>
          <w:szCs w:val="22"/>
        </w:rPr>
        <w:t xml:space="preserve"> the installation of EGMs</w:t>
      </w:r>
      <w:r w:rsidR="003D5294">
        <w:rPr>
          <w:rFonts w:asciiTheme="minorHAnsi" w:hAnsiTheme="minorHAnsi"/>
          <w:sz w:val="22"/>
          <w:szCs w:val="22"/>
        </w:rPr>
        <w:t xml:space="preserve">. This ratio </w:t>
      </w:r>
      <w:r w:rsidR="005361A0">
        <w:rPr>
          <w:rFonts w:asciiTheme="minorHAnsi" w:hAnsiTheme="minorHAnsi"/>
          <w:sz w:val="22"/>
          <w:szCs w:val="22"/>
        </w:rPr>
        <w:t>may</w:t>
      </w:r>
      <w:r w:rsidR="003D5294">
        <w:rPr>
          <w:rFonts w:asciiTheme="minorHAnsi" w:hAnsiTheme="minorHAnsi"/>
          <w:sz w:val="22"/>
          <w:szCs w:val="22"/>
        </w:rPr>
        <w:t xml:space="preserve"> be multiplied by the </w:t>
      </w:r>
      <w:r w:rsidR="005361A0">
        <w:rPr>
          <w:rFonts w:asciiTheme="minorHAnsi" w:hAnsiTheme="minorHAnsi"/>
          <w:sz w:val="22"/>
          <w:szCs w:val="22"/>
        </w:rPr>
        <w:t>number of gaming machines</w:t>
      </w:r>
      <w:r w:rsidR="003D5294">
        <w:rPr>
          <w:rFonts w:asciiTheme="minorHAnsi" w:hAnsiTheme="minorHAnsi"/>
          <w:sz w:val="22"/>
          <w:szCs w:val="22"/>
        </w:rPr>
        <w:t xml:space="preserve"> </w:t>
      </w:r>
      <w:r w:rsidR="00F358F8">
        <w:rPr>
          <w:rFonts w:asciiTheme="minorHAnsi" w:hAnsiTheme="minorHAnsi"/>
          <w:sz w:val="22"/>
          <w:szCs w:val="22"/>
        </w:rPr>
        <w:t>sought in an application</w:t>
      </w:r>
      <w:r w:rsidR="003D5294">
        <w:rPr>
          <w:rFonts w:asciiTheme="minorHAnsi" w:hAnsiTheme="minorHAnsi"/>
          <w:sz w:val="22"/>
          <w:szCs w:val="22"/>
        </w:rPr>
        <w:t xml:space="preserve"> to </w:t>
      </w:r>
      <w:r w:rsidR="00F358F8">
        <w:rPr>
          <w:rFonts w:asciiTheme="minorHAnsi" w:hAnsiTheme="minorHAnsi"/>
          <w:sz w:val="22"/>
          <w:szCs w:val="22"/>
        </w:rPr>
        <w:t>forecast</w:t>
      </w:r>
      <w:r w:rsidR="003D5294">
        <w:rPr>
          <w:rFonts w:asciiTheme="minorHAnsi" w:hAnsiTheme="minorHAnsi"/>
          <w:sz w:val="22"/>
          <w:szCs w:val="22"/>
        </w:rPr>
        <w:t xml:space="preserve"> the </w:t>
      </w:r>
      <w:r w:rsidR="00F358F8">
        <w:rPr>
          <w:rFonts w:asciiTheme="minorHAnsi" w:hAnsiTheme="minorHAnsi"/>
          <w:sz w:val="22"/>
          <w:szCs w:val="22"/>
        </w:rPr>
        <w:t>change</w:t>
      </w:r>
      <w:r w:rsidR="003D5294">
        <w:rPr>
          <w:rFonts w:asciiTheme="minorHAnsi" w:hAnsiTheme="minorHAnsi"/>
          <w:sz w:val="22"/>
          <w:szCs w:val="22"/>
        </w:rPr>
        <w:t xml:space="preserve"> in gaming revenue.</w:t>
      </w:r>
      <w:r w:rsidR="00393937">
        <w:rPr>
          <w:rFonts w:asciiTheme="minorHAnsi" w:hAnsiTheme="minorHAnsi"/>
          <w:sz w:val="22"/>
          <w:szCs w:val="22"/>
        </w:rPr>
        <w:t xml:space="preserve"> </w:t>
      </w:r>
      <w:r w:rsidR="005361A0">
        <w:rPr>
          <w:rFonts w:asciiTheme="minorHAnsi" w:hAnsiTheme="minorHAnsi"/>
          <w:sz w:val="22"/>
          <w:szCs w:val="22"/>
        </w:rPr>
        <w:t>A similar method was presented to the Commission</w:t>
      </w:r>
      <w:r w:rsidR="00AE3483">
        <w:rPr>
          <w:rFonts w:asciiTheme="minorHAnsi" w:hAnsiTheme="minorHAnsi"/>
          <w:sz w:val="22"/>
          <w:szCs w:val="22"/>
        </w:rPr>
        <w:t xml:space="preserve"> in</w:t>
      </w:r>
      <w:r w:rsidR="00AE3483" w:rsidRPr="00800823">
        <w:rPr>
          <w:rFonts w:asciiTheme="minorHAnsi" w:hAnsiTheme="minorHAnsi"/>
          <w:sz w:val="22"/>
          <w:szCs w:val="22"/>
        </w:rPr>
        <w:t xml:space="preserve"> Tiger Clubhouse, Wyndham, 2018</w:t>
      </w:r>
      <w:r w:rsidR="005361A0">
        <w:rPr>
          <w:rFonts w:asciiTheme="minorHAnsi" w:hAnsiTheme="minorHAnsi"/>
          <w:sz w:val="22"/>
          <w:szCs w:val="22"/>
        </w:rPr>
        <w:t>.</w:t>
      </w:r>
    </w:p>
    <w:p w14:paraId="027080A3" w14:textId="77777777" w:rsidR="003D5294" w:rsidRPr="00800823" w:rsidRDefault="005361A0" w:rsidP="00AE3483">
      <w:pPr>
        <w:tabs>
          <w:tab w:val="left" w:pos="284"/>
        </w:tabs>
        <w:spacing w:line="360" w:lineRule="auto"/>
        <w:jc w:val="both"/>
        <w:rPr>
          <w:rFonts w:asciiTheme="minorHAnsi" w:hAnsiTheme="minorHAnsi"/>
          <w:sz w:val="22"/>
          <w:szCs w:val="22"/>
        </w:rPr>
      </w:pPr>
      <w:r>
        <w:rPr>
          <w:rFonts w:asciiTheme="minorHAnsi" w:hAnsiTheme="minorHAnsi"/>
          <w:sz w:val="22"/>
          <w:szCs w:val="22"/>
        </w:rPr>
        <w:t>However,</w:t>
      </w:r>
      <w:r w:rsidR="003D5294">
        <w:rPr>
          <w:rFonts w:asciiTheme="minorHAnsi" w:hAnsiTheme="minorHAnsi"/>
          <w:sz w:val="22"/>
          <w:szCs w:val="22"/>
        </w:rPr>
        <w:t xml:space="preserve"> </w:t>
      </w:r>
      <w:r w:rsidR="00BB45DB">
        <w:rPr>
          <w:rFonts w:asciiTheme="minorHAnsi" w:hAnsiTheme="minorHAnsi"/>
          <w:sz w:val="22"/>
          <w:szCs w:val="22"/>
        </w:rPr>
        <w:t xml:space="preserve">it </w:t>
      </w:r>
      <w:r w:rsidR="00D14525">
        <w:rPr>
          <w:rFonts w:asciiTheme="minorHAnsi" w:hAnsiTheme="minorHAnsi"/>
          <w:sz w:val="22"/>
          <w:szCs w:val="22"/>
        </w:rPr>
        <w:t>is probable</w:t>
      </w:r>
      <w:r w:rsidR="00BB45DB">
        <w:rPr>
          <w:rFonts w:asciiTheme="minorHAnsi" w:hAnsiTheme="minorHAnsi"/>
          <w:sz w:val="22"/>
          <w:szCs w:val="22"/>
        </w:rPr>
        <w:t xml:space="preserve"> that </w:t>
      </w:r>
      <w:r w:rsidR="003D5294">
        <w:rPr>
          <w:rFonts w:asciiTheme="minorHAnsi" w:hAnsiTheme="minorHAnsi"/>
          <w:sz w:val="22"/>
          <w:szCs w:val="22"/>
        </w:rPr>
        <w:t xml:space="preserve">the </w:t>
      </w:r>
      <w:r w:rsidR="009E10C0">
        <w:rPr>
          <w:rFonts w:asciiTheme="minorHAnsi" w:hAnsiTheme="minorHAnsi"/>
          <w:sz w:val="22"/>
          <w:szCs w:val="22"/>
        </w:rPr>
        <w:t>resemblance</w:t>
      </w:r>
      <w:r w:rsidR="003D5294">
        <w:rPr>
          <w:rFonts w:asciiTheme="minorHAnsi" w:hAnsiTheme="minorHAnsi"/>
          <w:sz w:val="22"/>
          <w:szCs w:val="22"/>
        </w:rPr>
        <w:t xml:space="preserve"> between the pre</w:t>
      </w:r>
      <w:r w:rsidR="00134A7D">
        <w:rPr>
          <w:rFonts w:asciiTheme="minorHAnsi" w:hAnsiTheme="minorHAnsi"/>
          <w:sz w:val="22"/>
          <w:szCs w:val="22"/>
        </w:rPr>
        <w:t>d</w:t>
      </w:r>
      <w:r w:rsidR="003D5294">
        <w:rPr>
          <w:rFonts w:asciiTheme="minorHAnsi" w:hAnsiTheme="minorHAnsi"/>
          <w:sz w:val="22"/>
          <w:szCs w:val="22"/>
        </w:rPr>
        <w:t>ictions and actual rises in gaming expenditure following the installation of EGMs</w:t>
      </w:r>
      <w:r w:rsidR="004F3C65">
        <w:rPr>
          <w:rFonts w:asciiTheme="minorHAnsi" w:hAnsiTheme="minorHAnsi"/>
          <w:sz w:val="22"/>
          <w:szCs w:val="22"/>
        </w:rPr>
        <w:t xml:space="preserve"> </w:t>
      </w:r>
      <w:r w:rsidR="00D14525">
        <w:rPr>
          <w:rFonts w:asciiTheme="minorHAnsi" w:hAnsiTheme="minorHAnsi"/>
          <w:sz w:val="22"/>
          <w:szCs w:val="22"/>
        </w:rPr>
        <w:t>would</w:t>
      </w:r>
      <w:r w:rsidR="004F3C65">
        <w:rPr>
          <w:rFonts w:asciiTheme="minorHAnsi" w:hAnsiTheme="minorHAnsi"/>
          <w:sz w:val="22"/>
          <w:szCs w:val="22"/>
        </w:rPr>
        <w:t xml:space="preserve"> vary widely</w:t>
      </w:r>
      <w:r w:rsidR="009E10C0">
        <w:rPr>
          <w:rFonts w:asciiTheme="minorHAnsi" w:hAnsiTheme="minorHAnsi"/>
          <w:sz w:val="22"/>
          <w:szCs w:val="22"/>
        </w:rPr>
        <w:t xml:space="preserve"> from one application to another</w:t>
      </w:r>
      <w:r w:rsidR="004F3C65">
        <w:rPr>
          <w:rFonts w:asciiTheme="minorHAnsi" w:hAnsiTheme="minorHAnsi"/>
          <w:sz w:val="22"/>
          <w:szCs w:val="22"/>
        </w:rPr>
        <w:t xml:space="preserve">, </w:t>
      </w:r>
      <w:r w:rsidR="009E10C0">
        <w:rPr>
          <w:rFonts w:asciiTheme="minorHAnsi" w:hAnsiTheme="minorHAnsi"/>
          <w:sz w:val="22"/>
          <w:szCs w:val="22"/>
        </w:rPr>
        <w:t>making the results somewhat unreliable</w:t>
      </w:r>
      <w:r w:rsidR="003D5294">
        <w:rPr>
          <w:rFonts w:asciiTheme="minorHAnsi" w:hAnsiTheme="minorHAnsi"/>
          <w:sz w:val="22"/>
          <w:szCs w:val="22"/>
        </w:rPr>
        <w:t>.</w:t>
      </w:r>
    </w:p>
    <w:p w14:paraId="31039561" w14:textId="77777777" w:rsidR="00F358F8" w:rsidRDefault="002249A5" w:rsidP="00AE3483">
      <w:pPr>
        <w:spacing w:before="120" w:line="360" w:lineRule="auto"/>
        <w:jc w:val="both"/>
        <w:rPr>
          <w:rFonts w:asciiTheme="minorHAnsi" w:hAnsiTheme="minorHAnsi"/>
          <w:sz w:val="22"/>
          <w:szCs w:val="22"/>
        </w:rPr>
      </w:pPr>
      <w:r w:rsidRPr="00966597">
        <w:rPr>
          <w:rFonts w:asciiTheme="minorHAnsi" w:hAnsiTheme="minorHAnsi"/>
          <w:i/>
          <w:sz w:val="22"/>
          <w:szCs w:val="22"/>
        </w:rPr>
        <w:t>Modelling estimate</w:t>
      </w:r>
      <w:r w:rsidRPr="00800823">
        <w:rPr>
          <w:rFonts w:asciiTheme="minorHAnsi" w:hAnsiTheme="minorHAnsi"/>
          <w:sz w:val="22"/>
          <w:szCs w:val="22"/>
        </w:rPr>
        <w:t xml:space="preserve">: Using statistical modelling, </w:t>
      </w:r>
      <w:r w:rsidR="00F358F8">
        <w:rPr>
          <w:rFonts w:asciiTheme="minorHAnsi" w:hAnsiTheme="minorHAnsi"/>
          <w:sz w:val="22"/>
          <w:szCs w:val="22"/>
        </w:rPr>
        <w:t xml:space="preserve">a formula may be developed to estimate </w:t>
      </w:r>
      <w:r w:rsidR="00A55A7D">
        <w:rPr>
          <w:rFonts w:asciiTheme="minorHAnsi" w:hAnsiTheme="minorHAnsi"/>
          <w:sz w:val="22"/>
          <w:szCs w:val="22"/>
        </w:rPr>
        <w:t>gaming</w:t>
      </w:r>
      <w:r w:rsidR="00F358F8">
        <w:rPr>
          <w:rFonts w:asciiTheme="minorHAnsi" w:hAnsiTheme="minorHAnsi"/>
          <w:sz w:val="22"/>
          <w:szCs w:val="22"/>
        </w:rPr>
        <w:t xml:space="preserve"> losses per adult</w:t>
      </w:r>
      <w:r w:rsidR="00F846F5">
        <w:rPr>
          <w:rFonts w:asciiTheme="minorHAnsi" w:hAnsiTheme="minorHAnsi"/>
          <w:sz w:val="22"/>
          <w:szCs w:val="22"/>
        </w:rPr>
        <w:t>,</w:t>
      </w:r>
      <w:r w:rsidR="00F358F8">
        <w:rPr>
          <w:rFonts w:asciiTheme="minorHAnsi" w:hAnsiTheme="minorHAnsi"/>
          <w:sz w:val="22"/>
          <w:szCs w:val="22"/>
        </w:rPr>
        <w:t xml:space="preserve"> based on the numbe</w:t>
      </w:r>
      <w:r w:rsidR="00F846F5">
        <w:rPr>
          <w:rFonts w:asciiTheme="minorHAnsi" w:hAnsiTheme="minorHAnsi"/>
          <w:sz w:val="22"/>
          <w:szCs w:val="22"/>
        </w:rPr>
        <w:t>r of EGMs and social conditions</w:t>
      </w:r>
      <w:r w:rsidR="00F358F8">
        <w:rPr>
          <w:rFonts w:asciiTheme="minorHAnsi" w:hAnsiTheme="minorHAnsi"/>
          <w:sz w:val="22"/>
          <w:szCs w:val="22"/>
        </w:rPr>
        <w:t xml:space="preserve"> within a municipality. </w:t>
      </w:r>
      <w:r w:rsidR="007871EE">
        <w:rPr>
          <w:rFonts w:asciiTheme="minorHAnsi" w:hAnsiTheme="minorHAnsi"/>
          <w:sz w:val="22"/>
          <w:szCs w:val="22"/>
        </w:rPr>
        <w:t>This</w:t>
      </w:r>
      <w:r w:rsidR="00F358F8">
        <w:rPr>
          <w:rFonts w:asciiTheme="minorHAnsi" w:hAnsiTheme="minorHAnsi"/>
          <w:sz w:val="22"/>
          <w:szCs w:val="22"/>
        </w:rPr>
        <w:t xml:space="preserve"> may be used to predict the net effect upon municipal gaming revenue of the addition of gaming machines at the venue – a measure of ‘new’ expenditure at the venue.</w:t>
      </w:r>
      <w:r w:rsidR="00F846F5">
        <w:rPr>
          <w:rFonts w:asciiTheme="minorHAnsi" w:hAnsiTheme="minorHAnsi"/>
          <w:sz w:val="22"/>
          <w:szCs w:val="22"/>
        </w:rPr>
        <w:t xml:space="preserve"> An outline of th</w:t>
      </w:r>
      <w:r w:rsidR="007871EE">
        <w:rPr>
          <w:rFonts w:asciiTheme="minorHAnsi" w:hAnsiTheme="minorHAnsi"/>
          <w:sz w:val="22"/>
          <w:szCs w:val="22"/>
        </w:rPr>
        <w:t>e</w:t>
      </w:r>
      <w:r w:rsidR="00F846F5">
        <w:rPr>
          <w:rFonts w:asciiTheme="minorHAnsi" w:hAnsiTheme="minorHAnsi"/>
          <w:sz w:val="22"/>
          <w:szCs w:val="22"/>
        </w:rPr>
        <w:t xml:space="preserve"> procedure is </w:t>
      </w:r>
      <w:r w:rsidR="00A55A7D">
        <w:rPr>
          <w:rFonts w:asciiTheme="minorHAnsi" w:hAnsiTheme="minorHAnsi"/>
          <w:sz w:val="22"/>
          <w:szCs w:val="22"/>
        </w:rPr>
        <w:t>set out</w:t>
      </w:r>
      <w:r w:rsidR="00F846F5">
        <w:rPr>
          <w:rFonts w:asciiTheme="minorHAnsi" w:hAnsiTheme="minorHAnsi"/>
          <w:sz w:val="22"/>
          <w:szCs w:val="22"/>
        </w:rPr>
        <w:t xml:space="preserve"> in Appendix </w:t>
      </w:r>
      <w:r w:rsidR="00A55A7D">
        <w:rPr>
          <w:rFonts w:asciiTheme="minorHAnsi" w:hAnsiTheme="minorHAnsi"/>
          <w:sz w:val="22"/>
          <w:szCs w:val="22"/>
        </w:rPr>
        <w:t>Three</w:t>
      </w:r>
      <w:r w:rsidR="00F846F5">
        <w:rPr>
          <w:rFonts w:asciiTheme="minorHAnsi" w:hAnsiTheme="minorHAnsi"/>
          <w:sz w:val="22"/>
          <w:szCs w:val="22"/>
        </w:rPr>
        <w:t>.</w:t>
      </w:r>
    </w:p>
    <w:p w14:paraId="71866B80" w14:textId="77777777" w:rsidR="0046511F" w:rsidRDefault="009E10C0" w:rsidP="00AE3483">
      <w:pPr>
        <w:spacing w:before="120" w:line="360" w:lineRule="auto"/>
        <w:jc w:val="both"/>
        <w:rPr>
          <w:rFonts w:asciiTheme="minorHAnsi" w:hAnsiTheme="minorHAnsi"/>
          <w:sz w:val="22"/>
          <w:szCs w:val="22"/>
        </w:rPr>
      </w:pPr>
      <w:r>
        <w:rPr>
          <w:rFonts w:asciiTheme="minorHAnsi" w:hAnsiTheme="minorHAnsi"/>
          <w:sz w:val="22"/>
          <w:szCs w:val="22"/>
        </w:rPr>
        <w:t>A</w:t>
      </w:r>
      <w:r w:rsidR="0046511F">
        <w:rPr>
          <w:rFonts w:asciiTheme="minorHAnsi" w:hAnsiTheme="minorHAnsi"/>
          <w:sz w:val="22"/>
          <w:szCs w:val="22"/>
        </w:rPr>
        <w:t>n</w:t>
      </w:r>
      <w:r w:rsidR="0046511F" w:rsidRPr="0080319D">
        <w:rPr>
          <w:rFonts w:asciiTheme="minorHAnsi" w:hAnsiTheme="minorHAnsi"/>
          <w:sz w:val="22"/>
          <w:szCs w:val="22"/>
        </w:rPr>
        <w:t xml:space="preserve"> </w:t>
      </w:r>
      <w:r w:rsidR="00A55A7D">
        <w:rPr>
          <w:rFonts w:asciiTheme="minorHAnsi" w:hAnsiTheme="minorHAnsi"/>
          <w:sz w:val="22"/>
          <w:szCs w:val="22"/>
        </w:rPr>
        <w:t>applicant</w:t>
      </w:r>
      <w:r w:rsidR="0046511F">
        <w:rPr>
          <w:rFonts w:asciiTheme="minorHAnsi" w:hAnsiTheme="minorHAnsi"/>
          <w:sz w:val="22"/>
          <w:szCs w:val="22"/>
        </w:rPr>
        <w:t xml:space="preserve"> may </w:t>
      </w:r>
      <w:r w:rsidR="007871EE">
        <w:rPr>
          <w:rFonts w:asciiTheme="minorHAnsi" w:hAnsiTheme="minorHAnsi"/>
          <w:sz w:val="22"/>
          <w:szCs w:val="22"/>
        </w:rPr>
        <w:t>contest</w:t>
      </w:r>
      <w:r w:rsidR="0046511F" w:rsidRPr="0080319D">
        <w:rPr>
          <w:rFonts w:asciiTheme="minorHAnsi" w:hAnsiTheme="minorHAnsi"/>
          <w:sz w:val="22"/>
          <w:szCs w:val="22"/>
        </w:rPr>
        <w:t xml:space="preserve"> estimates prepared by a council as inexpert and invalid</w:t>
      </w:r>
      <w:r w:rsidR="0046511F">
        <w:rPr>
          <w:rFonts w:asciiTheme="minorHAnsi" w:hAnsiTheme="minorHAnsi"/>
          <w:sz w:val="22"/>
          <w:szCs w:val="22"/>
        </w:rPr>
        <w:t>, making it prudent for a council to arrange for such a forecast, should it be attempted, to be presented by an expert consultant.</w:t>
      </w:r>
    </w:p>
    <w:p w14:paraId="4CD7065C" w14:textId="77777777" w:rsidR="00AC22D3" w:rsidRPr="00AC22D3" w:rsidRDefault="00F358F8" w:rsidP="003F7298">
      <w:pPr>
        <w:spacing w:before="120" w:after="120"/>
        <w:jc w:val="center"/>
        <w:rPr>
          <w:rFonts w:asciiTheme="minorHAnsi" w:hAnsiTheme="minorHAnsi"/>
          <w:sz w:val="16"/>
          <w:szCs w:val="16"/>
        </w:rPr>
      </w:pPr>
      <w:r w:rsidRPr="00AC22D3">
        <w:rPr>
          <w:rFonts w:asciiTheme="minorHAnsi" w:hAnsiTheme="minorHAnsi"/>
          <w:color w:val="FFFFFF" w:themeColor="background1"/>
          <w:sz w:val="16"/>
          <w:szCs w:val="16"/>
        </w:rPr>
        <w:t xml:space="preserve"> </w:t>
      </w:r>
      <w:r w:rsidR="00AC22D3" w:rsidRPr="00AC22D3">
        <w:rPr>
          <w:rFonts w:asciiTheme="minorHAnsi" w:hAnsiTheme="minorHAnsi"/>
          <w:color w:val="FFFFFF" w:themeColor="background1"/>
          <w:sz w:val="16"/>
          <w:szCs w:val="16"/>
        </w:rPr>
        <w:t>‘</w:t>
      </w:r>
      <w:r w:rsidR="00AC22D3" w:rsidRPr="00AC22D3">
        <w:rPr>
          <w:rFonts w:asciiTheme="minorHAnsi" w:hAnsiTheme="minorHAnsi"/>
          <w:sz w:val="16"/>
          <w:szCs w:val="16"/>
        </w:rPr>
        <w:t>*   *   *   *</w:t>
      </w:r>
    </w:p>
    <w:p w14:paraId="701BD0CF" w14:textId="77777777" w:rsidR="00F358F8" w:rsidRDefault="007871EE" w:rsidP="00E02A69">
      <w:pPr>
        <w:spacing w:line="360" w:lineRule="auto"/>
        <w:jc w:val="both"/>
        <w:rPr>
          <w:rFonts w:asciiTheme="minorHAnsi" w:hAnsiTheme="minorHAnsi"/>
          <w:sz w:val="22"/>
          <w:szCs w:val="22"/>
        </w:rPr>
      </w:pPr>
      <w:r>
        <w:rPr>
          <w:rFonts w:asciiTheme="minorHAnsi" w:hAnsiTheme="minorHAnsi"/>
          <w:sz w:val="22"/>
          <w:szCs w:val="22"/>
        </w:rPr>
        <w:t>In light of the matters discussed here, s</w:t>
      </w:r>
      <w:r w:rsidR="00B34592">
        <w:rPr>
          <w:rFonts w:asciiTheme="minorHAnsi" w:hAnsiTheme="minorHAnsi"/>
          <w:sz w:val="22"/>
          <w:szCs w:val="22"/>
        </w:rPr>
        <w:t xml:space="preserve">everal options may </w:t>
      </w:r>
      <w:r>
        <w:rPr>
          <w:rFonts w:asciiTheme="minorHAnsi" w:hAnsiTheme="minorHAnsi"/>
          <w:sz w:val="22"/>
          <w:szCs w:val="22"/>
        </w:rPr>
        <w:t xml:space="preserve">be </w:t>
      </w:r>
      <w:r w:rsidR="00B34592">
        <w:rPr>
          <w:rFonts w:asciiTheme="minorHAnsi" w:hAnsiTheme="minorHAnsi"/>
          <w:sz w:val="22"/>
          <w:szCs w:val="22"/>
        </w:rPr>
        <w:t>available in responding to applicant forecasts of overall expenditure increases:</w:t>
      </w:r>
    </w:p>
    <w:p w14:paraId="762689C9" w14:textId="77777777" w:rsidR="00B34592" w:rsidRDefault="009E10C0" w:rsidP="00007B73">
      <w:pPr>
        <w:pStyle w:val="ListParagraph"/>
        <w:numPr>
          <w:ilvl w:val="0"/>
          <w:numId w:val="3"/>
        </w:numPr>
        <w:spacing w:before="240" w:line="360" w:lineRule="auto"/>
        <w:ind w:left="714" w:hanging="357"/>
        <w:jc w:val="both"/>
        <w:rPr>
          <w:rFonts w:asciiTheme="minorHAnsi" w:hAnsiTheme="minorHAnsi"/>
          <w:sz w:val="22"/>
          <w:szCs w:val="22"/>
        </w:rPr>
      </w:pPr>
      <w:r>
        <w:rPr>
          <w:rFonts w:asciiTheme="minorHAnsi" w:hAnsiTheme="minorHAnsi"/>
          <w:sz w:val="22"/>
          <w:szCs w:val="22"/>
        </w:rPr>
        <w:t>It may be feasible</w:t>
      </w:r>
      <w:r w:rsidR="00F846F5">
        <w:rPr>
          <w:rFonts w:asciiTheme="minorHAnsi" w:hAnsiTheme="minorHAnsi"/>
          <w:sz w:val="22"/>
          <w:szCs w:val="22"/>
        </w:rPr>
        <w:t xml:space="preserve"> to c</w:t>
      </w:r>
      <w:r w:rsidR="00B34592">
        <w:rPr>
          <w:rFonts w:asciiTheme="minorHAnsi" w:hAnsiTheme="minorHAnsi"/>
          <w:sz w:val="22"/>
          <w:szCs w:val="22"/>
        </w:rPr>
        <w:t>ritical</w:t>
      </w:r>
      <w:r w:rsidR="00A03147">
        <w:rPr>
          <w:rFonts w:asciiTheme="minorHAnsi" w:hAnsiTheme="minorHAnsi"/>
          <w:sz w:val="22"/>
          <w:szCs w:val="22"/>
        </w:rPr>
        <w:t>ly appraise</w:t>
      </w:r>
      <w:r w:rsidR="00B34592">
        <w:rPr>
          <w:rFonts w:asciiTheme="minorHAnsi" w:hAnsiTheme="minorHAnsi"/>
          <w:sz w:val="22"/>
          <w:szCs w:val="22"/>
        </w:rPr>
        <w:t xml:space="preserve"> </w:t>
      </w:r>
      <w:r w:rsidR="00643389">
        <w:rPr>
          <w:rFonts w:asciiTheme="minorHAnsi" w:hAnsiTheme="minorHAnsi"/>
          <w:sz w:val="22"/>
          <w:szCs w:val="22"/>
        </w:rPr>
        <w:t xml:space="preserve">an </w:t>
      </w:r>
      <w:r w:rsidR="00B34592">
        <w:rPr>
          <w:rFonts w:asciiTheme="minorHAnsi" w:hAnsiTheme="minorHAnsi"/>
          <w:sz w:val="22"/>
          <w:szCs w:val="22"/>
        </w:rPr>
        <w:t>applicant</w:t>
      </w:r>
      <w:r w:rsidR="00643389">
        <w:rPr>
          <w:rFonts w:asciiTheme="minorHAnsi" w:hAnsiTheme="minorHAnsi"/>
          <w:sz w:val="22"/>
          <w:szCs w:val="22"/>
        </w:rPr>
        <w:t>’s</w:t>
      </w:r>
      <w:r w:rsidR="00B34592">
        <w:rPr>
          <w:rFonts w:asciiTheme="minorHAnsi" w:hAnsiTheme="minorHAnsi"/>
          <w:sz w:val="22"/>
          <w:szCs w:val="22"/>
        </w:rPr>
        <w:t xml:space="preserve"> forecast, based upon consideration of the shortcoming</w:t>
      </w:r>
      <w:r w:rsidR="00A55A7D">
        <w:rPr>
          <w:rFonts w:asciiTheme="minorHAnsi" w:hAnsiTheme="minorHAnsi"/>
          <w:sz w:val="22"/>
          <w:szCs w:val="22"/>
        </w:rPr>
        <w:t>s</w:t>
      </w:r>
      <w:r w:rsidR="00B34592">
        <w:rPr>
          <w:rFonts w:asciiTheme="minorHAnsi" w:hAnsiTheme="minorHAnsi"/>
          <w:sz w:val="22"/>
          <w:szCs w:val="22"/>
        </w:rPr>
        <w:t xml:space="preserve"> of the techniques used by applicants</w:t>
      </w:r>
      <w:r w:rsidR="0061255E">
        <w:rPr>
          <w:rFonts w:asciiTheme="minorHAnsi" w:hAnsiTheme="minorHAnsi"/>
          <w:sz w:val="22"/>
          <w:szCs w:val="22"/>
        </w:rPr>
        <w:t>,</w:t>
      </w:r>
      <w:r w:rsidR="00B34592">
        <w:rPr>
          <w:rFonts w:asciiTheme="minorHAnsi" w:hAnsiTheme="minorHAnsi"/>
          <w:sz w:val="22"/>
          <w:szCs w:val="22"/>
        </w:rPr>
        <w:t xml:space="preserve"> outlined on </w:t>
      </w:r>
      <w:r w:rsidR="00F846F5">
        <w:rPr>
          <w:rFonts w:asciiTheme="minorHAnsi" w:hAnsiTheme="minorHAnsi"/>
          <w:sz w:val="22"/>
          <w:szCs w:val="22"/>
        </w:rPr>
        <w:t>pages 16 and 17, and raise</w:t>
      </w:r>
      <w:r w:rsidR="00643389">
        <w:rPr>
          <w:rFonts w:asciiTheme="minorHAnsi" w:hAnsiTheme="minorHAnsi"/>
          <w:sz w:val="22"/>
          <w:szCs w:val="22"/>
        </w:rPr>
        <w:t xml:space="preserve"> the </w:t>
      </w:r>
      <w:r>
        <w:rPr>
          <w:rFonts w:asciiTheme="minorHAnsi" w:hAnsiTheme="minorHAnsi"/>
          <w:sz w:val="22"/>
          <w:szCs w:val="22"/>
        </w:rPr>
        <w:t>point</w:t>
      </w:r>
      <w:r w:rsidR="00643389">
        <w:rPr>
          <w:rFonts w:asciiTheme="minorHAnsi" w:hAnsiTheme="minorHAnsi"/>
          <w:sz w:val="22"/>
          <w:szCs w:val="22"/>
        </w:rPr>
        <w:t xml:space="preserve"> that the</w:t>
      </w:r>
      <w:r w:rsidR="00B34592">
        <w:rPr>
          <w:rFonts w:asciiTheme="minorHAnsi" w:hAnsiTheme="minorHAnsi"/>
          <w:sz w:val="22"/>
          <w:szCs w:val="22"/>
        </w:rPr>
        <w:t xml:space="preserve"> forecast substantially underestimates the </w:t>
      </w:r>
      <w:r w:rsidR="00737B7B">
        <w:rPr>
          <w:rFonts w:asciiTheme="minorHAnsi" w:hAnsiTheme="minorHAnsi"/>
          <w:sz w:val="22"/>
          <w:szCs w:val="22"/>
        </w:rPr>
        <w:t>probable</w:t>
      </w:r>
      <w:r w:rsidR="00B34592">
        <w:rPr>
          <w:rFonts w:asciiTheme="minorHAnsi" w:hAnsiTheme="minorHAnsi"/>
          <w:sz w:val="22"/>
          <w:szCs w:val="22"/>
        </w:rPr>
        <w:t xml:space="preserve"> rise in expenditure;</w:t>
      </w:r>
    </w:p>
    <w:p w14:paraId="3F80D623" w14:textId="77777777" w:rsidR="00B34592" w:rsidRDefault="00F846F5" w:rsidP="00007B73">
      <w:pPr>
        <w:pStyle w:val="ListParagraph"/>
        <w:numPr>
          <w:ilvl w:val="0"/>
          <w:numId w:val="3"/>
        </w:numPr>
        <w:spacing w:before="240" w:line="360" w:lineRule="auto"/>
        <w:ind w:left="714" w:hanging="357"/>
        <w:jc w:val="both"/>
        <w:rPr>
          <w:rFonts w:asciiTheme="minorHAnsi" w:hAnsiTheme="minorHAnsi"/>
          <w:sz w:val="22"/>
          <w:szCs w:val="22"/>
        </w:rPr>
      </w:pPr>
      <w:r>
        <w:rPr>
          <w:rFonts w:asciiTheme="minorHAnsi" w:hAnsiTheme="minorHAnsi"/>
          <w:sz w:val="22"/>
          <w:szCs w:val="22"/>
        </w:rPr>
        <w:t>In conjunction with the first step, it may be possible to p</w:t>
      </w:r>
      <w:r w:rsidR="00A03147">
        <w:rPr>
          <w:rFonts w:asciiTheme="minorHAnsi" w:hAnsiTheme="minorHAnsi"/>
          <w:sz w:val="22"/>
          <w:szCs w:val="22"/>
        </w:rPr>
        <w:t>resent</w:t>
      </w:r>
      <w:r w:rsidR="00B34592">
        <w:rPr>
          <w:rFonts w:asciiTheme="minorHAnsi" w:hAnsiTheme="minorHAnsi"/>
          <w:sz w:val="22"/>
          <w:szCs w:val="22"/>
        </w:rPr>
        <w:t xml:space="preserve"> an alternative forecast for the c</w:t>
      </w:r>
      <w:r w:rsidR="0046511F">
        <w:rPr>
          <w:rFonts w:asciiTheme="minorHAnsi" w:hAnsiTheme="minorHAnsi"/>
          <w:sz w:val="22"/>
          <w:szCs w:val="22"/>
        </w:rPr>
        <w:t>onsideration of the Commission</w:t>
      </w:r>
      <w:r>
        <w:rPr>
          <w:rFonts w:asciiTheme="minorHAnsi" w:hAnsiTheme="minorHAnsi"/>
          <w:sz w:val="22"/>
          <w:szCs w:val="22"/>
        </w:rPr>
        <w:t xml:space="preserve">, </w:t>
      </w:r>
      <w:r w:rsidR="00737B7B">
        <w:rPr>
          <w:rFonts w:asciiTheme="minorHAnsi" w:hAnsiTheme="minorHAnsi"/>
          <w:sz w:val="22"/>
          <w:szCs w:val="22"/>
        </w:rPr>
        <w:t xml:space="preserve">to further </w:t>
      </w:r>
      <w:r w:rsidR="009E10C0">
        <w:rPr>
          <w:rFonts w:asciiTheme="minorHAnsi" w:hAnsiTheme="minorHAnsi"/>
          <w:sz w:val="22"/>
          <w:szCs w:val="22"/>
        </w:rPr>
        <w:t>establish</w:t>
      </w:r>
      <w:r>
        <w:rPr>
          <w:rFonts w:asciiTheme="minorHAnsi" w:hAnsiTheme="minorHAnsi"/>
          <w:sz w:val="22"/>
          <w:szCs w:val="22"/>
        </w:rPr>
        <w:t xml:space="preserve"> the possibility of a higher level of expenditure increase</w:t>
      </w:r>
      <w:r w:rsidR="00A55A7D">
        <w:rPr>
          <w:rFonts w:asciiTheme="minorHAnsi" w:hAnsiTheme="minorHAnsi"/>
          <w:sz w:val="22"/>
          <w:szCs w:val="22"/>
        </w:rPr>
        <w:t xml:space="preserve"> than that predicted by the applicant</w:t>
      </w:r>
      <w:r>
        <w:rPr>
          <w:rFonts w:asciiTheme="minorHAnsi" w:hAnsiTheme="minorHAnsi"/>
          <w:sz w:val="22"/>
          <w:szCs w:val="22"/>
        </w:rPr>
        <w:t>;</w:t>
      </w:r>
    </w:p>
    <w:p w14:paraId="4CA3C8C4" w14:textId="77777777" w:rsidR="0046511F" w:rsidRDefault="00F846F5" w:rsidP="00007B73">
      <w:pPr>
        <w:pStyle w:val="ListParagraph"/>
        <w:numPr>
          <w:ilvl w:val="0"/>
          <w:numId w:val="3"/>
        </w:numPr>
        <w:spacing w:before="240" w:line="360" w:lineRule="auto"/>
        <w:ind w:left="714" w:hanging="357"/>
        <w:jc w:val="both"/>
        <w:rPr>
          <w:rFonts w:asciiTheme="minorHAnsi" w:hAnsiTheme="minorHAnsi"/>
          <w:sz w:val="22"/>
          <w:szCs w:val="22"/>
        </w:rPr>
      </w:pPr>
      <w:r>
        <w:rPr>
          <w:rFonts w:asciiTheme="minorHAnsi" w:hAnsiTheme="minorHAnsi"/>
          <w:sz w:val="22"/>
          <w:szCs w:val="22"/>
        </w:rPr>
        <w:t>A further option may be to p</w:t>
      </w:r>
      <w:r w:rsidR="00A03147">
        <w:rPr>
          <w:rFonts w:asciiTheme="minorHAnsi" w:hAnsiTheme="minorHAnsi"/>
          <w:sz w:val="22"/>
          <w:szCs w:val="22"/>
        </w:rPr>
        <w:t>ropose</w:t>
      </w:r>
      <w:r w:rsidR="0046511F">
        <w:rPr>
          <w:rFonts w:asciiTheme="minorHAnsi" w:hAnsiTheme="minorHAnsi"/>
          <w:sz w:val="22"/>
          <w:szCs w:val="22"/>
        </w:rPr>
        <w:t xml:space="preserve"> that the applicant forecasts be dismissed</w:t>
      </w:r>
      <w:r w:rsidR="00A55A7D">
        <w:rPr>
          <w:rFonts w:asciiTheme="minorHAnsi" w:hAnsiTheme="minorHAnsi"/>
          <w:sz w:val="22"/>
          <w:szCs w:val="22"/>
        </w:rPr>
        <w:t>,</w:t>
      </w:r>
      <w:r w:rsidR="0046511F">
        <w:rPr>
          <w:rFonts w:asciiTheme="minorHAnsi" w:hAnsiTheme="minorHAnsi"/>
          <w:sz w:val="22"/>
          <w:szCs w:val="22"/>
        </w:rPr>
        <w:t xml:space="preserve"> or at least treated with </w:t>
      </w:r>
      <w:r w:rsidR="009E10C0">
        <w:rPr>
          <w:rFonts w:asciiTheme="minorHAnsi" w:hAnsiTheme="minorHAnsi"/>
          <w:sz w:val="22"/>
          <w:szCs w:val="22"/>
        </w:rPr>
        <w:t>caution</w:t>
      </w:r>
      <w:r w:rsidR="0046511F">
        <w:rPr>
          <w:rFonts w:asciiTheme="minorHAnsi" w:hAnsiTheme="minorHAnsi"/>
          <w:sz w:val="22"/>
          <w:szCs w:val="22"/>
        </w:rPr>
        <w:t xml:space="preserve">, on the grounds that </w:t>
      </w:r>
      <w:r w:rsidR="009E10C0">
        <w:rPr>
          <w:rFonts w:asciiTheme="minorHAnsi" w:hAnsiTheme="minorHAnsi"/>
          <w:sz w:val="22"/>
          <w:szCs w:val="22"/>
        </w:rPr>
        <w:t>situations</w:t>
      </w:r>
      <w:r w:rsidR="0046511F">
        <w:rPr>
          <w:rFonts w:asciiTheme="minorHAnsi" w:hAnsiTheme="minorHAnsi"/>
          <w:sz w:val="22"/>
          <w:szCs w:val="22"/>
        </w:rPr>
        <w:t xml:space="preserve"> which influence expenditure </w:t>
      </w:r>
      <w:r w:rsidR="00737B7B">
        <w:rPr>
          <w:rFonts w:asciiTheme="minorHAnsi" w:hAnsiTheme="minorHAnsi"/>
          <w:sz w:val="22"/>
          <w:szCs w:val="22"/>
        </w:rPr>
        <w:t xml:space="preserve">are </w:t>
      </w:r>
      <w:r w:rsidR="0046511F">
        <w:rPr>
          <w:rFonts w:asciiTheme="minorHAnsi" w:hAnsiTheme="minorHAnsi"/>
          <w:sz w:val="22"/>
          <w:szCs w:val="22"/>
        </w:rPr>
        <w:t>so varied and inherently unpredictable as to make</w:t>
      </w:r>
      <w:r w:rsidR="00737B7B">
        <w:rPr>
          <w:rFonts w:asciiTheme="minorHAnsi" w:hAnsiTheme="minorHAnsi"/>
          <w:sz w:val="22"/>
          <w:szCs w:val="22"/>
        </w:rPr>
        <w:t xml:space="preserve"> forecasts of acceptable</w:t>
      </w:r>
      <w:r w:rsidR="0046511F">
        <w:rPr>
          <w:rFonts w:asciiTheme="minorHAnsi" w:hAnsiTheme="minorHAnsi"/>
          <w:sz w:val="22"/>
          <w:szCs w:val="22"/>
        </w:rPr>
        <w:t xml:space="preserve"> </w:t>
      </w:r>
      <w:r w:rsidR="00737B7B">
        <w:rPr>
          <w:rFonts w:asciiTheme="minorHAnsi" w:hAnsiTheme="minorHAnsi"/>
          <w:sz w:val="22"/>
          <w:szCs w:val="22"/>
        </w:rPr>
        <w:t>reliability and precision</w:t>
      </w:r>
      <w:r>
        <w:rPr>
          <w:rFonts w:asciiTheme="minorHAnsi" w:hAnsiTheme="minorHAnsi"/>
          <w:sz w:val="22"/>
          <w:szCs w:val="22"/>
        </w:rPr>
        <w:t xml:space="preserve"> unattainable;</w:t>
      </w:r>
    </w:p>
    <w:p w14:paraId="4259EF0E" w14:textId="77777777" w:rsidR="00F846F5" w:rsidRPr="00B34592" w:rsidRDefault="00F846F5" w:rsidP="00007B73">
      <w:pPr>
        <w:pStyle w:val="ListParagraph"/>
        <w:numPr>
          <w:ilvl w:val="0"/>
          <w:numId w:val="3"/>
        </w:numPr>
        <w:spacing w:before="240" w:line="360" w:lineRule="auto"/>
        <w:ind w:left="714" w:hanging="357"/>
        <w:jc w:val="both"/>
        <w:rPr>
          <w:rFonts w:asciiTheme="minorHAnsi" w:hAnsiTheme="minorHAnsi"/>
          <w:sz w:val="22"/>
          <w:szCs w:val="22"/>
        </w:rPr>
      </w:pPr>
      <w:r>
        <w:rPr>
          <w:rFonts w:asciiTheme="minorHAnsi" w:hAnsiTheme="minorHAnsi"/>
          <w:sz w:val="22"/>
          <w:szCs w:val="22"/>
        </w:rPr>
        <w:t xml:space="preserve">Finally, the applicant’s forecast may be ignored altogether to avoid the </w:t>
      </w:r>
      <w:r w:rsidR="00A55A7D">
        <w:rPr>
          <w:rFonts w:asciiTheme="minorHAnsi" w:hAnsiTheme="minorHAnsi"/>
          <w:sz w:val="22"/>
          <w:szCs w:val="22"/>
        </w:rPr>
        <w:t xml:space="preserve">burden of debating this issue before a possibly unreceptive </w:t>
      </w:r>
      <w:r w:rsidR="00643389">
        <w:rPr>
          <w:rFonts w:asciiTheme="minorHAnsi" w:hAnsiTheme="minorHAnsi"/>
          <w:sz w:val="22"/>
          <w:szCs w:val="22"/>
        </w:rPr>
        <w:t>C</w:t>
      </w:r>
      <w:r w:rsidR="00A55A7D">
        <w:rPr>
          <w:rFonts w:asciiTheme="minorHAnsi" w:hAnsiTheme="minorHAnsi"/>
          <w:sz w:val="22"/>
          <w:szCs w:val="22"/>
        </w:rPr>
        <w:t>ommission.</w:t>
      </w:r>
    </w:p>
    <w:p w14:paraId="0F34BC7D" w14:textId="77777777" w:rsidR="00D47860" w:rsidRPr="009A0E0F" w:rsidRDefault="00D47860" w:rsidP="00195BD8">
      <w:pPr>
        <w:tabs>
          <w:tab w:val="left" w:pos="284"/>
        </w:tabs>
        <w:spacing w:before="36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Transferred </w:t>
      </w:r>
      <w:r w:rsidR="00992C58" w:rsidRPr="009A0E0F">
        <w:rPr>
          <w:rFonts w:ascii="Garamond" w:hAnsi="Garamond"/>
          <w:b/>
          <w:color w:val="17365D" w:themeColor="text2" w:themeShade="BF"/>
        </w:rPr>
        <w:t>e</w:t>
      </w:r>
      <w:r w:rsidRPr="009A0E0F">
        <w:rPr>
          <w:rFonts w:ascii="Garamond" w:hAnsi="Garamond"/>
          <w:b/>
          <w:color w:val="17365D" w:themeColor="text2" w:themeShade="BF"/>
        </w:rPr>
        <w:t xml:space="preserve">xpenditure is not </w:t>
      </w:r>
      <w:r w:rsidR="009E10C0">
        <w:rPr>
          <w:rFonts w:ascii="Garamond" w:hAnsi="Garamond"/>
          <w:b/>
          <w:color w:val="17365D" w:themeColor="text2" w:themeShade="BF"/>
        </w:rPr>
        <w:t xml:space="preserve">considered </w:t>
      </w:r>
      <w:r w:rsidR="00992C58" w:rsidRPr="009A0E0F">
        <w:rPr>
          <w:rFonts w:ascii="Garamond" w:hAnsi="Garamond"/>
          <w:b/>
          <w:color w:val="17365D" w:themeColor="text2" w:themeShade="BF"/>
        </w:rPr>
        <w:t>d</w:t>
      </w:r>
      <w:r w:rsidRPr="009A0E0F">
        <w:rPr>
          <w:rFonts w:ascii="Garamond" w:hAnsi="Garamond"/>
          <w:b/>
          <w:color w:val="17365D" w:themeColor="text2" w:themeShade="BF"/>
        </w:rPr>
        <w:t>etrimental</w:t>
      </w:r>
    </w:p>
    <w:p w14:paraId="752FB710" w14:textId="77777777" w:rsidR="00116133" w:rsidRDefault="005C7019" w:rsidP="00A2365D">
      <w:pPr>
        <w:spacing w:line="360" w:lineRule="auto"/>
        <w:jc w:val="both"/>
        <w:rPr>
          <w:rFonts w:asciiTheme="minorHAnsi" w:hAnsiTheme="minorHAnsi"/>
          <w:sz w:val="22"/>
          <w:szCs w:val="22"/>
        </w:rPr>
      </w:pPr>
      <w:r>
        <w:rPr>
          <w:rFonts w:asciiTheme="minorHAnsi" w:hAnsiTheme="minorHAnsi"/>
          <w:sz w:val="22"/>
          <w:szCs w:val="22"/>
        </w:rPr>
        <w:t>The</w:t>
      </w:r>
      <w:r w:rsidR="008769C5">
        <w:rPr>
          <w:rFonts w:asciiTheme="minorHAnsi" w:hAnsiTheme="minorHAnsi"/>
          <w:sz w:val="22"/>
          <w:szCs w:val="22"/>
        </w:rPr>
        <w:t xml:space="preserve"> prec</w:t>
      </w:r>
      <w:r w:rsidR="00F846F5">
        <w:rPr>
          <w:rFonts w:asciiTheme="minorHAnsi" w:hAnsiTheme="minorHAnsi"/>
          <w:sz w:val="22"/>
          <w:szCs w:val="22"/>
        </w:rPr>
        <w:t>eding</w:t>
      </w:r>
      <w:r w:rsidR="00116133">
        <w:rPr>
          <w:rFonts w:asciiTheme="minorHAnsi" w:hAnsiTheme="minorHAnsi"/>
          <w:sz w:val="22"/>
          <w:szCs w:val="22"/>
        </w:rPr>
        <w:t xml:space="preserve"> comments </w:t>
      </w:r>
      <w:r w:rsidR="004A0111">
        <w:rPr>
          <w:rFonts w:asciiTheme="minorHAnsi" w:hAnsiTheme="minorHAnsi"/>
          <w:sz w:val="22"/>
          <w:szCs w:val="22"/>
        </w:rPr>
        <w:t>concern</w:t>
      </w:r>
      <w:r w:rsidR="00116133">
        <w:rPr>
          <w:rFonts w:asciiTheme="minorHAnsi" w:hAnsiTheme="minorHAnsi"/>
          <w:sz w:val="22"/>
          <w:szCs w:val="22"/>
        </w:rPr>
        <w:t xml:space="preserve"> forecasts of the overall rise in gaming expenditure </w:t>
      </w:r>
      <w:r>
        <w:rPr>
          <w:rFonts w:asciiTheme="minorHAnsi" w:hAnsiTheme="minorHAnsi"/>
          <w:sz w:val="22"/>
          <w:szCs w:val="22"/>
        </w:rPr>
        <w:t>following</w:t>
      </w:r>
      <w:r w:rsidR="00116133">
        <w:rPr>
          <w:rFonts w:asciiTheme="minorHAnsi" w:hAnsiTheme="minorHAnsi"/>
          <w:sz w:val="22"/>
          <w:szCs w:val="22"/>
        </w:rPr>
        <w:t xml:space="preserve"> the addition of gaming machines. </w:t>
      </w:r>
      <w:r w:rsidR="0035799C">
        <w:rPr>
          <w:rFonts w:asciiTheme="minorHAnsi" w:hAnsiTheme="minorHAnsi"/>
          <w:sz w:val="22"/>
          <w:szCs w:val="22"/>
        </w:rPr>
        <w:t xml:space="preserve">A </w:t>
      </w:r>
      <w:r>
        <w:rPr>
          <w:rFonts w:asciiTheme="minorHAnsi" w:hAnsiTheme="minorHAnsi"/>
          <w:sz w:val="22"/>
          <w:szCs w:val="22"/>
        </w:rPr>
        <w:t>further</w:t>
      </w:r>
      <w:r w:rsidR="0035799C">
        <w:rPr>
          <w:rFonts w:asciiTheme="minorHAnsi" w:hAnsiTheme="minorHAnsi"/>
          <w:sz w:val="22"/>
          <w:szCs w:val="22"/>
        </w:rPr>
        <w:t xml:space="preserve"> </w:t>
      </w:r>
      <w:r w:rsidR="00A4433F">
        <w:rPr>
          <w:rFonts w:asciiTheme="minorHAnsi" w:hAnsiTheme="minorHAnsi"/>
          <w:sz w:val="22"/>
          <w:szCs w:val="22"/>
        </w:rPr>
        <w:t>issue</w:t>
      </w:r>
      <w:r w:rsidR="0035799C">
        <w:rPr>
          <w:rFonts w:asciiTheme="minorHAnsi" w:hAnsiTheme="minorHAnsi"/>
          <w:sz w:val="22"/>
          <w:szCs w:val="22"/>
        </w:rPr>
        <w:t xml:space="preserve"> is the estimate of the </w:t>
      </w:r>
      <w:r w:rsidR="00A55A7D">
        <w:rPr>
          <w:rFonts w:asciiTheme="minorHAnsi" w:hAnsiTheme="minorHAnsi"/>
          <w:sz w:val="22"/>
          <w:szCs w:val="22"/>
        </w:rPr>
        <w:t xml:space="preserve">proportion of that increase which is </w:t>
      </w:r>
      <w:r w:rsidR="0035799C">
        <w:rPr>
          <w:rFonts w:asciiTheme="minorHAnsi" w:hAnsiTheme="minorHAnsi"/>
          <w:sz w:val="22"/>
          <w:szCs w:val="22"/>
        </w:rPr>
        <w:t xml:space="preserve">‘new’ and </w:t>
      </w:r>
      <w:r w:rsidR="00A55A7D">
        <w:rPr>
          <w:rFonts w:asciiTheme="minorHAnsi" w:hAnsiTheme="minorHAnsi"/>
          <w:sz w:val="22"/>
          <w:szCs w:val="22"/>
        </w:rPr>
        <w:t xml:space="preserve">that which is </w:t>
      </w:r>
      <w:r w:rsidR="0035799C">
        <w:rPr>
          <w:rFonts w:asciiTheme="minorHAnsi" w:hAnsiTheme="minorHAnsi"/>
          <w:sz w:val="22"/>
          <w:szCs w:val="22"/>
        </w:rPr>
        <w:t>‘transferred’</w:t>
      </w:r>
      <w:r w:rsidR="00116133">
        <w:rPr>
          <w:rFonts w:asciiTheme="minorHAnsi" w:hAnsiTheme="minorHAnsi"/>
          <w:sz w:val="22"/>
          <w:szCs w:val="22"/>
        </w:rPr>
        <w:t xml:space="preserve"> </w:t>
      </w:r>
      <w:r w:rsidR="00A55A7D">
        <w:rPr>
          <w:rFonts w:asciiTheme="minorHAnsi" w:hAnsiTheme="minorHAnsi"/>
          <w:sz w:val="22"/>
          <w:szCs w:val="22"/>
        </w:rPr>
        <w:t>from other venues</w:t>
      </w:r>
      <w:r w:rsidR="00116133">
        <w:rPr>
          <w:rFonts w:asciiTheme="minorHAnsi" w:hAnsiTheme="minorHAnsi"/>
          <w:sz w:val="22"/>
          <w:szCs w:val="22"/>
        </w:rPr>
        <w:t>.</w:t>
      </w:r>
    </w:p>
    <w:p w14:paraId="428ECEBC" w14:textId="77777777" w:rsidR="00D47860" w:rsidRPr="00800823" w:rsidRDefault="0035799C" w:rsidP="00A2365D">
      <w:pPr>
        <w:spacing w:line="360" w:lineRule="auto"/>
        <w:jc w:val="both"/>
        <w:rPr>
          <w:rFonts w:asciiTheme="minorHAnsi" w:hAnsiTheme="minorHAnsi"/>
          <w:sz w:val="22"/>
          <w:szCs w:val="22"/>
        </w:rPr>
      </w:pPr>
      <w:r>
        <w:rPr>
          <w:rFonts w:asciiTheme="minorHAnsi" w:hAnsiTheme="minorHAnsi"/>
          <w:sz w:val="22"/>
          <w:szCs w:val="22"/>
        </w:rPr>
        <w:t>T</w:t>
      </w:r>
      <w:r w:rsidR="00D47860">
        <w:rPr>
          <w:rFonts w:asciiTheme="minorHAnsi" w:hAnsiTheme="minorHAnsi"/>
          <w:sz w:val="22"/>
          <w:szCs w:val="22"/>
        </w:rPr>
        <w:t>he</w:t>
      </w:r>
      <w:r w:rsidR="00D47860" w:rsidRPr="00800823">
        <w:rPr>
          <w:rFonts w:asciiTheme="minorHAnsi" w:hAnsiTheme="minorHAnsi"/>
          <w:sz w:val="22"/>
          <w:szCs w:val="22"/>
        </w:rPr>
        <w:t xml:space="preserve"> Commission </w:t>
      </w:r>
      <w:r w:rsidR="00D47860">
        <w:rPr>
          <w:rFonts w:asciiTheme="minorHAnsi" w:hAnsiTheme="minorHAnsi"/>
          <w:sz w:val="22"/>
          <w:szCs w:val="22"/>
        </w:rPr>
        <w:t>maintains</w:t>
      </w:r>
      <w:r w:rsidR="00D47860" w:rsidRPr="00800823">
        <w:rPr>
          <w:rFonts w:asciiTheme="minorHAnsi" w:hAnsiTheme="minorHAnsi"/>
          <w:sz w:val="22"/>
          <w:szCs w:val="22"/>
        </w:rPr>
        <w:t xml:space="preserve"> that </w:t>
      </w:r>
      <w:r w:rsidR="00D47860">
        <w:rPr>
          <w:rFonts w:asciiTheme="minorHAnsi" w:hAnsiTheme="minorHAnsi"/>
          <w:sz w:val="22"/>
          <w:szCs w:val="22"/>
        </w:rPr>
        <w:t>expenditure which is merely transferred from nearby venues</w:t>
      </w:r>
      <w:r w:rsidR="00D47860" w:rsidRPr="00800823">
        <w:rPr>
          <w:rFonts w:asciiTheme="minorHAnsi" w:hAnsiTheme="minorHAnsi"/>
          <w:sz w:val="22"/>
          <w:szCs w:val="22"/>
        </w:rPr>
        <w:t xml:space="preserve"> </w:t>
      </w:r>
      <w:r w:rsidR="00BF6C31">
        <w:rPr>
          <w:rFonts w:asciiTheme="minorHAnsi" w:hAnsiTheme="minorHAnsi"/>
          <w:sz w:val="22"/>
          <w:szCs w:val="22"/>
        </w:rPr>
        <w:t>does not increase</w:t>
      </w:r>
      <w:r w:rsidR="00D47860" w:rsidRPr="00800823">
        <w:rPr>
          <w:rFonts w:asciiTheme="minorHAnsi" w:hAnsiTheme="minorHAnsi"/>
          <w:sz w:val="22"/>
          <w:szCs w:val="22"/>
        </w:rPr>
        <w:t xml:space="preserve"> municipal </w:t>
      </w:r>
      <w:r w:rsidR="00D47860">
        <w:rPr>
          <w:rFonts w:asciiTheme="minorHAnsi" w:hAnsiTheme="minorHAnsi"/>
          <w:sz w:val="22"/>
          <w:szCs w:val="22"/>
        </w:rPr>
        <w:t>gaming</w:t>
      </w:r>
      <w:r w:rsidR="00D47860" w:rsidRPr="00800823">
        <w:rPr>
          <w:rFonts w:asciiTheme="minorHAnsi" w:hAnsiTheme="minorHAnsi"/>
          <w:sz w:val="22"/>
          <w:szCs w:val="22"/>
        </w:rPr>
        <w:t xml:space="preserve"> </w:t>
      </w:r>
      <w:r w:rsidR="00BF6C31">
        <w:rPr>
          <w:rFonts w:asciiTheme="minorHAnsi" w:hAnsiTheme="minorHAnsi"/>
          <w:sz w:val="22"/>
          <w:szCs w:val="22"/>
        </w:rPr>
        <w:t xml:space="preserve">expenditure, </w:t>
      </w:r>
      <w:r w:rsidR="00EB5C16">
        <w:rPr>
          <w:rFonts w:asciiTheme="minorHAnsi" w:hAnsiTheme="minorHAnsi"/>
          <w:sz w:val="22"/>
          <w:szCs w:val="22"/>
        </w:rPr>
        <w:t xml:space="preserve">exerts </w:t>
      </w:r>
      <w:r w:rsidR="00D47860" w:rsidRPr="00800823">
        <w:rPr>
          <w:rFonts w:asciiTheme="minorHAnsi" w:hAnsiTheme="minorHAnsi"/>
          <w:sz w:val="22"/>
          <w:szCs w:val="22"/>
        </w:rPr>
        <w:t>no net impact upon residents</w:t>
      </w:r>
      <w:r w:rsidR="00A03147">
        <w:rPr>
          <w:rFonts w:asciiTheme="minorHAnsi" w:hAnsiTheme="minorHAnsi"/>
          <w:sz w:val="22"/>
          <w:szCs w:val="22"/>
        </w:rPr>
        <w:t>,</w:t>
      </w:r>
      <w:r w:rsidR="00D47860">
        <w:rPr>
          <w:rFonts w:asciiTheme="minorHAnsi" w:hAnsiTheme="minorHAnsi"/>
          <w:sz w:val="22"/>
          <w:szCs w:val="22"/>
        </w:rPr>
        <w:t xml:space="preserve"> and </w:t>
      </w:r>
      <w:r w:rsidR="00643389">
        <w:rPr>
          <w:rFonts w:asciiTheme="minorHAnsi" w:hAnsiTheme="minorHAnsi"/>
          <w:sz w:val="22"/>
          <w:szCs w:val="22"/>
        </w:rPr>
        <w:t>therefore cannot be</w:t>
      </w:r>
      <w:r w:rsidR="00D47860">
        <w:rPr>
          <w:rFonts w:asciiTheme="minorHAnsi" w:hAnsiTheme="minorHAnsi"/>
          <w:sz w:val="22"/>
          <w:szCs w:val="22"/>
        </w:rPr>
        <w:t xml:space="preserve"> </w:t>
      </w:r>
      <w:r w:rsidR="004A0111">
        <w:rPr>
          <w:rFonts w:asciiTheme="minorHAnsi" w:hAnsiTheme="minorHAnsi"/>
          <w:sz w:val="22"/>
          <w:szCs w:val="22"/>
        </w:rPr>
        <w:t xml:space="preserve">detrimental to </w:t>
      </w:r>
      <w:r w:rsidR="00643389">
        <w:rPr>
          <w:rFonts w:asciiTheme="minorHAnsi" w:hAnsiTheme="minorHAnsi"/>
          <w:sz w:val="22"/>
          <w:szCs w:val="22"/>
        </w:rPr>
        <w:t>the community</w:t>
      </w:r>
      <w:r w:rsidR="00D47860" w:rsidRPr="00800823">
        <w:rPr>
          <w:rFonts w:asciiTheme="minorHAnsi" w:hAnsiTheme="minorHAnsi"/>
          <w:sz w:val="22"/>
          <w:szCs w:val="22"/>
        </w:rPr>
        <w:t>.</w:t>
      </w:r>
      <w:r w:rsidR="005361A0">
        <w:rPr>
          <w:rStyle w:val="FootnoteReference"/>
          <w:rFonts w:asciiTheme="minorHAnsi" w:hAnsiTheme="minorHAnsi"/>
          <w:sz w:val="22"/>
          <w:szCs w:val="22"/>
        </w:rPr>
        <w:footnoteReference w:id="28"/>
      </w:r>
      <w:r w:rsidR="005361A0">
        <w:rPr>
          <w:rFonts w:asciiTheme="minorHAnsi" w:hAnsiTheme="minorHAnsi"/>
          <w:sz w:val="22"/>
          <w:szCs w:val="22"/>
        </w:rPr>
        <w:t xml:space="preserve"> </w:t>
      </w:r>
      <w:r w:rsidR="00A2365D">
        <w:rPr>
          <w:rFonts w:asciiTheme="minorHAnsi" w:hAnsiTheme="minorHAnsi"/>
          <w:sz w:val="22"/>
          <w:szCs w:val="22"/>
        </w:rPr>
        <w:t>New</w:t>
      </w:r>
      <w:r w:rsidR="00D47860" w:rsidRPr="00800823">
        <w:rPr>
          <w:rFonts w:asciiTheme="minorHAnsi" w:hAnsiTheme="minorHAnsi"/>
          <w:sz w:val="22"/>
          <w:szCs w:val="22"/>
        </w:rPr>
        <w:t xml:space="preserve"> expenditure</w:t>
      </w:r>
      <w:r w:rsidR="00A2365D">
        <w:rPr>
          <w:rFonts w:asciiTheme="minorHAnsi" w:hAnsiTheme="minorHAnsi"/>
          <w:sz w:val="22"/>
          <w:szCs w:val="22"/>
        </w:rPr>
        <w:t xml:space="preserve"> however, is </w:t>
      </w:r>
      <w:r w:rsidR="00EB5C16">
        <w:rPr>
          <w:rFonts w:asciiTheme="minorHAnsi" w:hAnsiTheme="minorHAnsi"/>
          <w:sz w:val="22"/>
          <w:szCs w:val="22"/>
        </w:rPr>
        <w:t>acknowledged</w:t>
      </w:r>
      <w:r w:rsidR="00A2365D">
        <w:rPr>
          <w:rFonts w:asciiTheme="minorHAnsi" w:hAnsiTheme="minorHAnsi"/>
          <w:sz w:val="22"/>
          <w:szCs w:val="22"/>
        </w:rPr>
        <w:t xml:space="preserve"> by the Commission as </w:t>
      </w:r>
      <w:r w:rsidR="00D47860" w:rsidRPr="00800823">
        <w:rPr>
          <w:rFonts w:asciiTheme="minorHAnsi" w:hAnsiTheme="minorHAnsi"/>
          <w:sz w:val="22"/>
          <w:szCs w:val="22"/>
        </w:rPr>
        <w:t>a potential liability of an application</w:t>
      </w:r>
      <w:r w:rsidR="00007B73">
        <w:rPr>
          <w:rFonts w:asciiTheme="minorHAnsi" w:hAnsiTheme="minorHAnsi"/>
          <w:sz w:val="22"/>
          <w:szCs w:val="22"/>
        </w:rPr>
        <w:t>,</w:t>
      </w:r>
      <w:r w:rsidR="00A2365D">
        <w:rPr>
          <w:rStyle w:val="FootnoteReference"/>
          <w:rFonts w:asciiTheme="minorHAnsi" w:hAnsiTheme="minorHAnsi"/>
          <w:sz w:val="22"/>
          <w:szCs w:val="22"/>
        </w:rPr>
        <w:footnoteReference w:id="29"/>
      </w:r>
      <w:r w:rsidR="00B13321">
        <w:rPr>
          <w:rFonts w:asciiTheme="minorHAnsi" w:hAnsiTheme="minorHAnsi"/>
          <w:sz w:val="22"/>
          <w:szCs w:val="22"/>
        </w:rPr>
        <w:t xml:space="preserve"> </w:t>
      </w:r>
      <w:r w:rsidR="00A2365D">
        <w:rPr>
          <w:rFonts w:asciiTheme="minorHAnsi" w:hAnsiTheme="minorHAnsi"/>
          <w:sz w:val="22"/>
          <w:szCs w:val="22"/>
        </w:rPr>
        <w:t xml:space="preserve">on the grounds that </w:t>
      </w:r>
      <w:r w:rsidR="00D47860" w:rsidRPr="00800823">
        <w:rPr>
          <w:rFonts w:asciiTheme="minorHAnsi" w:hAnsiTheme="minorHAnsi"/>
          <w:sz w:val="22"/>
          <w:szCs w:val="22"/>
        </w:rPr>
        <w:t xml:space="preserve">much of </w:t>
      </w:r>
      <w:r w:rsidR="00BF6C31">
        <w:rPr>
          <w:rFonts w:asciiTheme="minorHAnsi" w:hAnsiTheme="minorHAnsi"/>
          <w:sz w:val="22"/>
          <w:szCs w:val="22"/>
        </w:rPr>
        <w:t>it</w:t>
      </w:r>
      <w:r w:rsidR="00D47860" w:rsidRPr="00800823">
        <w:rPr>
          <w:rFonts w:asciiTheme="minorHAnsi" w:hAnsiTheme="minorHAnsi"/>
          <w:sz w:val="22"/>
          <w:szCs w:val="22"/>
        </w:rPr>
        <w:t xml:space="preserve"> may aggravate gambling problems.</w:t>
      </w:r>
      <w:r w:rsidR="005361A0">
        <w:rPr>
          <w:rStyle w:val="FootnoteReference"/>
          <w:rFonts w:asciiTheme="minorHAnsi" w:hAnsiTheme="minorHAnsi"/>
          <w:sz w:val="22"/>
          <w:szCs w:val="22"/>
        </w:rPr>
        <w:footnoteReference w:id="30"/>
      </w:r>
    </w:p>
    <w:p w14:paraId="7B9DC7C1" w14:textId="77777777" w:rsidR="00D47860" w:rsidRPr="00800823" w:rsidRDefault="00D47860" w:rsidP="00D47860">
      <w:pPr>
        <w:spacing w:line="360" w:lineRule="auto"/>
        <w:jc w:val="both"/>
        <w:rPr>
          <w:rFonts w:asciiTheme="minorHAnsi" w:hAnsiTheme="minorHAnsi"/>
          <w:sz w:val="22"/>
          <w:szCs w:val="22"/>
        </w:rPr>
      </w:pPr>
      <w:r w:rsidRPr="00800823">
        <w:rPr>
          <w:rFonts w:asciiTheme="minorHAnsi" w:hAnsiTheme="minorHAnsi"/>
          <w:sz w:val="22"/>
          <w:szCs w:val="22"/>
        </w:rPr>
        <w:t>Accordingly</w:t>
      </w:r>
      <w:r>
        <w:rPr>
          <w:rFonts w:asciiTheme="minorHAnsi" w:hAnsiTheme="minorHAnsi"/>
          <w:sz w:val="22"/>
          <w:szCs w:val="22"/>
        </w:rPr>
        <w:t>,</w:t>
      </w:r>
      <w:r w:rsidRPr="00800823">
        <w:rPr>
          <w:rFonts w:asciiTheme="minorHAnsi" w:hAnsiTheme="minorHAnsi"/>
          <w:sz w:val="22"/>
          <w:szCs w:val="22"/>
        </w:rPr>
        <w:t xml:space="preserve"> a high estimated level </w:t>
      </w:r>
      <w:r>
        <w:rPr>
          <w:rFonts w:asciiTheme="minorHAnsi" w:hAnsiTheme="minorHAnsi"/>
          <w:sz w:val="22"/>
          <w:szCs w:val="22"/>
        </w:rPr>
        <w:t>of</w:t>
      </w:r>
      <w:r w:rsidRPr="00800823">
        <w:rPr>
          <w:rFonts w:asciiTheme="minorHAnsi" w:hAnsiTheme="minorHAnsi"/>
          <w:sz w:val="22"/>
          <w:szCs w:val="22"/>
        </w:rPr>
        <w:t xml:space="preserve"> transferred expenditure </w:t>
      </w:r>
      <w:r>
        <w:rPr>
          <w:rFonts w:asciiTheme="minorHAnsi" w:hAnsiTheme="minorHAnsi"/>
          <w:sz w:val="22"/>
          <w:szCs w:val="22"/>
        </w:rPr>
        <w:t xml:space="preserve">is </w:t>
      </w:r>
      <w:r w:rsidR="005361A0">
        <w:rPr>
          <w:rFonts w:asciiTheme="minorHAnsi" w:hAnsiTheme="minorHAnsi"/>
          <w:sz w:val="22"/>
          <w:szCs w:val="22"/>
        </w:rPr>
        <w:t>construed</w:t>
      </w:r>
      <w:r>
        <w:rPr>
          <w:rFonts w:asciiTheme="minorHAnsi" w:hAnsiTheme="minorHAnsi"/>
          <w:sz w:val="22"/>
          <w:szCs w:val="22"/>
        </w:rPr>
        <w:t xml:space="preserve"> by the Commission</w:t>
      </w:r>
      <w:r w:rsidRPr="00800823">
        <w:rPr>
          <w:rFonts w:asciiTheme="minorHAnsi" w:hAnsiTheme="minorHAnsi"/>
          <w:sz w:val="22"/>
          <w:szCs w:val="22"/>
        </w:rPr>
        <w:t xml:space="preserve"> </w:t>
      </w:r>
      <w:r w:rsidR="00BF2E89">
        <w:rPr>
          <w:rFonts w:asciiTheme="minorHAnsi" w:hAnsiTheme="minorHAnsi"/>
          <w:sz w:val="22"/>
          <w:szCs w:val="22"/>
        </w:rPr>
        <w:t>as evidence that</w:t>
      </w:r>
      <w:r w:rsidRPr="00800823">
        <w:rPr>
          <w:rFonts w:asciiTheme="minorHAnsi" w:hAnsiTheme="minorHAnsi"/>
          <w:sz w:val="22"/>
          <w:szCs w:val="22"/>
        </w:rPr>
        <w:t xml:space="preserve"> the application may </w:t>
      </w:r>
      <w:r w:rsidR="00BF2E89">
        <w:rPr>
          <w:rFonts w:asciiTheme="minorHAnsi" w:hAnsiTheme="minorHAnsi"/>
          <w:sz w:val="22"/>
          <w:szCs w:val="22"/>
        </w:rPr>
        <w:t>exert</w:t>
      </w:r>
      <w:r w:rsidRPr="00800823">
        <w:rPr>
          <w:rFonts w:asciiTheme="minorHAnsi" w:hAnsiTheme="minorHAnsi"/>
          <w:sz w:val="22"/>
          <w:szCs w:val="22"/>
        </w:rPr>
        <w:t xml:space="preserve"> </w:t>
      </w:r>
      <w:r w:rsidR="00BF2E89">
        <w:rPr>
          <w:rFonts w:asciiTheme="minorHAnsi" w:hAnsiTheme="minorHAnsi"/>
          <w:sz w:val="22"/>
          <w:szCs w:val="22"/>
        </w:rPr>
        <w:t>only a</w:t>
      </w:r>
      <w:r>
        <w:rPr>
          <w:rFonts w:asciiTheme="minorHAnsi" w:hAnsiTheme="minorHAnsi"/>
          <w:sz w:val="22"/>
          <w:szCs w:val="22"/>
        </w:rPr>
        <w:t xml:space="preserve"> limited adverse</w:t>
      </w:r>
      <w:r w:rsidRPr="00800823">
        <w:rPr>
          <w:rFonts w:asciiTheme="minorHAnsi" w:hAnsiTheme="minorHAnsi"/>
          <w:sz w:val="22"/>
          <w:szCs w:val="22"/>
        </w:rPr>
        <w:t xml:space="preserve"> impact upon local residents. </w:t>
      </w:r>
      <w:r>
        <w:rPr>
          <w:rFonts w:asciiTheme="minorHAnsi" w:hAnsiTheme="minorHAnsi"/>
          <w:sz w:val="22"/>
          <w:szCs w:val="22"/>
        </w:rPr>
        <w:t>Conversely, a</w:t>
      </w:r>
      <w:r w:rsidRPr="00800823">
        <w:rPr>
          <w:rFonts w:asciiTheme="minorHAnsi" w:hAnsiTheme="minorHAnsi"/>
          <w:sz w:val="22"/>
          <w:szCs w:val="22"/>
        </w:rPr>
        <w:t xml:space="preserve"> low transfer expenditure</w:t>
      </w:r>
      <w:r w:rsidR="00007B73">
        <w:rPr>
          <w:rFonts w:asciiTheme="minorHAnsi" w:hAnsiTheme="minorHAnsi"/>
          <w:sz w:val="22"/>
          <w:szCs w:val="22"/>
        </w:rPr>
        <w:t>,</w:t>
      </w:r>
      <w:r w:rsidRPr="00800823">
        <w:rPr>
          <w:rFonts w:asciiTheme="minorHAnsi" w:hAnsiTheme="minorHAnsi"/>
          <w:sz w:val="22"/>
          <w:szCs w:val="22"/>
        </w:rPr>
        <w:t xml:space="preserve"> and correspondingly high </w:t>
      </w:r>
      <w:r w:rsidR="003F51F5">
        <w:rPr>
          <w:rFonts w:asciiTheme="minorHAnsi" w:hAnsiTheme="minorHAnsi"/>
          <w:sz w:val="22"/>
          <w:szCs w:val="22"/>
        </w:rPr>
        <w:t>levels of ‘</w:t>
      </w:r>
      <w:r w:rsidRPr="00800823">
        <w:rPr>
          <w:rFonts w:asciiTheme="minorHAnsi" w:hAnsiTheme="minorHAnsi"/>
          <w:sz w:val="22"/>
          <w:szCs w:val="22"/>
        </w:rPr>
        <w:t>new</w:t>
      </w:r>
      <w:r w:rsidR="003F51F5">
        <w:rPr>
          <w:rFonts w:asciiTheme="minorHAnsi" w:hAnsiTheme="minorHAnsi"/>
          <w:sz w:val="22"/>
          <w:szCs w:val="22"/>
        </w:rPr>
        <w:t>’</w:t>
      </w:r>
      <w:r w:rsidRPr="00800823">
        <w:rPr>
          <w:rFonts w:asciiTheme="minorHAnsi" w:hAnsiTheme="minorHAnsi"/>
          <w:sz w:val="22"/>
          <w:szCs w:val="22"/>
        </w:rPr>
        <w:t xml:space="preserve"> expenditure</w:t>
      </w:r>
      <w:r w:rsidR="00007B73">
        <w:rPr>
          <w:rFonts w:asciiTheme="minorHAnsi" w:hAnsiTheme="minorHAnsi"/>
          <w:sz w:val="22"/>
          <w:szCs w:val="22"/>
        </w:rPr>
        <w:t>,</w:t>
      </w:r>
      <w:r w:rsidRPr="00800823">
        <w:rPr>
          <w:rFonts w:asciiTheme="minorHAnsi" w:hAnsiTheme="minorHAnsi"/>
          <w:sz w:val="22"/>
          <w:szCs w:val="22"/>
        </w:rPr>
        <w:t xml:space="preserve"> </w:t>
      </w:r>
      <w:r w:rsidR="008769C5">
        <w:rPr>
          <w:rFonts w:asciiTheme="minorHAnsi" w:hAnsiTheme="minorHAnsi"/>
          <w:sz w:val="22"/>
          <w:szCs w:val="22"/>
        </w:rPr>
        <w:t>point to the possibility of</w:t>
      </w:r>
      <w:r w:rsidR="00B057AA">
        <w:rPr>
          <w:rFonts w:asciiTheme="minorHAnsi" w:hAnsiTheme="minorHAnsi"/>
          <w:sz w:val="22"/>
          <w:szCs w:val="22"/>
        </w:rPr>
        <w:t xml:space="preserve"> more detrimental impacts</w:t>
      </w:r>
      <w:r w:rsidRPr="00800823">
        <w:rPr>
          <w:rFonts w:asciiTheme="minorHAnsi" w:hAnsiTheme="minorHAnsi"/>
          <w:sz w:val="22"/>
          <w:szCs w:val="22"/>
        </w:rPr>
        <w:t>.</w:t>
      </w:r>
    </w:p>
    <w:p w14:paraId="6F051F90" w14:textId="77777777" w:rsidR="00D47860" w:rsidRPr="00800823" w:rsidRDefault="00D47860" w:rsidP="00D47860">
      <w:pPr>
        <w:spacing w:line="360" w:lineRule="auto"/>
        <w:jc w:val="both"/>
        <w:rPr>
          <w:rFonts w:asciiTheme="minorHAnsi" w:hAnsiTheme="minorHAnsi"/>
          <w:sz w:val="22"/>
          <w:szCs w:val="22"/>
        </w:rPr>
      </w:pPr>
      <w:r w:rsidRPr="00800823">
        <w:rPr>
          <w:rFonts w:asciiTheme="minorHAnsi" w:hAnsiTheme="minorHAnsi"/>
          <w:sz w:val="22"/>
          <w:szCs w:val="22"/>
        </w:rPr>
        <w:t xml:space="preserve">Estimates </w:t>
      </w:r>
      <w:r w:rsidR="00A55A7D">
        <w:rPr>
          <w:rFonts w:asciiTheme="minorHAnsi" w:hAnsiTheme="minorHAnsi"/>
          <w:sz w:val="22"/>
          <w:szCs w:val="22"/>
        </w:rPr>
        <w:t>supplied</w:t>
      </w:r>
      <w:r w:rsidR="005C7019">
        <w:rPr>
          <w:rFonts w:asciiTheme="minorHAnsi" w:hAnsiTheme="minorHAnsi"/>
          <w:sz w:val="22"/>
          <w:szCs w:val="22"/>
        </w:rPr>
        <w:t xml:space="preserve"> by applicants </w:t>
      </w:r>
      <w:r w:rsidRPr="00800823">
        <w:rPr>
          <w:rFonts w:asciiTheme="minorHAnsi" w:hAnsiTheme="minorHAnsi"/>
          <w:sz w:val="22"/>
          <w:szCs w:val="22"/>
        </w:rPr>
        <w:t xml:space="preserve">of the proportion of </w:t>
      </w:r>
      <w:r>
        <w:rPr>
          <w:rFonts w:asciiTheme="minorHAnsi" w:hAnsiTheme="minorHAnsi"/>
          <w:sz w:val="22"/>
          <w:szCs w:val="22"/>
        </w:rPr>
        <w:t xml:space="preserve">forecast </w:t>
      </w:r>
      <w:r w:rsidR="00EB5C16">
        <w:rPr>
          <w:rFonts w:asciiTheme="minorHAnsi" w:hAnsiTheme="minorHAnsi"/>
          <w:sz w:val="22"/>
          <w:szCs w:val="22"/>
        </w:rPr>
        <w:t xml:space="preserve">overall </w:t>
      </w:r>
      <w:r>
        <w:rPr>
          <w:rFonts w:asciiTheme="minorHAnsi" w:hAnsiTheme="minorHAnsi"/>
          <w:sz w:val="22"/>
          <w:szCs w:val="22"/>
        </w:rPr>
        <w:t>expenditure increase</w:t>
      </w:r>
      <w:r w:rsidRPr="00800823">
        <w:rPr>
          <w:rFonts w:asciiTheme="minorHAnsi" w:hAnsiTheme="minorHAnsi"/>
          <w:sz w:val="22"/>
          <w:szCs w:val="22"/>
        </w:rPr>
        <w:t xml:space="preserve"> that is transferred</w:t>
      </w:r>
      <w:r>
        <w:rPr>
          <w:rFonts w:asciiTheme="minorHAnsi" w:hAnsiTheme="minorHAnsi"/>
          <w:sz w:val="22"/>
          <w:szCs w:val="22"/>
        </w:rPr>
        <w:t>,</w:t>
      </w:r>
      <w:r w:rsidRPr="00800823">
        <w:rPr>
          <w:rFonts w:asciiTheme="minorHAnsi" w:hAnsiTheme="minorHAnsi"/>
          <w:sz w:val="22"/>
          <w:szCs w:val="22"/>
        </w:rPr>
        <w:t xml:space="preserve"> </w:t>
      </w:r>
      <w:r w:rsidR="008769C5">
        <w:rPr>
          <w:rFonts w:asciiTheme="minorHAnsi" w:hAnsiTheme="minorHAnsi"/>
          <w:sz w:val="22"/>
          <w:szCs w:val="22"/>
        </w:rPr>
        <w:t>typically range</w:t>
      </w:r>
      <w:r>
        <w:rPr>
          <w:rFonts w:asciiTheme="minorHAnsi" w:hAnsiTheme="minorHAnsi"/>
          <w:sz w:val="22"/>
          <w:szCs w:val="22"/>
        </w:rPr>
        <w:t xml:space="preserve"> </w:t>
      </w:r>
      <w:r w:rsidRPr="00800823">
        <w:rPr>
          <w:rFonts w:asciiTheme="minorHAnsi" w:hAnsiTheme="minorHAnsi"/>
          <w:sz w:val="22"/>
          <w:szCs w:val="22"/>
        </w:rPr>
        <w:t>from 40% to 95%</w:t>
      </w:r>
      <w:r>
        <w:rPr>
          <w:rFonts w:asciiTheme="minorHAnsi" w:hAnsiTheme="minorHAnsi"/>
          <w:sz w:val="22"/>
          <w:szCs w:val="22"/>
        </w:rPr>
        <w:t xml:space="preserve"> </w:t>
      </w:r>
      <w:r w:rsidRPr="00800823">
        <w:rPr>
          <w:rFonts w:asciiTheme="minorHAnsi" w:hAnsiTheme="minorHAnsi"/>
          <w:sz w:val="22"/>
          <w:szCs w:val="22"/>
        </w:rPr>
        <w:t xml:space="preserve">in </w:t>
      </w:r>
      <w:r>
        <w:rPr>
          <w:rFonts w:asciiTheme="minorHAnsi" w:hAnsiTheme="minorHAnsi"/>
          <w:sz w:val="22"/>
          <w:szCs w:val="22"/>
        </w:rPr>
        <w:t>Melbourne</w:t>
      </w:r>
      <w:r w:rsidR="000056DB">
        <w:rPr>
          <w:rFonts w:asciiTheme="minorHAnsi" w:hAnsiTheme="minorHAnsi"/>
          <w:sz w:val="22"/>
          <w:szCs w:val="22"/>
        </w:rPr>
        <w:t>,</w:t>
      </w:r>
      <w:r w:rsidR="000068D9">
        <w:rPr>
          <w:rStyle w:val="FootnoteReference"/>
          <w:rFonts w:asciiTheme="minorHAnsi" w:hAnsiTheme="minorHAnsi"/>
          <w:sz w:val="22"/>
          <w:szCs w:val="22"/>
        </w:rPr>
        <w:footnoteReference w:id="31"/>
      </w:r>
      <w:r w:rsidR="009557D0">
        <w:rPr>
          <w:rFonts w:asciiTheme="minorHAnsi" w:hAnsiTheme="minorHAnsi"/>
          <w:sz w:val="22"/>
          <w:szCs w:val="22"/>
        </w:rPr>
        <w:t xml:space="preserve"> </w:t>
      </w:r>
      <w:r>
        <w:rPr>
          <w:rFonts w:asciiTheme="minorHAnsi" w:hAnsiTheme="minorHAnsi"/>
          <w:sz w:val="22"/>
          <w:szCs w:val="22"/>
        </w:rPr>
        <w:t>but may be</w:t>
      </w:r>
      <w:r w:rsidRPr="00800823">
        <w:rPr>
          <w:rFonts w:asciiTheme="minorHAnsi" w:hAnsiTheme="minorHAnsi"/>
          <w:sz w:val="22"/>
          <w:szCs w:val="22"/>
        </w:rPr>
        <w:t xml:space="preserve"> as little as 10%</w:t>
      </w:r>
      <w:r>
        <w:rPr>
          <w:rFonts w:asciiTheme="minorHAnsi" w:hAnsiTheme="minorHAnsi"/>
          <w:sz w:val="22"/>
          <w:szCs w:val="22"/>
        </w:rPr>
        <w:t xml:space="preserve"> in rural areas</w:t>
      </w:r>
      <w:r w:rsidRPr="00800823">
        <w:rPr>
          <w:rFonts w:asciiTheme="minorHAnsi" w:hAnsiTheme="minorHAnsi"/>
          <w:sz w:val="22"/>
          <w:szCs w:val="22"/>
        </w:rPr>
        <w:t>.</w:t>
      </w:r>
      <w:r w:rsidR="005361A0">
        <w:rPr>
          <w:rStyle w:val="FootnoteReference"/>
          <w:rFonts w:asciiTheme="minorHAnsi" w:hAnsiTheme="minorHAnsi"/>
          <w:sz w:val="22"/>
          <w:szCs w:val="22"/>
        </w:rPr>
        <w:footnoteReference w:id="32"/>
      </w:r>
    </w:p>
    <w:p w14:paraId="3298B93F" w14:textId="77777777" w:rsidR="002249A5" w:rsidRPr="009A0E0F" w:rsidRDefault="002249A5" w:rsidP="00195BD8">
      <w:pPr>
        <w:tabs>
          <w:tab w:val="left" w:pos="284"/>
        </w:tabs>
        <w:spacing w:before="36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Estimates of </w:t>
      </w:r>
      <w:r w:rsidR="00992C58" w:rsidRPr="009A0E0F">
        <w:rPr>
          <w:rFonts w:ascii="Garamond" w:hAnsi="Garamond"/>
          <w:b/>
          <w:color w:val="17365D" w:themeColor="text2" w:themeShade="BF"/>
        </w:rPr>
        <w:t>t</w:t>
      </w:r>
      <w:r w:rsidRPr="009A0E0F">
        <w:rPr>
          <w:rFonts w:ascii="Garamond" w:hAnsi="Garamond"/>
          <w:b/>
          <w:color w:val="17365D" w:themeColor="text2" w:themeShade="BF"/>
        </w:rPr>
        <w:t xml:space="preserve">ransferred and </w:t>
      </w:r>
      <w:r w:rsidR="00992C58" w:rsidRPr="009A0E0F">
        <w:rPr>
          <w:rFonts w:ascii="Garamond" w:hAnsi="Garamond"/>
          <w:b/>
          <w:color w:val="17365D" w:themeColor="text2" w:themeShade="BF"/>
        </w:rPr>
        <w:t>n</w:t>
      </w:r>
      <w:r w:rsidRPr="009A0E0F">
        <w:rPr>
          <w:rFonts w:ascii="Garamond" w:hAnsi="Garamond"/>
          <w:b/>
          <w:color w:val="17365D" w:themeColor="text2" w:themeShade="BF"/>
        </w:rPr>
        <w:t xml:space="preserve">ew </w:t>
      </w:r>
      <w:r w:rsidR="00992C58" w:rsidRPr="009A0E0F">
        <w:rPr>
          <w:rFonts w:ascii="Garamond" w:hAnsi="Garamond"/>
          <w:b/>
          <w:color w:val="17365D" w:themeColor="text2" w:themeShade="BF"/>
        </w:rPr>
        <w:t>e</w:t>
      </w:r>
      <w:r w:rsidRPr="009A0E0F">
        <w:rPr>
          <w:rFonts w:ascii="Garamond" w:hAnsi="Garamond"/>
          <w:b/>
          <w:color w:val="17365D" w:themeColor="text2" w:themeShade="BF"/>
        </w:rPr>
        <w:t xml:space="preserve">xpenditure </w:t>
      </w:r>
      <w:r w:rsidR="00A43D4C">
        <w:rPr>
          <w:rFonts w:ascii="Garamond" w:hAnsi="Garamond"/>
          <w:b/>
          <w:color w:val="17365D" w:themeColor="text2" w:themeShade="BF"/>
        </w:rPr>
        <w:t>have not been validated or tested</w:t>
      </w:r>
    </w:p>
    <w:p w14:paraId="280768F3" w14:textId="77777777" w:rsidR="00AF456F" w:rsidRDefault="00345A1D" w:rsidP="002249A5">
      <w:pPr>
        <w:spacing w:line="360" w:lineRule="auto"/>
        <w:jc w:val="both"/>
        <w:rPr>
          <w:rFonts w:asciiTheme="minorHAnsi" w:hAnsiTheme="minorHAnsi"/>
          <w:sz w:val="22"/>
          <w:szCs w:val="22"/>
        </w:rPr>
      </w:pPr>
      <w:r>
        <w:rPr>
          <w:rFonts w:asciiTheme="minorHAnsi" w:hAnsiTheme="minorHAnsi"/>
          <w:sz w:val="22"/>
          <w:szCs w:val="22"/>
        </w:rPr>
        <w:t>The preceding section was concerned with the methods used by applicants to forecast the overall rise in gaming expenditure that would result from the addition of gaming machines. These comments concern the proportion of that expenditure which is transferred from local venues and that which is new – representing a net rise in gaming expenditure by residents in the venue catchment.</w:t>
      </w:r>
    </w:p>
    <w:p w14:paraId="3F51FB8F" w14:textId="77777777" w:rsidR="003F51F5" w:rsidRDefault="003F51F5" w:rsidP="002249A5">
      <w:pPr>
        <w:spacing w:line="360" w:lineRule="auto"/>
        <w:jc w:val="both"/>
        <w:rPr>
          <w:rFonts w:asciiTheme="minorHAnsi" w:hAnsiTheme="minorHAnsi"/>
          <w:sz w:val="22"/>
          <w:szCs w:val="22"/>
        </w:rPr>
      </w:pPr>
      <w:r>
        <w:rPr>
          <w:rFonts w:asciiTheme="minorHAnsi" w:hAnsiTheme="minorHAnsi"/>
          <w:sz w:val="22"/>
          <w:szCs w:val="22"/>
        </w:rPr>
        <w:t>The principal difficulty in calculating ‘new’ and ‘transferred’ expenditure is that the resulting estimate</w:t>
      </w:r>
      <w:r w:rsidR="00A03147">
        <w:rPr>
          <w:rFonts w:asciiTheme="minorHAnsi" w:hAnsiTheme="minorHAnsi"/>
          <w:sz w:val="22"/>
          <w:szCs w:val="22"/>
        </w:rPr>
        <w:t>s cannot be verified or checked</w:t>
      </w:r>
      <w:r>
        <w:rPr>
          <w:rFonts w:asciiTheme="minorHAnsi" w:hAnsiTheme="minorHAnsi"/>
          <w:sz w:val="22"/>
          <w:szCs w:val="22"/>
        </w:rPr>
        <w:t xml:space="preserve"> against actual conditions.</w:t>
      </w:r>
    </w:p>
    <w:p w14:paraId="472C6927" w14:textId="77777777" w:rsidR="00B057AA" w:rsidRPr="005C7019" w:rsidRDefault="00AC22D3" w:rsidP="002249A5">
      <w:pPr>
        <w:spacing w:line="360" w:lineRule="auto"/>
        <w:jc w:val="both"/>
        <w:rPr>
          <w:rFonts w:asciiTheme="minorHAnsi" w:hAnsiTheme="minorHAnsi"/>
          <w:sz w:val="22"/>
          <w:szCs w:val="22"/>
        </w:rPr>
      </w:pPr>
      <w:r>
        <w:rPr>
          <w:rFonts w:asciiTheme="minorHAnsi" w:hAnsiTheme="minorHAnsi"/>
          <w:sz w:val="22"/>
          <w:szCs w:val="22"/>
        </w:rPr>
        <w:t>If</w:t>
      </w:r>
      <w:r w:rsidR="003F51F5">
        <w:rPr>
          <w:rFonts w:asciiTheme="minorHAnsi" w:hAnsiTheme="minorHAnsi"/>
          <w:sz w:val="22"/>
          <w:szCs w:val="22"/>
        </w:rPr>
        <w:t xml:space="preserve"> a technique </w:t>
      </w:r>
      <w:r>
        <w:rPr>
          <w:rFonts w:asciiTheme="minorHAnsi" w:hAnsiTheme="minorHAnsi"/>
          <w:sz w:val="22"/>
          <w:szCs w:val="22"/>
        </w:rPr>
        <w:t>is</w:t>
      </w:r>
      <w:r w:rsidR="00CE4322" w:rsidRPr="005C7019">
        <w:rPr>
          <w:rFonts w:asciiTheme="minorHAnsi" w:hAnsiTheme="minorHAnsi"/>
          <w:sz w:val="22"/>
          <w:szCs w:val="22"/>
        </w:rPr>
        <w:t xml:space="preserve"> </w:t>
      </w:r>
      <w:r>
        <w:rPr>
          <w:rFonts w:asciiTheme="minorHAnsi" w:hAnsiTheme="minorHAnsi"/>
          <w:sz w:val="22"/>
          <w:szCs w:val="22"/>
        </w:rPr>
        <w:t xml:space="preserve">to </w:t>
      </w:r>
      <w:r w:rsidR="00CE4322" w:rsidRPr="005C7019">
        <w:rPr>
          <w:rFonts w:asciiTheme="minorHAnsi" w:hAnsiTheme="minorHAnsi"/>
          <w:sz w:val="22"/>
          <w:szCs w:val="22"/>
        </w:rPr>
        <w:t xml:space="preserve">be </w:t>
      </w:r>
      <w:r w:rsidR="00382B07">
        <w:rPr>
          <w:rFonts w:asciiTheme="minorHAnsi" w:hAnsiTheme="minorHAnsi"/>
          <w:sz w:val="22"/>
          <w:szCs w:val="22"/>
        </w:rPr>
        <w:t>accepted</w:t>
      </w:r>
      <w:r w:rsidR="00CE4322" w:rsidRPr="005C7019">
        <w:rPr>
          <w:rFonts w:asciiTheme="minorHAnsi" w:hAnsiTheme="minorHAnsi"/>
          <w:sz w:val="22"/>
          <w:szCs w:val="22"/>
        </w:rPr>
        <w:t xml:space="preserve"> as a means for predicting actual events</w:t>
      </w:r>
      <w:r w:rsidR="00B07F13" w:rsidRPr="005C7019">
        <w:rPr>
          <w:rFonts w:asciiTheme="minorHAnsi" w:hAnsiTheme="minorHAnsi"/>
          <w:sz w:val="22"/>
          <w:szCs w:val="22"/>
        </w:rPr>
        <w:t xml:space="preserve">, it must be possible </w:t>
      </w:r>
      <w:r w:rsidR="006B20AC">
        <w:rPr>
          <w:rFonts w:asciiTheme="minorHAnsi" w:hAnsiTheme="minorHAnsi"/>
          <w:sz w:val="22"/>
          <w:szCs w:val="22"/>
        </w:rPr>
        <w:t>to test that procedure by comparing</w:t>
      </w:r>
      <w:r w:rsidR="00B07F13" w:rsidRPr="005C7019">
        <w:rPr>
          <w:rFonts w:asciiTheme="minorHAnsi" w:hAnsiTheme="minorHAnsi"/>
          <w:sz w:val="22"/>
          <w:szCs w:val="22"/>
        </w:rPr>
        <w:t xml:space="preserve"> </w:t>
      </w:r>
      <w:r w:rsidR="003F51F5">
        <w:rPr>
          <w:rFonts w:asciiTheme="minorHAnsi" w:hAnsiTheme="minorHAnsi"/>
          <w:sz w:val="22"/>
          <w:szCs w:val="22"/>
        </w:rPr>
        <w:t>its</w:t>
      </w:r>
      <w:r w:rsidR="00B07F13" w:rsidRPr="005C7019">
        <w:rPr>
          <w:rFonts w:asciiTheme="minorHAnsi" w:hAnsiTheme="minorHAnsi"/>
          <w:sz w:val="22"/>
          <w:szCs w:val="22"/>
        </w:rPr>
        <w:t xml:space="preserve"> predictions </w:t>
      </w:r>
      <w:r w:rsidR="003F51F5">
        <w:rPr>
          <w:rFonts w:asciiTheme="minorHAnsi" w:hAnsiTheme="minorHAnsi"/>
          <w:sz w:val="22"/>
          <w:szCs w:val="22"/>
        </w:rPr>
        <w:t>with</w:t>
      </w:r>
      <w:r w:rsidR="00CE4322" w:rsidRPr="005C7019">
        <w:rPr>
          <w:rFonts w:asciiTheme="minorHAnsi" w:hAnsiTheme="minorHAnsi"/>
          <w:sz w:val="22"/>
          <w:szCs w:val="22"/>
        </w:rPr>
        <w:t xml:space="preserve"> real-world conditions. </w:t>
      </w:r>
      <w:r w:rsidR="00B07F13" w:rsidRPr="005C7019">
        <w:rPr>
          <w:rFonts w:asciiTheme="minorHAnsi" w:hAnsiTheme="minorHAnsi"/>
          <w:sz w:val="22"/>
          <w:szCs w:val="22"/>
        </w:rPr>
        <w:t>For example</w:t>
      </w:r>
      <w:r w:rsidR="003F51F5">
        <w:rPr>
          <w:rFonts w:asciiTheme="minorHAnsi" w:hAnsiTheme="minorHAnsi"/>
          <w:sz w:val="22"/>
          <w:szCs w:val="22"/>
        </w:rPr>
        <w:t>,</w:t>
      </w:r>
      <w:r w:rsidR="00B057AA" w:rsidRPr="005C7019">
        <w:rPr>
          <w:rFonts w:asciiTheme="minorHAnsi" w:hAnsiTheme="minorHAnsi"/>
          <w:sz w:val="22"/>
          <w:szCs w:val="22"/>
        </w:rPr>
        <w:t xml:space="preserve"> </w:t>
      </w:r>
      <w:r w:rsidR="008769C5">
        <w:rPr>
          <w:rFonts w:asciiTheme="minorHAnsi" w:hAnsiTheme="minorHAnsi"/>
          <w:sz w:val="22"/>
          <w:szCs w:val="22"/>
        </w:rPr>
        <w:t xml:space="preserve">the </w:t>
      </w:r>
      <w:r w:rsidR="006B20AC">
        <w:rPr>
          <w:rFonts w:asciiTheme="minorHAnsi" w:hAnsiTheme="minorHAnsi"/>
          <w:sz w:val="22"/>
          <w:szCs w:val="22"/>
        </w:rPr>
        <w:t xml:space="preserve">forecast </w:t>
      </w:r>
      <w:r w:rsidR="008769C5">
        <w:rPr>
          <w:rFonts w:asciiTheme="minorHAnsi" w:hAnsiTheme="minorHAnsi"/>
          <w:sz w:val="22"/>
          <w:szCs w:val="22"/>
        </w:rPr>
        <w:t>rise</w:t>
      </w:r>
      <w:r w:rsidR="002249A5" w:rsidRPr="005C7019">
        <w:rPr>
          <w:rFonts w:asciiTheme="minorHAnsi" w:hAnsiTheme="minorHAnsi"/>
          <w:sz w:val="22"/>
          <w:szCs w:val="22"/>
        </w:rPr>
        <w:t xml:space="preserve"> in gaming expenditure at a venue</w:t>
      </w:r>
      <w:r w:rsidR="003F51F5">
        <w:rPr>
          <w:rFonts w:asciiTheme="minorHAnsi" w:hAnsiTheme="minorHAnsi"/>
          <w:sz w:val="22"/>
          <w:szCs w:val="22"/>
        </w:rPr>
        <w:t xml:space="preserve"> following</w:t>
      </w:r>
      <w:r w:rsidR="0008651E" w:rsidRPr="005C7019">
        <w:rPr>
          <w:rFonts w:asciiTheme="minorHAnsi" w:hAnsiTheme="minorHAnsi"/>
          <w:sz w:val="22"/>
          <w:szCs w:val="22"/>
        </w:rPr>
        <w:t xml:space="preserve"> an increase</w:t>
      </w:r>
      <w:r w:rsidR="002249A5" w:rsidRPr="005C7019">
        <w:rPr>
          <w:rFonts w:asciiTheme="minorHAnsi" w:hAnsiTheme="minorHAnsi"/>
          <w:sz w:val="22"/>
          <w:szCs w:val="22"/>
        </w:rPr>
        <w:t xml:space="preserve"> in EGM</w:t>
      </w:r>
      <w:r w:rsidR="003F51F5">
        <w:rPr>
          <w:rFonts w:asciiTheme="minorHAnsi" w:hAnsiTheme="minorHAnsi"/>
          <w:sz w:val="22"/>
          <w:szCs w:val="22"/>
        </w:rPr>
        <w:t>s</w:t>
      </w:r>
      <w:r w:rsidR="00BF2E89" w:rsidRPr="005C7019">
        <w:rPr>
          <w:rFonts w:asciiTheme="minorHAnsi" w:hAnsiTheme="minorHAnsi"/>
          <w:sz w:val="22"/>
          <w:szCs w:val="22"/>
        </w:rPr>
        <w:t xml:space="preserve"> </w:t>
      </w:r>
      <w:r w:rsidR="00B057AA" w:rsidRPr="005C7019">
        <w:rPr>
          <w:rFonts w:asciiTheme="minorHAnsi" w:hAnsiTheme="minorHAnsi"/>
          <w:sz w:val="22"/>
          <w:szCs w:val="22"/>
        </w:rPr>
        <w:t>may</w:t>
      </w:r>
      <w:r w:rsidR="00BF2E89" w:rsidRPr="005C7019">
        <w:rPr>
          <w:rFonts w:asciiTheme="minorHAnsi" w:hAnsiTheme="minorHAnsi"/>
          <w:sz w:val="22"/>
          <w:szCs w:val="22"/>
        </w:rPr>
        <w:t xml:space="preserve"> be </w:t>
      </w:r>
      <w:r w:rsidR="003F51F5">
        <w:rPr>
          <w:rFonts w:asciiTheme="minorHAnsi" w:hAnsiTheme="minorHAnsi"/>
          <w:sz w:val="22"/>
          <w:szCs w:val="22"/>
        </w:rPr>
        <w:t>compared with</w:t>
      </w:r>
      <w:r w:rsidR="00BF2E89" w:rsidRPr="005C7019">
        <w:rPr>
          <w:rFonts w:asciiTheme="minorHAnsi" w:hAnsiTheme="minorHAnsi"/>
          <w:sz w:val="22"/>
          <w:szCs w:val="22"/>
        </w:rPr>
        <w:t xml:space="preserve"> </w:t>
      </w:r>
      <w:r w:rsidR="006B20AC" w:rsidRPr="006B20AC">
        <w:rPr>
          <w:rFonts w:asciiTheme="minorHAnsi" w:hAnsiTheme="minorHAnsi"/>
          <w:i/>
          <w:sz w:val="22"/>
          <w:szCs w:val="22"/>
        </w:rPr>
        <w:t>actual</w:t>
      </w:r>
      <w:r w:rsidR="006B20AC">
        <w:rPr>
          <w:rFonts w:asciiTheme="minorHAnsi" w:hAnsiTheme="minorHAnsi"/>
          <w:sz w:val="22"/>
          <w:szCs w:val="22"/>
        </w:rPr>
        <w:t xml:space="preserve"> </w:t>
      </w:r>
      <w:r w:rsidR="00B057AA" w:rsidRPr="005C7019">
        <w:rPr>
          <w:rFonts w:asciiTheme="minorHAnsi" w:hAnsiTheme="minorHAnsi"/>
          <w:sz w:val="22"/>
          <w:szCs w:val="22"/>
        </w:rPr>
        <w:t>gaming revenue</w:t>
      </w:r>
      <w:r w:rsidR="003F51F5">
        <w:rPr>
          <w:rFonts w:asciiTheme="minorHAnsi" w:hAnsiTheme="minorHAnsi"/>
          <w:sz w:val="22"/>
          <w:szCs w:val="22"/>
        </w:rPr>
        <w:t xml:space="preserve"> measured at the venue</w:t>
      </w:r>
      <w:r w:rsidR="00BF2E89" w:rsidRPr="005C7019">
        <w:rPr>
          <w:rFonts w:asciiTheme="minorHAnsi" w:hAnsiTheme="minorHAnsi"/>
          <w:sz w:val="22"/>
          <w:szCs w:val="22"/>
        </w:rPr>
        <w:t xml:space="preserve"> </w:t>
      </w:r>
      <w:r w:rsidR="00B057AA" w:rsidRPr="005C7019">
        <w:rPr>
          <w:rFonts w:asciiTheme="minorHAnsi" w:hAnsiTheme="minorHAnsi"/>
          <w:sz w:val="22"/>
          <w:szCs w:val="22"/>
        </w:rPr>
        <w:t>after</w:t>
      </w:r>
      <w:r w:rsidR="00BF2E89" w:rsidRPr="005C7019">
        <w:rPr>
          <w:rFonts w:asciiTheme="minorHAnsi" w:hAnsiTheme="minorHAnsi"/>
          <w:sz w:val="22"/>
          <w:szCs w:val="22"/>
        </w:rPr>
        <w:t xml:space="preserve"> the</w:t>
      </w:r>
      <w:r w:rsidR="00B057AA" w:rsidRPr="005C7019">
        <w:rPr>
          <w:rFonts w:asciiTheme="minorHAnsi" w:hAnsiTheme="minorHAnsi"/>
          <w:sz w:val="22"/>
          <w:szCs w:val="22"/>
        </w:rPr>
        <w:t>ir</w:t>
      </w:r>
      <w:r w:rsidR="00BF2E89" w:rsidRPr="005C7019">
        <w:rPr>
          <w:rFonts w:asciiTheme="minorHAnsi" w:hAnsiTheme="minorHAnsi"/>
          <w:sz w:val="22"/>
          <w:szCs w:val="22"/>
        </w:rPr>
        <w:t xml:space="preserve"> installation</w:t>
      </w:r>
      <w:r w:rsidR="00B057AA" w:rsidRPr="005C7019">
        <w:rPr>
          <w:rFonts w:asciiTheme="minorHAnsi" w:hAnsiTheme="minorHAnsi"/>
          <w:sz w:val="22"/>
          <w:szCs w:val="22"/>
        </w:rPr>
        <w:t xml:space="preserve">. </w:t>
      </w:r>
      <w:r w:rsidR="00B07F13" w:rsidRPr="005C7019">
        <w:rPr>
          <w:rFonts w:asciiTheme="minorHAnsi" w:hAnsiTheme="minorHAnsi"/>
          <w:sz w:val="22"/>
          <w:szCs w:val="22"/>
        </w:rPr>
        <w:t>Indeed, t</w:t>
      </w:r>
      <w:r w:rsidR="00B057AA" w:rsidRPr="005C7019">
        <w:rPr>
          <w:rFonts w:asciiTheme="minorHAnsi" w:hAnsiTheme="minorHAnsi"/>
          <w:sz w:val="22"/>
          <w:szCs w:val="22"/>
        </w:rPr>
        <w:t xml:space="preserve">his </w:t>
      </w:r>
      <w:r w:rsidR="00B07F13" w:rsidRPr="005C7019">
        <w:rPr>
          <w:rFonts w:asciiTheme="minorHAnsi" w:hAnsiTheme="minorHAnsi"/>
          <w:sz w:val="22"/>
          <w:szCs w:val="22"/>
        </w:rPr>
        <w:t>provided</w:t>
      </w:r>
      <w:r w:rsidR="0004699E">
        <w:rPr>
          <w:rFonts w:asciiTheme="minorHAnsi" w:hAnsiTheme="minorHAnsi"/>
          <w:sz w:val="22"/>
          <w:szCs w:val="22"/>
        </w:rPr>
        <w:t xml:space="preserve"> </w:t>
      </w:r>
      <w:r w:rsidR="00B07F13" w:rsidRPr="005C7019">
        <w:rPr>
          <w:rFonts w:asciiTheme="minorHAnsi" w:hAnsiTheme="minorHAnsi"/>
          <w:sz w:val="22"/>
          <w:szCs w:val="22"/>
        </w:rPr>
        <w:t>the means to</w:t>
      </w:r>
      <w:r w:rsidR="00B057AA" w:rsidRPr="005C7019">
        <w:rPr>
          <w:rFonts w:asciiTheme="minorHAnsi" w:hAnsiTheme="minorHAnsi"/>
          <w:sz w:val="22"/>
          <w:szCs w:val="22"/>
        </w:rPr>
        <w:t xml:space="preserve"> </w:t>
      </w:r>
      <w:r w:rsidR="00A55A7D">
        <w:rPr>
          <w:rFonts w:asciiTheme="minorHAnsi" w:hAnsiTheme="minorHAnsi"/>
          <w:sz w:val="22"/>
          <w:szCs w:val="22"/>
        </w:rPr>
        <w:t>test</w:t>
      </w:r>
      <w:r w:rsidR="005C7019" w:rsidRPr="005C7019">
        <w:rPr>
          <w:rFonts w:asciiTheme="minorHAnsi" w:hAnsiTheme="minorHAnsi"/>
          <w:sz w:val="22"/>
          <w:szCs w:val="22"/>
        </w:rPr>
        <w:t xml:space="preserve"> the </w:t>
      </w:r>
      <w:r w:rsidR="003F51F5">
        <w:rPr>
          <w:rFonts w:asciiTheme="minorHAnsi" w:hAnsiTheme="minorHAnsi"/>
          <w:sz w:val="22"/>
          <w:szCs w:val="22"/>
        </w:rPr>
        <w:t>accuracy</w:t>
      </w:r>
      <w:r w:rsidR="005C7019" w:rsidRPr="005C7019">
        <w:rPr>
          <w:rFonts w:asciiTheme="minorHAnsi" w:hAnsiTheme="minorHAnsi"/>
          <w:sz w:val="22"/>
          <w:szCs w:val="22"/>
        </w:rPr>
        <w:t xml:space="preserve"> of</w:t>
      </w:r>
      <w:r w:rsidR="00B057AA" w:rsidRPr="005C7019">
        <w:rPr>
          <w:rFonts w:asciiTheme="minorHAnsi" w:hAnsiTheme="minorHAnsi"/>
          <w:sz w:val="22"/>
          <w:szCs w:val="22"/>
        </w:rPr>
        <w:t xml:space="preserve"> such estimates </w:t>
      </w:r>
      <w:r w:rsidR="0004699E">
        <w:rPr>
          <w:rFonts w:asciiTheme="minorHAnsi" w:hAnsiTheme="minorHAnsi"/>
          <w:sz w:val="22"/>
          <w:szCs w:val="22"/>
        </w:rPr>
        <w:t>in an</w:t>
      </w:r>
      <w:r w:rsidR="005C7019">
        <w:rPr>
          <w:rFonts w:asciiTheme="minorHAnsi" w:hAnsiTheme="minorHAnsi"/>
          <w:sz w:val="22"/>
          <w:szCs w:val="22"/>
        </w:rPr>
        <w:t xml:space="preserve"> earlier section</w:t>
      </w:r>
      <w:r w:rsidR="00B057AA" w:rsidRPr="005C7019">
        <w:rPr>
          <w:rFonts w:asciiTheme="minorHAnsi" w:hAnsiTheme="minorHAnsi"/>
          <w:sz w:val="22"/>
          <w:szCs w:val="22"/>
        </w:rPr>
        <w:t>.</w:t>
      </w:r>
    </w:p>
    <w:p w14:paraId="0DCACC98" w14:textId="77777777" w:rsidR="00B057AA" w:rsidRDefault="00BF2E89" w:rsidP="002249A5">
      <w:pPr>
        <w:spacing w:line="360" w:lineRule="auto"/>
        <w:jc w:val="both"/>
        <w:rPr>
          <w:rFonts w:asciiTheme="minorHAnsi" w:hAnsiTheme="minorHAnsi"/>
          <w:sz w:val="22"/>
          <w:szCs w:val="22"/>
        </w:rPr>
      </w:pPr>
      <w:r>
        <w:rPr>
          <w:rFonts w:asciiTheme="minorHAnsi" w:hAnsiTheme="minorHAnsi"/>
          <w:sz w:val="22"/>
          <w:szCs w:val="22"/>
        </w:rPr>
        <w:t>However,</w:t>
      </w:r>
      <w:r w:rsidR="003F51F5">
        <w:rPr>
          <w:rFonts w:asciiTheme="minorHAnsi" w:hAnsiTheme="minorHAnsi"/>
          <w:sz w:val="22"/>
          <w:szCs w:val="22"/>
        </w:rPr>
        <w:t xml:space="preserve"> unlike </w:t>
      </w:r>
      <w:r w:rsidR="0004699E">
        <w:rPr>
          <w:rFonts w:asciiTheme="minorHAnsi" w:hAnsiTheme="minorHAnsi"/>
          <w:sz w:val="22"/>
          <w:szCs w:val="22"/>
        </w:rPr>
        <w:t>the</w:t>
      </w:r>
      <w:r w:rsidR="003F51F5">
        <w:rPr>
          <w:rFonts w:asciiTheme="minorHAnsi" w:hAnsiTheme="minorHAnsi"/>
          <w:sz w:val="22"/>
          <w:szCs w:val="22"/>
        </w:rPr>
        <w:t xml:space="preserve"> overall rise in gaming revenue,</w:t>
      </w:r>
      <w:r>
        <w:rPr>
          <w:rFonts w:asciiTheme="minorHAnsi" w:hAnsiTheme="minorHAnsi"/>
          <w:sz w:val="22"/>
          <w:szCs w:val="22"/>
        </w:rPr>
        <w:t xml:space="preserve"> </w:t>
      </w:r>
      <w:r w:rsidR="00B07F13">
        <w:rPr>
          <w:rFonts w:asciiTheme="minorHAnsi" w:hAnsiTheme="minorHAnsi"/>
          <w:sz w:val="22"/>
          <w:szCs w:val="22"/>
        </w:rPr>
        <w:t>it is not feasible</w:t>
      </w:r>
      <w:r w:rsidR="002249A5" w:rsidRPr="00800823">
        <w:rPr>
          <w:rFonts w:asciiTheme="minorHAnsi" w:hAnsiTheme="minorHAnsi"/>
          <w:sz w:val="22"/>
          <w:szCs w:val="22"/>
        </w:rPr>
        <w:t xml:space="preserve"> to measure the </w:t>
      </w:r>
      <w:r w:rsidR="002249A5" w:rsidRPr="00800823">
        <w:rPr>
          <w:rFonts w:asciiTheme="minorHAnsi" w:hAnsiTheme="minorHAnsi"/>
          <w:i/>
          <w:sz w:val="22"/>
          <w:szCs w:val="22"/>
        </w:rPr>
        <w:t>actual</w:t>
      </w:r>
      <w:r w:rsidR="002249A5" w:rsidRPr="00800823">
        <w:rPr>
          <w:rFonts w:asciiTheme="minorHAnsi" w:hAnsiTheme="minorHAnsi"/>
          <w:sz w:val="22"/>
          <w:szCs w:val="22"/>
        </w:rPr>
        <w:t xml:space="preserve"> </w:t>
      </w:r>
      <w:r w:rsidR="003F51F5">
        <w:rPr>
          <w:rFonts w:asciiTheme="minorHAnsi" w:hAnsiTheme="minorHAnsi"/>
          <w:sz w:val="22"/>
          <w:szCs w:val="22"/>
        </w:rPr>
        <w:t>‘</w:t>
      </w:r>
      <w:r w:rsidR="002249A5" w:rsidRPr="00800823">
        <w:rPr>
          <w:rFonts w:asciiTheme="minorHAnsi" w:hAnsiTheme="minorHAnsi"/>
          <w:sz w:val="22"/>
          <w:szCs w:val="22"/>
        </w:rPr>
        <w:t>new</w:t>
      </w:r>
      <w:r w:rsidR="003F51F5">
        <w:rPr>
          <w:rFonts w:asciiTheme="minorHAnsi" w:hAnsiTheme="minorHAnsi"/>
          <w:sz w:val="22"/>
          <w:szCs w:val="22"/>
        </w:rPr>
        <w:t>’</w:t>
      </w:r>
      <w:r w:rsidR="002249A5" w:rsidRPr="00800823">
        <w:rPr>
          <w:rFonts w:asciiTheme="minorHAnsi" w:hAnsiTheme="minorHAnsi"/>
          <w:sz w:val="22"/>
          <w:szCs w:val="22"/>
        </w:rPr>
        <w:t xml:space="preserve"> and </w:t>
      </w:r>
      <w:r w:rsidR="003F51F5">
        <w:rPr>
          <w:rFonts w:asciiTheme="minorHAnsi" w:hAnsiTheme="minorHAnsi"/>
          <w:sz w:val="22"/>
          <w:szCs w:val="22"/>
        </w:rPr>
        <w:t>‘</w:t>
      </w:r>
      <w:r w:rsidR="002249A5" w:rsidRPr="00800823">
        <w:rPr>
          <w:rFonts w:asciiTheme="minorHAnsi" w:hAnsiTheme="minorHAnsi"/>
          <w:sz w:val="22"/>
          <w:szCs w:val="22"/>
        </w:rPr>
        <w:t>transferred</w:t>
      </w:r>
      <w:r w:rsidR="003F51F5">
        <w:rPr>
          <w:rFonts w:asciiTheme="minorHAnsi" w:hAnsiTheme="minorHAnsi"/>
          <w:sz w:val="22"/>
          <w:szCs w:val="22"/>
        </w:rPr>
        <w:t>’</w:t>
      </w:r>
      <w:r w:rsidR="002249A5" w:rsidRPr="00800823">
        <w:rPr>
          <w:rFonts w:asciiTheme="minorHAnsi" w:hAnsiTheme="minorHAnsi"/>
          <w:sz w:val="22"/>
          <w:szCs w:val="22"/>
        </w:rPr>
        <w:t xml:space="preserve"> expenditure at a venue</w:t>
      </w:r>
      <w:r w:rsidR="003F51F5">
        <w:rPr>
          <w:rFonts w:asciiTheme="minorHAnsi" w:hAnsiTheme="minorHAnsi"/>
          <w:sz w:val="22"/>
          <w:szCs w:val="22"/>
        </w:rPr>
        <w:t>,</w:t>
      </w:r>
      <w:r w:rsidR="005C7019">
        <w:rPr>
          <w:rFonts w:asciiTheme="minorHAnsi" w:hAnsiTheme="minorHAnsi"/>
          <w:sz w:val="22"/>
          <w:szCs w:val="22"/>
        </w:rPr>
        <w:t xml:space="preserve"> as no direct method for doing so exists</w:t>
      </w:r>
      <w:r w:rsidR="00B07F13">
        <w:rPr>
          <w:rFonts w:asciiTheme="minorHAnsi" w:hAnsiTheme="minorHAnsi"/>
          <w:sz w:val="22"/>
          <w:szCs w:val="22"/>
        </w:rPr>
        <w:t xml:space="preserve">. This makes it impossible to </w:t>
      </w:r>
      <w:r w:rsidR="00CE4322">
        <w:rPr>
          <w:rFonts w:asciiTheme="minorHAnsi" w:hAnsiTheme="minorHAnsi"/>
          <w:sz w:val="22"/>
          <w:szCs w:val="22"/>
        </w:rPr>
        <w:t xml:space="preserve">verify </w:t>
      </w:r>
      <w:r w:rsidR="006B20AC">
        <w:rPr>
          <w:rFonts w:asciiTheme="minorHAnsi" w:hAnsiTheme="minorHAnsi"/>
          <w:sz w:val="22"/>
          <w:szCs w:val="22"/>
        </w:rPr>
        <w:t xml:space="preserve">applicants’ </w:t>
      </w:r>
      <w:r w:rsidR="00CE4322">
        <w:rPr>
          <w:rFonts w:asciiTheme="minorHAnsi" w:hAnsiTheme="minorHAnsi"/>
          <w:sz w:val="22"/>
          <w:szCs w:val="22"/>
        </w:rPr>
        <w:t>estimates</w:t>
      </w:r>
      <w:r w:rsidR="00B057AA">
        <w:rPr>
          <w:rFonts w:asciiTheme="minorHAnsi" w:hAnsiTheme="minorHAnsi"/>
          <w:sz w:val="22"/>
          <w:szCs w:val="22"/>
        </w:rPr>
        <w:t xml:space="preserve"> </w:t>
      </w:r>
      <w:r w:rsidR="006B20AC">
        <w:rPr>
          <w:rFonts w:asciiTheme="minorHAnsi" w:hAnsiTheme="minorHAnsi"/>
          <w:sz w:val="22"/>
          <w:szCs w:val="22"/>
        </w:rPr>
        <w:t>of ‘</w:t>
      </w:r>
      <w:r w:rsidR="006B20AC" w:rsidRPr="00800823">
        <w:rPr>
          <w:rFonts w:asciiTheme="minorHAnsi" w:hAnsiTheme="minorHAnsi"/>
          <w:sz w:val="22"/>
          <w:szCs w:val="22"/>
        </w:rPr>
        <w:t>new</w:t>
      </w:r>
      <w:r w:rsidR="006B20AC">
        <w:rPr>
          <w:rFonts w:asciiTheme="minorHAnsi" w:hAnsiTheme="minorHAnsi"/>
          <w:sz w:val="22"/>
          <w:szCs w:val="22"/>
        </w:rPr>
        <w:t>’</w:t>
      </w:r>
      <w:r w:rsidR="006B20AC" w:rsidRPr="00800823">
        <w:rPr>
          <w:rFonts w:asciiTheme="minorHAnsi" w:hAnsiTheme="minorHAnsi"/>
          <w:sz w:val="22"/>
          <w:szCs w:val="22"/>
        </w:rPr>
        <w:t xml:space="preserve"> and </w:t>
      </w:r>
      <w:r w:rsidR="006B20AC">
        <w:rPr>
          <w:rFonts w:asciiTheme="minorHAnsi" w:hAnsiTheme="minorHAnsi"/>
          <w:sz w:val="22"/>
          <w:szCs w:val="22"/>
        </w:rPr>
        <w:t>‘</w:t>
      </w:r>
      <w:r w:rsidR="006B20AC" w:rsidRPr="00800823">
        <w:rPr>
          <w:rFonts w:asciiTheme="minorHAnsi" w:hAnsiTheme="minorHAnsi"/>
          <w:sz w:val="22"/>
          <w:szCs w:val="22"/>
        </w:rPr>
        <w:t>transferred</w:t>
      </w:r>
      <w:r w:rsidR="006B20AC">
        <w:rPr>
          <w:rFonts w:asciiTheme="minorHAnsi" w:hAnsiTheme="minorHAnsi"/>
          <w:sz w:val="22"/>
          <w:szCs w:val="22"/>
        </w:rPr>
        <w:t>’</w:t>
      </w:r>
      <w:r w:rsidR="006B20AC" w:rsidRPr="00800823">
        <w:rPr>
          <w:rFonts w:asciiTheme="minorHAnsi" w:hAnsiTheme="minorHAnsi"/>
          <w:sz w:val="22"/>
          <w:szCs w:val="22"/>
        </w:rPr>
        <w:t xml:space="preserve"> expenditure</w:t>
      </w:r>
      <w:r w:rsidR="00B93B20">
        <w:rPr>
          <w:rFonts w:asciiTheme="minorHAnsi" w:hAnsiTheme="minorHAnsi"/>
          <w:sz w:val="22"/>
          <w:szCs w:val="22"/>
        </w:rPr>
        <w:t xml:space="preserve">, making them the </w:t>
      </w:r>
      <w:r w:rsidR="006B20AC">
        <w:rPr>
          <w:rFonts w:asciiTheme="minorHAnsi" w:hAnsiTheme="minorHAnsi"/>
          <w:sz w:val="22"/>
          <w:szCs w:val="22"/>
        </w:rPr>
        <w:t>hypothetical propositions</w:t>
      </w:r>
      <w:r w:rsidR="00B07F13">
        <w:rPr>
          <w:rFonts w:asciiTheme="minorHAnsi" w:hAnsiTheme="minorHAnsi"/>
          <w:sz w:val="22"/>
          <w:szCs w:val="22"/>
        </w:rPr>
        <w:t>, rather than</w:t>
      </w:r>
      <w:r w:rsidR="00EB5C16">
        <w:rPr>
          <w:rFonts w:asciiTheme="minorHAnsi" w:hAnsiTheme="minorHAnsi"/>
          <w:sz w:val="22"/>
          <w:szCs w:val="22"/>
        </w:rPr>
        <w:t xml:space="preserve"> </w:t>
      </w:r>
      <w:r w:rsidR="006B20AC">
        <w:rPr>
          <w:rFonts w:asciiTheme="minorHAnsi" w:hAnsiTheme="minorHAnsi"/>
          <w:sz w:val="22"/>
          <w:szCs w:val="22"/>
        </w:rPr>
        <w:t>the products of a duly tested and</w:t>
      </w:r>
      <w:r w:rsidR="00B07F13">
        <w:rPr>
          <w:rFonts w:asciiTheme="minorHAnsi" w:hAnsiTheme="minorHAnsi"/>
          <w:sz w:val="22"/>
          <w:szCs w:val="22"/>
        </w:rPr>
        <w:t xml:space="preserve"> validated</w:t>
      </w:r>
      <w:r w:rsidR="00495349">
        <w:rPr>
          <w:rFonts w:asciiTheme="minorHAnsi" w:hAnsiTheme="minorHAnsi"/>
          <w:sz w:val="22"/>
          <w:szCs w:val="22"/>
        </w:rPr>
        <w:t xml:space="preserve"> technique.</w:t>
      </w:r>
    </w:p>
    <w:p w14:paraId="3817AB60" w14:textId="77777777" w:rsidR="00A43D4C" w:rsidRPr="009A0E0F" w:rsidRDefault="00A43D4C" w:rsidP="00195BD8">
      <w:pPr>
        <w:tabs>
          <w:tab w:val="left" w:pos="284"/>
        </w:tabs>
        <w:spacing w:before="360" w:line="360" w:lineRule="auto"/>
        <w:jc w:val="both"/>
        <w:rPr>
          <w:rFonts w:ascii="Garamond" w:hAnsi="Garamond"/>
          <w:b/>
          <w:color w:val="17365D" w:themeColor="text2" w:themeShade="BF"/>
        </w:rPr>
      </w:pPr>
      <w:r>
        <w:rPr>
          <w:rFonts w:ascii="Garamond" w:hAnsi="Garamond"/>
          <w:b/>
          <w:color w:val="17365D" w:themeColor="text2" w:themeShade="BF"/>
        </w:rPr>
        <w:t>The technique for estimating</w:t>
      </w:r>
      <w:r w:rsidRPr="009A0E0F">
        <w:rPr>
          <w:rFonts w:ascii="Garamond" w:hAnsi="Garamond"/>
          <w:b/>
          <w:color w:val="17365D" w:themeColor="text2" w:themeShade="BF"/>
        </w:rPr>
        <w:t xml:space="preserve"> </w:t>
      </w:r>
      <w:r w:rsidR="00547E44">
        <w:rPr>
          <w:rFonts w:ascii="Garamond" w:hAnsi="Garamond"/>
          <w:b/>
          <w:color w:val="17365D" w:themeColor="text2" w:themeShade="BF"/>
        </w:rPr>
        <w:t>‘</w:t>
      </w:r>
      <w:r w:rsidRPr="009A0E0F">
        <w:rPr>
          <w:rFonts w:ascii="Garamond" w:hAnsi="Garamond"/>
          <w:b/>
          <w:color w:val="17365D" w:themeColor="text2" w:themeShade="BF"/>
        </w:rPr>
        <w:t>new</w:t>
      </w:r>
      <w:r w:rsidR="00547E44">
        <w:rPr>
          <w:rFonts w:ascii="Garamond" w:hAnsi="Garamond"/>
          <w:b/>
          <w:color w:val="17365D" w:themeColor="text2" w:themeShade="BF"/>
        </w:rPr>
        <w:t>’</w:t>
      </w:r>
      <w:r w:rsidRPr="009A0E0F">
        <w:rPr>
          <w:rFonts w:ascii="Garamond" w:hAnsi="Garamond"/>
          <w:b/>
          <w:color w:val="17365D" w:themeColor="text2" w:themeShade="BF"/>
        </w:rPr>
        <w:t xml:space="preserve"> expenditure </w:t>
      </w:r>
      <w:r>
        <w:rPr>
          <w:rFonts w:ascii="Garamond" w:hAnsi="Garamond"/>
          <w:b/>
          <w:color w:val="17365D" w:themeColor="text2" w:themeShade="BF"/>
        </w:rPr>
        <w:t>is unfounded</w:t>
      </w:r>
    </w:p>
    <w:p w14:paraId="7F1658A3" w14:textId="77777777" w:rsidR="005D5972" w:rsidRDefault="00AF456F" w:rsidP="00A43D4C">
      <w:pPr>
        <w:spacing w:line="360" w:lineRule="auto"/>
        <w:jc w:val="both"/>
        <w:rPr>
          <w:rFonts w:asciiTheme="minorHAnsi" w:hAnsiTheme="minorHAnsi"/>
          <w:sz w:val="22"/>
          <w:szCs w:val="22"/>
        </w:rPr>
      </w:pPr>
      <w:r>
        <w:rPr>
          <w:rFonts w:asciiTheme="minorHAnsi" w:hAnsiTheme="minorHAnsi"/>
          <w:sz w:val="22"/>
          <w:szCs w:val="22"/>
        </w:rPr>
        <w:t>Moreover</w:t>
      </w:r>
      <w:r w:rsidR="00A43D4C">
        <w:rPr>
          <w:rFonts w:asciiTheme="minorHAnsi" w:hAnsiTheme="minorHAnsi"/>
          <w:sz w:val="22"/>
          <w:szCs w:val="22"/>
        </w:rPr>
        <w:t>,</w:t>
      </w:r>
      <w:r>
        <w:rPr>
          <w:rFonts w:asciiTheme="minorHAnsi" w:hAnsiTheme="minorHAnsi"/>
          <w:sz w:val="22"/>
          <w:szCs w:val="22"/>
        </w:rPr>
        <w:t xml:space="preserve"> the</w:t>
      </w:r>
      <w:r w:rsidR="00A43D4C">
        <w:rPr>
          <w:rFonts w:asciiTheme="minorHAnsi" w:hAnsiTheme="minorHAnsi"/>
          <w:sz w:val="22"/>
          <w:szCs w:val="22"/>
        </w:rPr>
        <w:t xml:space="preserve"> technique</w:t>
      </w:r>
      <w:r w:rsidR="00643389">
        <w:rPr>
          <w:rFonts w:asciiTheme="minorHAnsi" w:hAnsiTheme="minorHAnsi"/>
          <w:sz w:val="22"/>
          <w:szCs w:val="22"/>
        </w:rPr>
        <w:t>s employed by consultants engaged by applicants</w:t>
      </w:r>
      <w:r w:rsidR="00A43D4C">
        <w:rPr>
          <w:rFonts w:asciiTheme="minorHAnsi" w:hAnsiTheme="minorHAnsi"/>
          <w:sz w:val="22"/>
          <w:szCs w:val="22"/>
        </w:rPr>
        <w:t xml:space="preserve"> for estimating the ‘new’ and ‘transferred’</w:t>
      </w:r>
      <w:r w:rsidR="006837B1">
        <w:rPr>
          <w:rFonts w:asciiTheme="minorHAnsi" w:hAnsiTheme="minorHAnsi"/>
          <w:sz w:val="22"/>
          <w:szCs w:val="22"/>
        </w:rPr>
        <w:t xml:space="preserve"> expenditure</w:t>
      </w:r>
      <w:r w:rsidR="00643389">
        <w:rPr>
          <w:rFonts w:asciiTheme="minorHAnsi" w:hAnsiTheme="minorHAnsi"/>
          <w:sz w:val="22"/>
          <w:szCs w:val="22"/>
        </w:rPr>
        <w:t xml:space="preserve"> appear</w:t>
      </w:r>
      <w:r w:rsidR="00A43D4C">
        <w:rPr>
          <w:rFonts w:asciiTheme="minorHAnsi" w:hAnsiTheme="minorHAnsi"/>
          <w:sz w:val="22"/>
          <w:szCs w:val="22"/>
        </w:rPr>
        <w:t xml:space="preserve"> to lack a</w:t>
      </w:r>
      <w:r w:rsidR="00643389">
        <w:rPr>
          <w:rFonts w:asciiTheme="minorHAnsi" w:hAnsiTheme="minorHAnsi"/>
          <w:sz w:val="22"/>
          <w:szCs w:val="22"/>
        </w:rPr>
        <w:t xml:space="preserve"> sound</w:t>
      </w:r>
      <w:r w:rsidR="00A43D4C">
        <w:rPr>
          <w:rFonts w:asciiTheme="minorHAnsi" w:hAnsiTheme="minorHAnsi"/>
          <w:sz w:val="22"/>
          <w:szCs w:val="22"/>
        </w:rPr>
        <w:t xml:space="preserve"> theoretical or practical foundation. </w:t>
      </w:r>
    </w:p>
    <w:p w14:paraId="17537275" w14:textId="77777777" w:rsidR="00A43D4C" w:rsidRPr="00A43D4C" w:rsidRDefault="00A43D4C" w:rsidP="00A43D4C">
      <w:pPr>
        <w:spacing w:line="360" w:lineRule="auto"/>
        <w:jc w:val="both"/>
        <w:rPr>
          <w:rFonts w:asciiTheme="minorHAnsi" w:hAnsiTheme="minorHAnsi"/>
          <w:sz w:val="22"/>
          <w:szCs w:val="22"/>
        </w:rPr>
      </w:pPr>
      <w:r w:rsidRPr="00A43D4C">
        <w:rPr>
          <w:rFonts w:asciiTheme="minorHAnsi" w:hAnsiTheme="minorHAnsi"/>
          <w:sz w:val="22"/>
          <w:szCs w:val="22"/>
        </w:rPr>
        <w:t>‘New’ expenditure, the Geotech Report explains, is calculated as the ratio between the predicted expenditure at a venue [if a new venue – otherwise, current expend</w:t>
      </w:r>
      <w:r w:rsidR="008D1FB4">
        <w:rPr>
          <w:rFonts w:asciiTheme="minorHAnsi" w:hAnsiTheme="minorHAnsi"/>
          <w:sz w:val="22"/>
          <w:szCs w:val="22"/>
        </w:rPr>
        <w:t>iture] and the total estimated potential</w:t>
      </w:r>
      <w:r w:rsidRPr="00A43D4C">
        <w:rPr>
          <w:rFonts w:asciiTheme="minorHAnsi" w:hAnsiTheme="minorHAnsi"/>
          <w:sz w:val="22"/>
          <w:szCs w:val="22"/>
        </w:rPr>
        <w:t xml:space="preserve"> gaming expenditure in the trade area</w:t>
      </w:r>
      <w:r w:rsidR="006805AC">
        <w:rPr>
          <w:rStyle w:val="FootnoteReference"/>
          <w:rFonts w:asciiTheme="minorHAnsi" w:hAnsiTheme="minorHAnsi"/>
          <w:sz w:val="22"/>
          <w:szCs w:val="22"/>
        </w:rPr>
        <w:footnoteReference w:id="33"/>
      </w:r>
      <w:r w:rsidRPr="00A43D4C">
        <w:rPr>
          <w:rFonts w:asciiTheme="minorHAnsi" w:hAnsiTheme="minorHAnsi"/>
          <w:sz w:val="22"/>
          <w:szCs w:val="22"/>
        </w:rPr>
        <w:t xml:space="preserve"> – which encompasses </w:t>
      </w:r>
      <w:r w:rsidR="006805AC">
        <w:rPr>
          <w:rFonts w:asciiTheme="minorHAnsi" w:hAnsiTheme="minorHAnsi"/>
          <w:sz w:val="22"/>
          <w:szCs w:val="22"/>
        </w:rPr>
        <w:t>all</w:t>
      </w:r>
      <w:r w:rsidRPr="00A43D4C">
        <w:rPr>
          <w:rFonts w:asciiTheme="minorHAnsi" w:hAnsiTheme="minorHAnsi"/>
          <w:sz w:val="22"/>
          <w:szCs w:val="22"/>
        </w:rPr>
        <w:t xml:space="preserve"> neighbourhood</w:t>
      </w:r>
      <w:r w:rsidR="008D1FB4">
        <w:rPr>
          <w:rFonts w:asciiTheme="minorHAnsi" w:hAnsiTheme="minorHAnsi"/>
          <w:sz w:val="22"/>
          <w:szCs w:val="22"/>
        </w:rPr>
        <w:t>s</w:t>
      </w:r>
      <w:r w:rsidRPr="00A43D4C">
        <w:rPr>
          <w:rFonts w:asciiTheme="minorHAnsi" w:hAnsiTheme="minorHAnsi"/>
          <w:sz w:val="22"/>
          <w:szCs w:val="22"/>
        </w:rPr>
        <w:t xml:space="preserve"> with any possibility of </w:t>
      </w:r>
      <w:r w:rsidR="006805AC">
        <w:rPr>
          <w:rFonts w:asciiTheme="minorHAnsi" w:hAnsiTheme="minorHAnsi"/>
          <w:sz w:val="22"/>
          <w:szCs w:val="22"/>
        </w:rPr>
        <w:t xml:space="preserve">a resident </w:t>
      </w:r>
      <w:r w:rsidRPr="00A43D4C">
        <w:rPr>
          <w:rFonts w:asciiTheme="minorHAnsi" w:hAnsiTheme="minorHAnsi"/>
          <w:sz w:val="22"/>
          <w:szCs w:val="22"/>
        </w:rPr>
        <w:t>attending the venue</w:t>
      </w:r>
      <w:r w:rsidR="006805AC">
        <w:rPr>
          <w:rStyle w:val="FootnoteReference"/>
          <w:rFonts w:asciiTheme="minorHAnsi" w:hAnsiTheme="minorHAnsi"/>
          <w:sz w:val="22"/>
          <w:szCs w:val="22"/>
        </w:rPr>
        <w:footnoteReference w:id="34"/>
      </w:r>
      <w:r w:rsidRPr="00A43D4C">
        <w:rPr>
          <w:rFonts w:asciiTheme="minorHAnsi" w:hAnsiTheme="minorHAnsi"/>
          <w:sz w:val="22"/>
          <w:szCs w:val="22"/>
        </w:rPr>
        <w:t xml:space="preserve"> –</w:t>
      </w:r>
      <w:r w:rsidR="006805AC">
        <w:rPr>
          <w:rFonts w:asciiTheme="minorHAnsi" w:hAnsiTheme="minorHAnsi"/>
          <w:sz w:val="22"/>
          <w:szCs w:val="22"/>
        </w:rPr>
        <w:t xml:space="preserve"> </w:t>
      </w:r>
      <w:r w:rsidRPr="00A43D4C">
        <w:rPr>
          <w:rFonts w:asciiTheme="minorHAnsi" w:hAnsiTheme="minorHAnsi"/>
          <w:sz w:val="22"/>
          <w:szCs w:val="22"/>
        </w:rPr>
        <w:t>multiplied by the expected rise in venue expenditure.</w:t>
      </w:r>
    </w:p>
    <w:p w14:paraId="775AB51D" w14:textId="77777777" w:rsidR="00A43D4C" w:rsidRPr="00A43D4C" w:rsidRDefault="00A43D4C" w:rsidP="00A43D4C">
      <w:pPr>
        <w:spacing w:line="360" w:lineRule="auto"/>
        <w:jc w:val="both"/>
        <w:rPr>
          <w:rFonts w:asciiTheme="minorHAnsi" w:hAnsiTheme="minorHAnsi"/>
          <w:sz w:val="22"/>
          <w:szCs w:val="22"/>
        </w:rPr>
      </w:pPr>
      <w:r w:rsidRPr="00A43D4C">
        <w:rPr>
          <w:rFonts w:asciiTheme="minorHAnsi" w:hAnsiTheme="minorHAnsi"/>
          <w:sz w:val="22"/>
          <w:szCs w:val="22"/>
        </w:rPr>
        <w:t>In other words, ‘new’ expenditure is estimated as the venue’s current share in potential gaming revenue within its catchment, multiplied by the forecast rise in gaming expenditure.</w:t>
      </w:r>
    </w:p>
    <w:p w14:paraId="6DE305BB" w14:textId="77777777" w:rsidR="00A43D4C" w:rsidRPr="00A43D4C" w:rsidRDefault="00A43D4C" w:rsidP="00A43D4C">
      <w:pPr>
        <w:spacing w:line="360" w:lineRule="auto"/>
        <w:jc w:val="both"/>
        <w:rPr>
          <w:rFonts w:asciiTheme="minorHAnsi" w:hAnsiTheme="minorHAnsi"/>
          <w:sz w:val="22"/>
          <w:szCs w:val="22"/>
        </w:rPr>
      </w:pPr>
      <w:r w:rsidRPr="00A43D4C">
        <w:rPr>
          <w:rFonts w:asciiTheme="minorHAnsi" w:hAnsiTheme="minorHAnsi"/>
          <w:sz w:val="22"/>
          <w:szCs w:val="22"/>
        </w:rPr>
        <w:t>This means that the new expenditure will equal the same fraction of estimated revenue increase, as the fraction of potential expenditure within its catchment that is currently received by the venue.</w:t>
      </w:r>
    </w:p>
    <w:p w14:paraId="395FBBDD" w14:textId="77777777" w:rsidR="00A43D4C" w:rsidRPr="00A43D4C" w:rsidRDefault="00A43D4C" w:rsidP="00A43D4C">
      <w:pPr>
        <w:spacing w:line="360" w:lineRule="auto"/>
        <w:jc w:val="both"/>
        <w:rPr>
          <w:rFonts w:asciiTheme="minorHAnsi" w:hAnsiTheme="minorHAnsi"/>
          <w:sz w:val="22"/>
          <w:szCs w:val="22"/>
        </w:rPr>
      </w:pPr>
      <w:r w:rsidRPr="00A43D4C">
        <w:rPr>
          <w:rFonts w:asciiTheme="minorHAnsi" w:hAnsiTheme="minorHAnsi"/>
          <w:sz w:val="22"/>
          <w:szCs w:val="22"/>
        </w:rPr>
        <w:t xml:space="preserve">This technique has no </w:t>
      </w:r>
      <w:r w:rsidR="008D1FB4">
        <w:rPr>
          <w:rFonts w:asciiTheme="minorHAnsi" w:hAnsiTheme="minorHAnsi"/>
          <w:sz w:val="22"/>
          <w:szCs w:val="22"/>
        </w:rPr>
        <w:t>apparent basis in theory or common</w:t>
      </w:r>
      <w:r w:rsidR="00195BD8">
        <w:rPr>
          <w:rFonts w:asciiTheme="minorHAnsi" w:hAnsiTheme="minorHAnsi"/>
          <w:sz w:val="22"/>
          <w:szCs w:val="22"/>
        </w:rPr>
        <w:t xml:space="preserve"> </w:t>
      </w:r>
      <w:r w:rsidR="008D1FB4">
        <w:rPr>
          <w:rFonts w:asciiTheme="minorHAnsi" w:hAnsiTheme="minorHAnsi"/>
          <w:sz w:val="22"/>
          <w:szCs w:val="22"/>
        </w:rPr>
        <w:t>sense</w:t>
      </w:r>
      <w:r w:rsidR="005D5972">
        <w:rPr>
          <w:rFonts w:asciiTheme="minorHAnsi" w:hAnsiTheme="minorHAnsi"/>
          <w:sz w:val="22"/>
          <w:szCs w:val="22"/>
        </w:rPr>
        <w:t xml:space="preserve">. </w:t>
      </w:r>
    </w:p>
    <w:p w14:paraId="28B6DA8A" w14:textId="77777777" w:rsidR="00A43D4C" w:rsidRPr="00A43D4C" w:rsidRDefault="00A43D4C" w:rsidP="00A43D4C">
      <w:pPr>
        <w:pStyle w:val="ListParagraph"/>
        <w:numPr>
          <w:ilvl w:val="0"/>
          <w:numId w:val="24"/>
        </w:numPr>
        <w:spacing w:line="360" w:lineRule="auto"/>
        <w:ind w:left="426"/>
        <w:jc w:val="both"/>
        <w:rPr>
          <w:rFonts w:asciiTheme="minorHAnsi" w:hAnsiTheme="minorHAnsi"/>
          <w:sz w:val="22"/>
          <w:szCs w:val="22"/>
        </w:rPr>
      </w:pPr>
      <w:r w:rsidRPr="00A43D4C">
        <w:rPr>
          <w:rFonts w:asciiTheme="minorHAnsi" w:hAnsiTheme="minorHAnsi"/>
          <w:sz w:val="22"/>
          <w:szCs w:val="22"/>
        </w:rPr>
        <w:t xml:space="preserve">There is no self-evident reason why </w:t>
      </w:r>
      <w:r w:rsidR="0065088C" w:rsidRPr="00A43D4C">
        <w:rPr>
          <w:rFonts w:asciiTheme="minorHAnsi" w:hAnsiTheme="minorHAnsi"/>
          <w:sz w:val="22"/>
          <w:szCs w:val="22"/>
        </w:rPr>
        <w:t>the proportion of any increase in gaming expenditure that is ‘new’</w:t>
      </w:r>
      <w:r w:rsidR="0065088C">
        <w:rPr>
          <w:rFonts w:asciiTheme="minorHAnsi" w:hAnsiTheme="minorHAnsi"/>
          <w:sz w:val="22"/>
          <w:szCs w:val="22"/>
        </w:rPr>
        <w:t xml:space="preserve"> should equal </w:t>
      </w:r>
      <w:r w:rsidRPr="00A43D4C">
        <w:rPr>
          <w:rFonts w:asciiTheme="minorHAnsi" w:hAnsiTheme="minorHAnsi"/>
          <w:sz w:val="22"/>
          <w:szCs w:val="22"/>
        </w:rPr>
        <w:t>the ratio between current gaming expenditure at a venue and potential expenditure by residents in its catchment</w:t>
      </w:r>
      <w:r w:rsidR="0065088C">
        <w:rPr>
          <w:rFonts w:asciiTheme="minorHAnsi" w:hAnsiTheme="minorHAnsi"/>
          <w:sz w:val="22"/>
          <w:szCs w:val="22"/>
        </w:rPr>
        <w:t xml:space="preserve"> </w:t>
      </w:r>
      <w:r w:rsidRPr="00A43D4C">
        <w:rPr>
          <w:rFonts w:asciiTheme="minorHAnsi" w:hAnsiTheme="minorHAnsi"/>
          <w:sz w:val="22"/>
          <w:szCs w:val="22"/>
        </w:rPr>
        <w:t>– and no explanation is given.</w:t>
      </w:r>
    </w:p>
    <w:p w14:paraId="09EA9E07" w14:textId="77777777" w:rsidR="00A43D4C" w:rsidRPr="00A43D4C" w:rsidRDefault="0065088C" w:rsidP="00A43D4C">
      <w:pPr>
        <w:pStyle w:val="ListParagraph"/>
        <w:numPr>
          <w:ilvl w:val="0"/>
          <w:numId w:val="24"/>
        </w:numPr>
        <w:spacing w:line="360" w:lineRule="auto"/>
        <w:ind w:left="426"/>
        <w:jc w:val="both"/>
        <w:rPr>
          <w:rFonts w:asciiTheme="minorHAnsi" w:hAnsiTheme="minorHAnsi"/>
          <w:sz w:val="22"/>
          <w:szCs w:val="22"/>
        </w:rPr>
      </w:pPr>
      <w:r>
        <w:rPr>
          <w:rFonts w:asciiTheme="minorHAnsi" w:hAnsiTheme="minorHAnsi"/>
          <w:sz w:val="22"/>
          <w:szCs w:val="22"/>
        </w:rPr>
        <w:t>The technique</w:t>
      </w:r>
      <w:r w:rsidR="00A43D4C" w:rsidRPr="00A43D4C">
        <w:rPr>
          <w:rFonts w:asciiTheme="minorHAnsi" w:hAnsiTheme="minorHAnsi"/>
          <w:sz w:val="22"/>
          <w:szCs w:val="22"/>
        </w:rPr>
        <w:t xml:space="preserve"> takes no account of what proportion of potential expenditure in the venue catchment result</w:t>
      </w:r>
      <w:r>
        <w:rPr>
          <w:rFonts w:asciiTheme="minorHAnsi" w:hAnsiTheme="minorHAnsi"/>
          <w:sz w:val="22"/>
          <w:szCs w:val="22"/>
        </w:rPr>
        <w:t>s</w:t>
      </w:r>
      <w:r w:rsidR="00A43D4C" w:rsidRPr="00A43D4C">
        <w:rPr>
          <w:rFonts w:asciiTheme="minorHAnsi" w:hAnsiTheme="minorHAnsi"/>
          <w:sz w:val="22"/>
          <w:szCs w:val="22"/>
        </w:rPr>
        <w:t xml:space="preserve"> in actual expenditure; the </w:t>
      </w:r>
      <w:r>
        <w:rPr>
          <w:rFonts w:asciiTheme="minorHAnsi" w:hAnsiTheme="minorHAnsi"/>
          <w:sz w:val="22"/>
          <w:szCs w:val="22"/>
        </w:rPr>
        <w:t>likely capacity</w:t>
      </w:r>
      <w:r w:rsidR="00A43D4C" w:rsidRPr="00A43D4C">
        <w:rPr>
          <w:rFonts w:asciiTheme="minorHAnsi" w:hAnsiTheme="minorHAnsi"/>
          <w:sz w:val="22"/>
          <w:szCs w:val="22"/>
        </w:rPr>
        <w:t xml:space="preserve"> of the venue to attract that potential expenditure from residents, and actual expenditure from competing, local venues. Omission of such considerations gives this formula little chance of generating a realistic estimate of ‘new’ expenditure.</w:t>
      </w:r>
    </w:p>
    <w:p w14:paraId="08BD275F" w14:textId="77777777" w:rsidR="00A43D4C" w:rsidRPr="00A43D4C" w:rsidRDefault="003F7298" w:rsidP="00A43D4C">
      <w:pPr>
        <w:pStyle w:val="ListParagraph"/>
        <w:numPr>
          <w:ilvl w:val="0"/>
          <w:numId w:val="24"/>
        </w:numPr>
        <w:spacing w:line="360" w:lineRule="auto"/>
        <w:ind w:left="425"/>
        <w:jc w:val="both"/>
        <w:rPr>
          <w:rFonts w:asciiTheme="minorHAnsi" w:hAnsiTheme="minorHAnsi"/>
          <w:sz w:val="22"/>
          <w:szCs w:val="22"/>
        </w:rPr>
      </w:pPr>
      <w:r>
        <w:rPr>
          <w:rFonts w:asciiTheme="minorHAnsi" w:hAnsiTheme="minorHAnsi"/>
          <w:sz w:val="22"/>
          <w:szCs w:val="22"/>
        </w:rPr>
        <w:t xml:space="preserve">Under abstract conditions, where the proportion of expenditure that is ‘new’ </w:t>
      </w:r>
      <w:r w:rsidR="00345A1D">
        <w:rPr>
          <w:rFonts w:asciiTheme="minorHAnsi" w:hAnsiTheme="minorHAnsi"/>
          <w:sz w:val="22"/>
          <w:szCs w:val="22"/>
        </w:rPr>
        <w:t>may be inferred</w:t>
      </w:r>
      <w:r>
        <w:rPr>
          <w:rFonts w:asciiTheme="minorHAnsi" w:hAnsiTheme="minorHAnsi"/>
          <w:sz w:val="22"/>
          <w:szCs w:val="22"/>
        </w:rPr>
        <w:t xml:space="preserve">, the technique </w:t>
      </w:r>
      <w:r w:rsidR="00345A1D">
        <w:rPr>
          <w:rFonts w:asciiTheme="minorHAnsi" w:hAnsiTheme="minorHAnsi"/>
          <w:sz w:val="22"/>
          <w:szCs w:val="22"/>
        </w:rPr>
        <w:t>results in</w:t>
      </w:r>
      <w:r>
        <w:rPr>
          <w:rFonts w:asciiTheme="minorHAnsi" w:hAnsiTheme="minorHAnsi"/>
          <w:sz w:val="22"/>
          <w:szCs w:val="22"/>
        </w:rPr>
        <w:t xml:space="preserve"> wholly unrealistic estimates.</w:t>
      </w:r>
      <w:r w:rsidR="005D5972">
        <w:rPr>
          <w:rFonts w:asciiTheme="minorHAnsi" w:hAnsiTheme="minorHAnsi"/>
          <w:sz w:val="22"/>
          <w:szCs w:val="22"/>
        </w:rPr>
        <w:t xml:space="preserve"> This is illustrated here by the </w:t>
      </w:r>
      <w:r w:rsidR="00D52062">
        <w:rPr>
          <w:rFonts w:asciiTheme="minorHAnsi" w:hAnsiTheme="minorHAnsi"/>
          <w:sz w:val="22"/>
          <w:szCs w:val="22"/>
        </w:rPr>
        <w:t>illogical</w:t>
      </w:r>
      <w:r w:rsidR="005D5972">
        <w:rPr>
          <w:rFonts w:asciiTheme="minorHAnsi" w:hAnsiTheme="minorHAnsi"/>
          <w:sz w:val="22"/>
          <w:szCs w:val="22"/>
        </w:rPr>
        <w:t xml:space="preserve"> results it generates under </w:t>
      </w:r>
      <w:r>
        <w:rPr>
          <w:rFonts w:asciiTheme="minorHAnsi" w:hAnsiTheme="minorHAnsi"/>
          <w:sz w:val="22"/>
          <w:szCs w:val="22"/>
        </w:rPr>
        <w:t xml:space="preserve">particular </w:t>
      </w:r>
      <w:r w:rsidR="005D5972">
        <w:rPr>
          <w:rFonts w:asciiTheme="minorHAnsi" w:hAnsiTheme="minorHAnsi"/>
          <w:sz w:val="22"/>
          <w:szCs w:val="22"/>
        </w:rPr>
        <w:t xml:space="preserve">conditions where the actual and new expenditure may be inferred. </w:t>
      </w:r>
      <w:r w:rsidR="00A43D4C" w:rsidRPr="00A43D4C">
        <w:rPr>
          <w:rFonts w:asciiTheme="minorHAnsi" w:hAnsiTheme="minorHAnsi"/>
          <w:sz w:val="22"/>
          <w:szCs w:val="22"/>
        </w:rPr>
        <w:t xml:space="preserve">For example, suppose </w:t>
      </w:r>
      <w:r>
        <w:rPr>
          <w:rFonts w:asciiTheme="minorHAnsi" w:hAnsiTheme="minorHAnsi"/>
          <w:sz w:val="22"/>
          <w:szCs w:val="22"/>
        </w:rPr>
        <w:t>a</w:t>
      </w:r>
      <w:r w:rsidR="00A43D4C" w:rsidRPr="00A43D4C">
        <w:rPr>
          <w:rFonts w:asciiTheme="minorHAnsi" w:hAnsiTheme="minorHAnsi"/>
          <w:sz w:val="22"/>
          <w:szCs w:val="22"/>
        </w:rPr>
        <w:t xml:space="preserve"> venue received $5m. in </w:t>
      </w:r>
      <w:r>
        <w:rPr>
          <w:rFonts w:asciiTheme="minorHAnsi" w:hAnsiTheme="minorHAnsi"/>
          <w:sz w:val="22"/>
          <w:szCs w:val="22"/>
        </w:rPr>
        <w:t xml:space="preserve">annual </w:t>
      </w:r>
      <w:r w:rsidR="00A43D4C" w:rsidRPr="00A43D4C">
        <w:rPr>
          <w:rFonts w:asciiTheme="minorHAnsi" w:hAnsiTheme="minorHAnsi"/>
          <w:sz w:val="22"/>
          <w:szCs w:val="22"/>
        </w:rPr>
        <w:t>revenue from a catchment of $10m. potential expenditure</w:t>
      </w:r>
      <w:r w:rsidR="005D5972">
        <w:rPr>
          <w:rFonts w:asciiTheme="minorHAnsi" w:hAnsiTheme="minorHAnsi"/>
          <w:sz w:val="22"/>
          <w:szCs w:val="22"/>
        </w:rPr>
        <w:t>,</w:t>
      </w:r>
      <w:r w:rsidR="00A43D4C" w:rsidRPr="00A43D4C">
        <w:rPr>
          <w:rFonts w:asciiTheme="minorHAnsi" w:hAnsiTheme="minorHAnsi"/>
          <w:sz w:val="22"/>
          <w:szCs w:val="22"/>
        </w:rPr>
        <w:t xml:space="preserve"> in which there were no other gaming machines. </w:t>
      </w:r>
      <w:r>
        <w:rPr>
          <w:rFonts w:asciiTheme="minorHAnsi" w:hAnsiTheme="minorHAnsi"/>
          <w:sz w:val="22"/>
          <w:szCs w:val="22"/>
        </w:rPr>
        <w:t>In this circumstance,</w:t>
      </w:r>
      <w:r w:rsidR="00A43D4C" w:rsidRPr="00A43D4C">
        <w:rPr>
          <w:rFonts w:asciiTheme="minorHAnsi" w:hAnsiTheme="minorHAnsi"/>
          <w:sz w:val="22"/>
          <w:szCs w:val="22"/>
        </w:rPr>
        <w:t xml:space="preserve"> 100% of any rise in gaming revenue </w:t>
      </w:r>
      <w:r>
        <w:rPr>
          <w:rFonts w:asciiTheme="minorHAnsi" w:hAnsiTheme="minorHAnsi"/>
          <w:sz w:val="22"/>
          <w:szCs w:val="22"/>
        </w:rPr>
        <w:t xml:space="preserve">(to a limit of $5 million) </w:t>
      </w:r>
      <w:r w:rsidR="00A43D4C" w:rsidRPr="00A43D4C">
        <w:rPr>
          <w:rFonts w:asciiTheme="minorHAnsi" w:hAnsiTheme="minorHAnsi"/>
          <w:sz w:val="22"/>
          <w:szCs w:val="22"/>
        </w:rPr>
        <w:t xml:space="preserve">resulting from the installation of further gaming machines would be new expenditure. By contrast, the technique would </w:t>
      </w:r>
      <w:r>
        <w:rPr>
          <w:rFonts w:asciiTheme="minorHAnsi" w:hAnsiTheme="minorHAnsi"/>
          <w:sz w:val="22"/>
          <w:szCs w:val="22"/>
        </w:rPr>
        <w:t>yield an estimate of</w:t>
      </w:r>
      <w:r w:rsidR="00A43D4C" w:rsidRPr="00A43D4C">
        <w:rPr>
          <w:rFonts w:asciiTheme="minorHAnsi" w:hAnsiTheme="minorHAnsi"/>
          <w:sz w:val="22"/>
          <w:szCs w:val="22"/>
        </w:rPr>
        <w:t xml:space="preserve"> 50% (venue expenditure/catchment potential expenditure) ‘new’ expenditure.</w:t>
      </w:r>
    </w:p>
    <w:p w14:paraId="5B9C1D29" w14:textId="77777777" w:rsidR="00A43D4C" w:rsidRPr="00A43D4C" w:rsidRDefault="003F7298" w:rsidP="00A43D4C">
      <w:pPr>
        <w:pStyle w:val="ListParagraph"/>
        <w:spacing w:line="360" w:lineRule="auto"/>
        <w:ind w:left="425"/>
        <w:jc w:val="both"/>
        <w:rPr>
          <w:rFonts w:asciiTheme="minorHAnsi" w:hAnsiTheme="minorHAnsi"/>
          <w:sz w:val="22"/>
          <w:szCs w:val="22"/>
        </w:rPr>
      </w:pPr>
      <w:r>
        <w:rPr>
          <w:rFonts w:asciiTheme="minorHAnsi" w:hAnsiTheme="minorHAnsi"/>
          <w:sz w:val="22"/>
          <w:szCs w:val="22"/>
        </w:rPr>
        <w:t>On the other hand</w:t>
      </w:r>
      <w:r w:rsidR="00A43D4C" w:rsidRPr="00A43D4C">
        <w:rPr>
          <w:rFonts w:asciiTheme="minorHAnsi" w:hAnsiTheme="minorHAnsi"/>
          <w:sz w:val="22"/>
          <w:szCs w:val="22"/>
        </w:rPr>
        <w:t>,</w:t>
      </w:r>
      <w:r>
        <w:rPr>
          <w:rFonts w:asciiTheme="minorHAnsi" w:hAnsiTheme="minorHAnsi"/>
          <w:sz w:val="22"/>
          <w:szCs w:val="22"/>
        </w:rPr>
        <w:t xml:space="preserve"> if</w:t>
      </w:r>
      <w:r w:rsidR="00A43D4C" w:rsidRPr="00A43D4C">
        <w:rPr>
          <w:rFonts w:asciiTheme="minorHAnsi" w:hAnsiTheme="minorHAnsi"/>
          <w:sz w:val="22"/>
          <w:szCs w:val="22"/>
        </w:rPr>
        <w:t xml:space="preserve"> all $10m. of potential expenditure within the catchment of the venue was being received by local venues, then none of the rise in revenue resulting from the addition of EGMs at the venue would be ‘new’ expenditur</w:t>
      </w:r>
      <w:r w:rsidR="005D5972">
        <w:rPr>
          <w:rFonts w:asciiTheme="minorHAnsi" w:hAnsiTheme="minorHAnsi"/>
          <w:sz w:val="22"/>
          <w:szCs w:val="22"/>
        </w:rPr>
        <w:t>e – even though the formula yields a result of 50%, as above.</w:t>
      </w:r>
    </w:p>
    <w:p w14:paraId="0F1789D6" w14:textId="77777777" w:rsidR="00A43D4C" w:rsidRPr="00A43D4C" w:rsidRDefault="00A43D4C" w:rsidP="00A43D4C">
      <w:pPr>
        <w:pStyle w:val="ListParagraph"/>
        <w:numPr>
          <w:ilvl w:val="0"/>
          <w:numId w:val="24"/>
        </w:numPr>
        <w:spacing w:line="360" w:lineRule="auto"/>
        <w:ind w:left="425"/>
        <w:jc w:val="both"/>
        <w:rPr>
          <w:rFonts w:asciiTheme="minorHAnsi" w:hAnsiTheme="minorHAnsi"/>
          <w:sz w:val="22"/>
          <w:szCs w:val="22"/>
        </w:rPr>
      </w:pPr>
      <w:r w:rsidRPr="00A43D4C">
        <w:rPr>
          <w:rFonts w:asciiTheme="minorHAnsi" w:hAnsiTheme="minorHAnsi"/>
          <w:sz w:val="22"/>
          <w:szCs w:val="22"/>
        </w:rPr>
        <w:t xml:space="preserve">In addition, its estimates of ‘new’ expenditure </w:t>
      </w:r>
      <w:r w:rsidR="005D5972">
        <w:rPr>
          <w:rFonts w:asciiTheme="minorHAnsi" w:hAnsiTheme="minorHAnsi"/>
          <w:sz w:val="22"/>
          <w:szCs w:val="22"/>
        </w:rPr>
        <w:t>are</w:t>
      </w:r>
      <w:r w:rsidR="003F7298">
        <w:rPr>
          <w:rFonts w:asciiTheme="minorHAnsi" w:hAnsiTheme="minorHAnsi"/>
          <w:sz w:val="22"/>
          <w:szCs w:val="22"/>
        </w:rPr>
        <w:t xml:space="preserve"> inordinately</w:t>
      </w:r>
      <w:r w:rsidR="005D5972">
        <w:rPr>
          <w:rFonts w:asciiTheme="minorHAnsi" w:hAnsiTheme="minorHAnsi"/>
          <w:sz w:val="22"/>
          <w:szCs w:val="22"/>
        </w:rPr>
        <w:t xml:space="preserve"> </w:t>
      </w:r>
      <w:r w:rsidRPr="00A43D4C">
        <w:rPr>
          <w:rFonts w:asciiTheme="minorHAnsi" w:hAnsiTheme="minorHAnsi"/>
          <w:sz w:val="22"/>
          <w:szCs w:val="22"/>
        </w:rPr>
        <w:t xml:space="preserve">sensitive to the distribution of gaming patrons, to an extent which </w:t>
      </w:r>
      <w:r w:rsidR="001A1A4E">
        <w:rPr>
          <w:rFonts w:asciiTheme="minorHAnsi" w:hAnsiTheme="minorHAnsi"/>
          <w:sz w:val="22"/>
          <w:szCs w:val="22"/>
        </w:rPr>
        <w:t xml:space="preserve">cannot be justified by logic or practical </w:t>
      </w:r>
      <w:r w:rsidR="003F7298">
        <w:rPr>
          <w:rFonts w:asciiTheme="minorHAnsi" w:hAnsiTheme="minorHAnsi"/>
          <w:sz w:val="22"/>
          <w:szCs w:val="22"/>
        </w:rPr>
        <w:t>considerations</w:t>
      </w:r>
      <w:r w:rsidRPr="00A43D4C">
        <w:rPr>
          <w:rFonts w:asciiTheme="minorHAnsi" w:hAnsiTheme="minorHAnsi"/>
          <w:sz w:val="22"/>
          <w:szCs w:val="22"/>
        </w:rPr>
        <w:t xml:space="preserve">. </w:t>
      </w:r>
      <w:r w:rsidR="00DF6D32">
        <w:rPr>
          <w:rFonts w:asciiTheme="minorHAnsi" w:hAnsiTheme="minorHAnsi"/>
          <w:sz w:val="22"/>
          <w:szCs w:val="22"/>
        </w:rPr>
        <w:t>To illustrate</w:t>
      </w:r>
      <w:r w:rsidRPr="00A43D4C">
        <w:rPr>
          <w:rFonts w:asciiTheme="minorHAnsi" w:hAnsiTheme="minorHAnsi"/>
          <w:sz w:val="22"/>
          <w:szCs w:val="22"/>
        </w:rPr>
        <w:t xml:space="preserve">, if a venue received $1m. in </w:t>
      </w:r>
      <w:r w:rsidR="003F7298">
        <w:rPr>
          <w:rFonts w:asciiTheme="minorHAnsi" w:hAnsiTheme="minorHAnsi"/>
          <w:sz w:val="22"/>
          <w:szCs w:val="22"/>
        </w:rPr>
        <w:t xml:space="preserve">annual </w:t>
      </w:r>
      <w:r w:rsidRPr="00A43D4C">
        <w:rPr>
          <w:rFonts w:asciiTheme="minorHAnsi" w:hAnsiTheme="minorHAnsi"/>
          <w:sz w:val="22"/>
          <w:szCs w:val="22"/>
        </w:rPr>
        <w:t>gaming revenue and its patrons were distributed across a geographic area whose potential gaming expenditure was $2m., then the formula</w:t>
      </w:r>
      <w:r w:rsidR="003F7298">
        <w:rPr>
          <w:rFonts w:asciiTheme="minorHAnsi" w:hAnsiTheme="minorHAnsi"/>
          <w:sz w:val="22"/>
          <w:szCs w:val="22"/>
        </w:rPr>
        <w:t xml:space="preserve"> would ascribe</w:t>
      </w:r>
      <w:r w:rsidRPr="00A43D4C">
        <w:rPr>
          <w:rFonts w:asciiTheme="minorHAnsi" w:hAnsiTheme="minorHAnsi"/>
          <w:sz w:val="22"/>
          <w:szCs w:val="22"/>
        </w:rPr>
        <w:t xml:space="preserve"> half of an overall rise of $1m. in expenditure at the venue </w:t>
      </w:r>
      <w:r w:rsidR="003F7298">
        <w:rPr>
          <w:rFonts w:asciiTheme="minorHAnsi" w:hAnsiTheme="minorHAnsi"/>
          <w:sz w:val="22"/>
          <w:szCs w:val="22"/>
        </w:rPr>
        <w:t>to</w:t>
      </w:r>
      <w:r w:rsidRPr="00A43D4C">
        <w:rPr>
          <w:rFonts w:asciiTheme="minorHAnsi" w:hAnsiTheme="minorHAnsi"/>
          <w:sz w:val="22"/>
          <w:szCs w:val="22"/>
        </w:rPr>
        <w:t xml:space="preserve"> ‘new’ expenditure, equalling $500,000. </w:t>
      </w:r>
    </w:p>
    <w:p w14:paraId="150F855A" w14:textId="77777777" w:rsidR="00A43D4C" w:rsidRPr="00A43D4C" w:rsidRDefault="00A43D4C" w:rsidP="00A43D4C">
      <w:pPr>
        <w:pStyle w:val="ListParagraph"/>
        <w:spacing w:line="360" w:lineRule="auto"/>
        <w:ind w:left="425"/>
        <w:jc w:val="both"/>
        <w:rPr>
          <w:rFonts w:asciiTheme="minorHAnsi" w:hAnsiTheme="minorHAnsi"/>
          <w:sz w:val="22"/>
          <w:szCs w:val="22"/>
        </w:rPr>
      </w:pPr>
      <w:r w:rsidRPr="00A43D4C">
        <w:rPr>
          <w:rFonts w:asciiTheme="minorHAnsi" w:hAnsiTheme="minorHAnsi"/>
          <w:sz w:val="22"/>
          <w:szCs w:val="22"/>
        </w:rPr>
        <w:t xml:space="preserve">However, if a small percentage of its patrons were distributed across a much wider geographic area, with a potential gaming expenditure of $10m., </w:t>
      </w:r>
      <w:r w:rsidR="003F7298">
        <w:rPr>
          <w:rFonts w:asciiTheme="minorHAnsi" w:hAnsiTheme="minorHAnsi"/>
          <w:sz w:val="22"/>
          <w:szCs w:val="22"/>
        </w:rPr>
        <w:t>then the calculation of</w:t>
      </w:r>
      <w:r w:rsidRPr="00A43D4C">
        <w:rPr>
          <w:rFonts w:asciiTheme="minorHAnsi" w:hAnsiTheme="minorHAnsi"/>
          <w:sz w:val="22"/>
          <w:szCs w:val="22"/>
        </w:rPr>
        <w:t xml:space="preserve"> ‘new’ expenditure would fall to $100,000 ($1m. venue expenditure/$10m. catchment potential expenditure) – all as a consequence of the re-distribution of a </w:t>
      </w:r>
      <w:r w:rsidR="003F7298">
        <w:rPr>
          <w:rFonts w:asciiTheme="minorHAnsi" w:hAnsiTheme="minorHAnsi"/>
          <w:sz w:val="22"/>
          <w:szCs w:val="22"/>
        </w:rPr>
        <w:t>trifling number</w:t>
      </w:r>
      <w:r w:rsidRPr="00A43D4C">
        <w:rPr>
          <w:rFonts w:asciiTheme="minorHAnsi" w:hAnsiTheme="minorHAnsi"/>
          <w:sz w:val="22"/>
          <w:szCs w:val="22"/>
        </w:rPr>
        <w:t xml:space="preserve"> of patrons.</w:t>
      </w:r>
    </w:p>
    <w:p w14:paraId="0F7B806D" w14:textId="77777777" w:rsidR="00A43D4C" w:rsidRDefault="003F7298" w:rsidP="00A43D4C">
      <w:pPr>
        <w:pStyle w:val="ListParagraph"/>
        <w:numPr>
          <w:ilvl w:val="0"/>
          <w:numId w:val="24"/>
        </w:numPr>
        <w:spacing w:line="360" w:lineRule="auto"/>
        <w:ind w:left="426"/>
        <w:jc w:val="both"/>
        <w:rPr>
          <w:rFonts w:asciiTheme="minorHAnsi" w:hAnsiTheme="minorHAnsi"/>
          <w:sz w:val="22"/>
          <w:szCs w:val="22"/>
        </w:rPr>
      </w:pPr>
      <w:r>
        <w:rPr>
          <w:rFonts w:asciiTheme="minorHAnsi" w:hAnsiTheme="minorHAnsi"/>
          <w:sz w:val="22"/>
          <w:szCs w:val="22"/>
        </w:rPr>
        <w:t>T</w:t>
      </w:r>
      <w:r w:rsidR="00A43D4C" w:rsidRPr="00A43D4C">
        <w:rPr>
          <w:rFonts w:asciiTheme="minorHAnsi" w:hAnsiTheme="minorHAnsi"/>
          <w:sz w:val="22"/>
          <w:szCs w:val="22"/>
        </w:rPr>
        <w:t>he statistical modelling used to estimate the potential gaming expenditure of the resid</w:t>
      </w:r>
      <w:r w:rsidR="005D5972">
        <w:rPr>
          <w:rFonts w:asciiTheme="minorHAnsi" w:hAnsiTheme="minorHAnsi"/>
          <w:sz w:val="22"/>
          <w:szCs w:val="22"/>
        </w:rPr>
        <w:t>ents within the venue catchment</w:t>
      </w:r>
      <w:r w:rsidR="00A43D4C" w:rsidRPr="00A43D4C">
        <w:rPr>
          <w:rFonts w:asciiTheme="minorHAnsi" w:hAnsiTheme="minorHAnsi"/>
          <w:sz w:val="22"/>
          <w:szCs w:val="22"/>
        </w:rPr>
        <w:t xml:space="preserve"> takes no account of the density of gaming machines in the area, which research shows, exerts an influence upon gaming expenditure. This defect is of less concern that the issues raised above, but</w:t>
      </w:r>
      <w:r w:rsidR="00DF6D32">
        <w:rPr>
          <w:rFonts w:asciiTheme="minorHAnsi" w:hAnsiTheme="minorHAnsi"/>
          <w:sz w:val="22"/>
          <w:szCs w:val="22"/>
        </w:rPr>
        <w:t xml:space="preserve"> would further contribute</w:t>
      </w:r>
      <w:r w:rsidR="00A43D4C" w:rsidRPr="00A43D4C">
        <w:rPr>
          <w:rFonts w:asciiTheme="minorHAnsi" w:hAnsiTheme="minorHAnsi"/>
          <w:sz w:val="22"/>
          <w:szCs w:val="22"/>
        </w:rPr>
        <w:t xml:space="preserve"> to </w:t>
      </w:r>
      <w:r w:rsidR="00DF6D32">
        <w:rPr>
          <w:rFonts w:asciiTheme="minorHAnsi" w:hAnsiTheme="minorHAnsi"/>
          <w:sz w:val="22"/>
          <w:szCs w:val="22"/>
        </w:rPr>
        <w:t>an</w:t>
      </w:r>
      <w:r w:rsidR="00A43D4C" w:rsidRPr="00A43D4C">
        <w:rPr>
          <w:rFonts w:asciiTheme="minorHAnsi" w:hAnsiTheme="minorHAnsi"/>
          <w:sz w:val="22"/>
          <w:szCs w:val="22"/>
        </w:rPr>
        <w:t xml:space="preserve"> underestimation of the level of ‘new’ expenditure</w:t>
      </w:r>
      <w:r w:rsidR="001A1A4E">
        <w:rPr>
          <w:rFonts w:asciiTheme="minorHAnsi" w:hAnsiTheme="minorHAnsi"/>
          <w:sz w:val="22"/>
          <w:szCs w:val="22"/>
        </w:rPr>
        <w:t>.</w:t>
      </w:r>
    </w:p>
    <w:p w14:paraId="0FFA87F4" w14:textId="77777777" w:rsidR="001A1A4E" w:rsidRDefault="001A1A4E" w:rsidP="001A1A4E">
      <w:pPr>
        <w:spacing w:line="360" w:lineRule="auto"/>
        <w:jc w:val="both"/>
        <w:rPr>
          <w:rFonts w:asciiTheme="minorHAnsi" w:hAnsiTheme="minorHAnsi"/>
          <w:sz w:val="22"/>
          <w:szCs w:val="22"/>
        </w:rPr>
      </w:pPr>
      <w:r>
        <w:rPr>
          <w:rFonts w:asciiTheme="minorHAnsi" w:hAnsiTheme="minorHAnsi"/>
          <w:sz w:val="22"/>
          <w:szCs w:val="22"/>
        </w:rPr>
        <w:t xml:space="preserve">For these reasons, it may be </w:t>
      </w:r>
      <w:r w:rsidR="005D5972">
        <w:rPr>
          <w:rFonts w:asciiTheme="minorHAnsi" w:hAnsiTheme="minorHAnsi"/>
          <w:sz w:val="22"/>
          <w:szCs w:val="22"/>
        </w:rPr>
        <w:t>feasible</w:t>
      </w:r>
      <w:r>
        <w:rPr>
          <w:rFonts w:asciiTheme="minorHAnsi" w:hAnsiTheme="minorHAnsi"/>
          <w:sz w:val="22"/>
          <w:szCs w:val="22"/>
        </w:rPr>
        <w:t xml:space="preserve"> to argue that a technique currently applied in estimating the proportion of a forecast overall rise in gaming revenue that is ‘new’ and ‘transferred’, </w:t>
      </w:r>
      <w:r w:rsidR="005D5972">
        <w:rPr>
          <w:rFonts w:asciiTheme="minorHAnsi" w:hAnsiTheme="minorHAnsi"/>
          <w:sz w:val="22"/>
          <w:szCs w:val="22"/>
        </w:rPr>
        <w:t xml:space="preserve">along with its predictions, </w:t>
      </w:r>
      <w:r>
        <w:rPr>
          <w:rFonts w:asciiTheme="minorHAnsi" w:hAnsiTheme="minorHAnsi"/>
          <w:sz w:val="22"/>
          <w:szCs w:val="22"/>
        </w:rPr>
        <w:t xml:space="preserve">should be dismissed </w:t>
      </w:r>
      <w:r w:rsidR="005D5972">
        <w:rPr>
          <w:rFonts w:asciiTheme="minorHAnsi" w:hAnsiTheme="minorHAnsi"/>
          <w:sz w:val="22"/>
          <w:szCs w:val="22"/>
        </w:rPr>
        <w:t>as unfounded</w:t>
      </w:r>
      <w:r>
        <w:rPr>
          <w:rFonts w:asciiTheme="minorHAnsi" w:hAnsiTheme="minorHAnsi"/>
          <w:sz w:val="22"/>
          <w:szCs w:val="22"/>
        </w:rPr>
        <w:t>.</w:t>
      </w:r>
    </w:p>
    <w:p w14:paraId="193E5184" w14:textId="77777777" w:rsidR="003F7298" w:rsidRPr="001A1A4E" w:rsidRDefault="003F7298" w:rsidP="00507C92">
      <w:pPr>
        <w:spacing w:before="120" w:line="360" w:lineRule="auto"/>
        <w:jc w:val="both"/>
        <w:rPr>
          <w:rFonts w:asciiTheme="minorHAnsi" w:hAnsiTheme="minorHAnsi"/>
          <w:sz w:val="22"/>
          <w:szCs w:val="22"/>
        </w:rPr>
      </w:pPr>
      <w:r>
        <w:rPr>
          <w:rFonts w:asciiTheme="minorHAnsi" w:hAnsiTheme="minorHAnsi"/>
          <w:sz w:val="22"/>
          <w:szCs w:val="22"/>
        </w:rPr>
        <w:t>Finally, estimates of ‘new’ and transferred expenditure submitted to the Commission are not accompanied by a detailed explanation of the techniques applied, thereby depriving councils of the opportunity to replicate such findings or assess the validity of the technique employed to reach those conclusions.</w:t>
      </w:r>
    </w:p>
    <w:p w14:paraId="06C9FF70" w14:textId="77777777" w:rsidR="001649B3" w:rsidRDefault="001649B3" w:rsidP="00507C92">
      <w:pPr>
        <w:tabs>
          <w:tab w:val="left" w:pos="284"/>
        </w:tabs>
        <w:spacing w:before="120" w:line="360" w:lineRule="auto"/>
        <w:jc w:val="both"/>
        <w:rPr>
          <w:rFonts w:ascii="Garamond" w:hAnsi="Garamond"/>
          <w:b/>
          <w:color w:val="17365D" w:themeColor="text2" w:themeShade="BF"/>
        </w:rPr>
      </w:pPr>
    </w:p>
    <w:p w14:paraId="0E590DEF" w14:textId="77777777" w:rsidR="001649B3" w:rsidRDefault="001649B3" w:rsidP="00507C92">
      <w:pPr>
        <w:tabs>
          <w:tab w:val="left" w:pos="284"/>
        </w:tabs>
        <w:spacing w:before="120" w:line="360" w:lineRule="auto"/>
        <w:jc w:val="both"/>
        <w:rPr>
          <w:rFonts w:ascii="Garamond" w:hAnsi="Garamond"/>
          <w:b/>
          <w:color w:val="17365D" w:themeColor="text2" w:themeShade="BF"/>
        </w:rPr>
      </w:pPr>
    </w:p>
    <w:p w14:paraId="09783DAE" w14:textId="77777777" w:rsidR="001649B3" w:rsidRDefault="001649B3" w:rsidP="00507C92">
      <w:pPr>
        <w:tabs>
          <w:tab w:val="left" w:pos="284"/>
        </w:tabs>
        <w:spacing w:before="120" w:line="360" w:lineRule="auto"/>
        <w:jc w:val="both"/>
        <w:rPr>
          <w:rFonts w:ascii="Garamond" w:hAnsi="Garamond"/>
          <w:b/>
          <w:color w:val="17365D" w:themeColor="text2" w:themeShade="BF"/>
        </w:rPr>
      </w:pPr>
    </w:p>
    <w:p w14:paraId="64E2E3FF" w14:textId="77777777" w:rsidR="00195BD8" w:rsidRDefault="00195BD8" w:rsidP="00507C92">
      <w:pPr>
        <w:tabs>
          <w:tab w:val="left" w:pos="284"/>
        </w:tabs>
        <w:spacing w:before="120" w:line="360" w:lineRule="auto"/>
        <w:jc w:val="both"/>
        <w:rPr>
          <w:rFonts w:ascii="Garamond" w:hAnsi="Garamond"/>
          <w:b/>
          <w:color w:val="17365D" w:themeColor="text2" w:themeShade="BF"/>
        </w:rPr>
      </w:pPr>
    </w:p>
    <w:p w14:paraId="6F5198C8" w14:textId="77777777" w:rsidR="005361A0" w:rsidRPr="009A0E0F" w:rsidRDefault="00A43D4C" w:rsidP="00507C92">
      <w:pPr>
        <w:tabs>
          <w:tab w:val="left" w:pos="284"/>
        </w:tabs>
        <w:spacing w:before="120" w:line="360" w:lineRule="auto"/>
        <w:jc w:val="both"/>
        <w:rPr>
          <w:rFonts w:ascii="Garamond" w:hAnsi="Garamond"/>
          <w:b/>
          <w:color w:val="17365D" w:themeColor="text2" w:themeShade="BF"/>
        </w:rPr>
      </w:pPr>
      <w:r>
        <w:rPr>
          <w:rFonts w:ascii="Garamond" w:hAnsi="Garamond"/>
          <w:b/>
          <w:color w:val="17365D" w:themeColor="text2" w:themeShade="BF"/>
        </w:rPr>
        <w:t xml:space="preserve">The </w:t>
      </w:r>
      <w:r w:rsidR="005361A0" w:rsidRPr="009A0E0F">
        <w:rPr>
          <w:rFonts w:ascii="Garamond" w:hAnsi="Garamond"/>
          <w:b/>
          <w:color w:val="17365D" w:themeColor="text2" w:themeShade="BF"/>
        </w:rPr>
        <w:t>Commission may doubt applicant expenditure estimates</w:t>
      </w:r>
    </w:p>
    <w:p w14:paraId="285F271F" w14:textId="77777777" w:rsidR="005361A0" w:rsidRDefault="00B07F13" w:rsidP="005361A0">
      <w:pPr>
        <w:spacing w:line="360" w:lineRule="auto"/>
        <w:jc w:val="both"/>
        <w:rPr>
          <w:rFonts w:asciiTheme="minorHAnsi" w:hAnsiTheme="minorHAnsi"/>
          <w:sz w:val="22"/>
          <w:szCs w:val="22"/>
        </w:rPr>
      </w:pPr>
      <w:r>
        <w:rPr>
          <w:rFonts w:asciiTheme="minorHAnsi" w:hAnsiTheme="minorHAnsi"/>
          <w:sz w:val="22"/>
          <w:szCs w:val="22"/>
        </w:rPr>
        <w:t>While expenditure</w:t>
      </w:r>
      <w:r w:rsidR="00495349">
        <w:rPr>
          <w:rFonts w:asciiTheme="minorHAnsi" w:hAnsiTheme="minorHAnsi"/>
          <w:sz w:val="22"/>
          <w:szCs w:val="22"/>
        </w:rPr>
        <w:t xml:space="preserve"> forecasts</w:t>
      </w:r>
      <w:r w:rsidR="00B74666">
        <w:rPr>
          <w:rFonts w:asciiTheme="minorHAnsi" w:hAnsiTheme="minorHAnsi"/>
          <w:sz w:val="22"/>
          <w:szCs w:val="22"/>
        </w:rPr>
        <w:t xml:space="preserve"> prepared by applicants</w:t>
      </w:r>
      <w:r>
        <w:rPr>
          <w:rFonts w:asciiTheme="minorHAnsi" w:hAnsiTheme="minorHAnsi"/>
          <w:sz w:val="22"/>
          <w:szCs w:val="22"/>
        </w:rPr>
        <w:t xml:space="preserve"> are generally accepted by the Commission</w:t>
      </w:r>
      <w:r w:rsidR="009B62F3">
        <w:rPr>
          <w:rFonts w:asciiTheme="minorHAnsi" w:hAnsiTheme="minorHAnsi"/>
          <w:sz w:val="22"/>
          <w:szCs w:val="22"/>
        </w:rPr>
        <w:t>,</w:t>
      </w:r>
      <w:r w:rsidR="009B62F3">
        <w:rPr>
          <w:rStyle w:val="FootnoteReference"/>
          <w:rFonts w:asciiTheme="minorHAnsi" w:hAnsiTheme="minorHAnsi"/>
          <w:sz w:val="22"/>
          <w:szCs w:val="22"/>
        </w:rPr>
        <w:footnoteReference w:id="35"/>
      </w:r>
      <w:r w:rsidR="00CE4322">
        <w:rPr>
          <w:rFonts w:asciiTheme="minorHAnsi" w:hAnsiTheme="minorHAnsi"/>
          <w:sz w:val="22"/>
          <w:szCs w:val="22"/>
        </w:rPr>
        <w:t xml:space="preserve"> </w:t>
      </w:r>
      <w:r>
        <w:rPr>
          <w:rFonts w:asciiTheme="minorHAnsi" w:hAnsiTheme="minorHAnsi"/>
          <w:sz w:val="22"/>
          <w:szCs w:val="22"/>
        </w:rPr>
        <w:t>it</w:t>
      </w:r>
      <w:r w:rsidR="005361A0" w:rsidRPr="00800823">
        <w:rPr>
          <w:rFonts w:asciiTheme="minorHAnsi" w:hAnsiTheme="minorHAnsi"/>
          <w:sz w:val="22"/>
          <w:szCs w:val="22"/>
        </w:rPr>
        <w:t xml:space="preserve"> has </w:t>
      </w:r>
      <w:r w:rsidR="005361A0">
        <w:rPr>
          <w:rFonts w:asciiTheme="minorHAnsi" w:hAnsiTheme="minorHAnsi"/>
          <w:sz w:val="22"/>
          <w:szCs w:val="22"/>
        </w:rPr>
        <w:t>occasionally</w:t>
      </w:r>
      <w:r w:rsidR="005361A0" w:rsidRPr="00800823">
        <w:rPr>
          <w:rFonts w:asciiTheme="minorHAnsi" w:hAnsiTheme="minorHAnsi"/>
          <w:sz w:val="22"/>
          <w:szCs w:val="22"/>
        </w:rPr>
        <w:t xml:space="preserve"> </w:t>
      </w:r>
      <w:r w:rsidR="0004699E">
        <w:rPr>
          <w:rFonts w:asciiTheme="minorHAnsi" w:hAnsiTheme="minorHAnsi"/>
          <w:sz w:val="22"/>
          <w:szCs w:val="22"/>
        </w:rPr>
        <w:t>challenged</w:t>
      </w:r>
      <w:r w:rsidR="005361A0" w:rsidRPr="00800823">
        <w:rPr>
          <w:rFonts w:asciiTheme="minorHAnsi" w:hAnsiTheme="minorHAnsi"/>
          <w:sz w:val="22"/>
          <w:szCs w:val="22"/>
        </w:rPr>
        <w:t xml:space="preserve"> </w:t>
      </w:r>
      <w:r w:rsidR="005361A0">
        <w:rPr>
          <w:rFonts w:asciiTheme="minorHAnsi" w:hAnsiTheme="minorHAnsi"/>
          <w:sz w:val="22"/>
          <w:szCs w:val="22"/>
        </w:rPr>
        <w:t>estimates</w:t>
      </w:r>
      <w:r w:rsidR="005361A0" w:rsidRPr="00800823">
        <w:rPr>
          <w:rFonts w:asciiTheme="minorHAnsi" w:hAnsiTheme="minorHAnsi"/>
          <w:sz w:val="22"/>
          <w:szCs w:val="22"/>
        </w:rPr>
        <w:t xml:space="preserve"> of overall expenditure increases</w:t>
      </w:r>
      <w:r w:rsidR="005361A0">
        <w:rPr>
          <w:rFonts w:asciiTheme="minorHAnsi" w:hAnsiTheme="minorHAnsi"/>
          <w:sz w:val="22"/>
          <w:szCs w:val="22"/>
        </w:rPr>
        <w:t>,</w:t>
      </w:r>
      <w:r w:rsidR="005361A0" w:rsidRPr="00800823">
        <w:rPr>
          <w:rFonts w:asciiTheme="minorHAnsi" w:hAnsiTheme="minorHAnsi"/>
          <w:sz w:val="22"/>
          <w:szCs w:val="22"/>
        </w:rPr>
        <w:t xml:space="preserve"> and of the proportio</w:t>
      </w:r>
      <w:r w:rsidR="005361A0">
        <w:rPr>
          <w:rFonts w:asciiTheme="minorHAnsi" w:hAnsiTheme="minorHAnsi"/>
          <w:sz w:val="22"/>
          <w:szCs w:val="22"/>
        </w:rPr>
        <w:t>n</w:t>
      </w:r>
      <w:r w:rsidR="00B74666">
        <w:rPr>
          <w:rFonts w:asciiTheme="minorHAnsi" w:hAnsiTheme="minorHAnsi"/>
          <w:sz w:val="22"/>
          <w:szCs w:val="22"/>
        </w:rPr>
        <w:t>s</w:t>
      </w:r>
      <w:r w:rsidR="005361A0">
        <w:rPr>
          <w:rFonts w:asciiTheme="minorHAnsi" w:hAnsiTheme="minorHAnsi"/>
          <w:sz w:val="22"/>
          <w:szCs w:val="22"/>
        </w:rPr>
        <w:t xml:space="preserve"> of that increase</w:t>
      </w:r>
      <w:r w:rsidR="005361A0" w:rsidRPr="00800823">
        <w:rPr>
          <w:rFonts w:asciiTheme="minorHAnsi" w:hAnsiTheme="minorHAnsi"/>
          <w:sz w:val="22"/>
          <w:szCs w:val="22"/>
        </w:rPr>
        <w:t xml:space="preserve"> which </w:t>
      </w:r>
      <w:r w:rsidR="00B74666">
        <w:rPr>
          <w:rFonts w:asciiTheme="minorHAnsi" w:hAnsiTheme="minorHAnsi"/>
          <w:sz w:val="22"/>
          <w:szCs w:val="22"/>
        </w:rPr>
        <w:t>are</w:t>
      </w:r>
      <w:r w:rsidR="005361A0" w:rsidRPr="00800823">
        <w:rPr>
          <w:rFonts w:asciiTheme="minorHAnsi" w:hAnsiTheme="minorHAnsi"/>
          <w:sz w:val="22"/>
          <w:szCs w:val="22"/>
        </w:rPr>
        <w:t xml:space="preserve"> </w:t>
      </w:r>
      <w:r w:rsidR="00B74666">
        <w:rPr>
          <w:rFonts w:asciiTheme="minorHAnsi" w:hAnsiTheme="minorHAnsi"/>
          <w:sz w:val="22"/>
          <w:szCs w:val="22"/>
        </w:rPr>
        <w:t>‘</w:t>
      </w:r>
      <w:r w:rsidR="005361A0" w:rsidRPr="00800823">
        <w:rPr>
          <w:rFonts w:asciiTheme="minorHAnsi" w:hAnsiTheme="minorHAnsi"/>
          <w:sz w:val="22"/>
          <w:szCs w:val="22"/>
        </w:rPr>
        <w:t>new</w:t>
      </w:r>
      <w:r w:rsidR="00B74666">
        <w:rPr>
          <w:rFonts w:asciiTheme="minorHAnsi" w:hAnsiTheme="minorHAnsi"/>
          <w:sz w:val="22"/>
          <w:szCs w:val="22"/>
        </w:rPr>
        <w:t>’</w:t>
      </w:r>
      <w:r w:rsidR="005361A0" w:rsidRPr="00800823">
        <w:rPr>
          <w:rFonts w:asciiTheme="minorHAnsi" w:hAnsiTheme="minorHAnsi"/>
          <w:sz w:val="22"/>
          <w:szCs w:val="22"/>
        </w:rPr>
        <w:t xml:space="preserve"> and </w:t>
      </w:r>
      <w:r w:rsidR="00B74666">
        <w:rPr>
          <w:rFonts w:asciiTheme="minorHAnsi" w:hAnsiTheme="minorHAnsi"/>
          <w:sz w:val="22"/>
          <w:szCs w:val="22"/>
        </w:rPr>
        <w:t>‘</w:t>
      </w:r>
      <w:r w:rsidR="005361A0" w:rsidRPr="00800823">
        <w:rPr>
          <w:rFonts w:asciiTheme="minorHAnsi" w:hAnsiTheme="minorHAnsi"/>
          <w:sz w:val="22"/>
          <w:szCs w:val="22"/>
        </w:rPr>
        <w:t>transferred</w:t>
      </w:r>
      <w:r w:rsidR="00B74666">
        <w:rPr>
          <w:rFonts w:asciiTheme="minorHAnsi" w:hAnsiTheme="minorHAnsi"/>
          <w:sz w:val="22"/>
          <w:szCs w:val="22"/>
        </w:rPr>
        <w:t>’</w:t>
      </w:r>
      <w:r w:rsidR="005361A0" w:rsidRPr="00800823">
        <w:rPr>
          <w:rFonts w:asciiTheme="minorHAnsi" w:hAnsiTheme="minorHAnsi"/>
          <w:sz w:val="22"/>
          <w:szCs w:val="22"/>
        </w:rPr>
        <w:t xml:space="preserve">. In Waurn Ponds hotel, Greater Geelong, 2013, </w:t>
      </w:r>
      <w:r w:rsidR="00B74666">
        <w:rPr>
          <w:rFonts w:asciiTheme="minorHAnsi" w:hAnsiTheme="minorHAnsi"/>
          <w:sz w:val="22"/>
          <w:szCs w:val="22"/>
        </w:rPr>
        <w:t>the Commission</w:t>
      </w:r>
      <w:r w:rsidR="005361A0" w:rsidRPr="00800823">
        <w:rPr>
          <w:rFonts w:asciiTheme="minorHAnsi" w:hAnsiTheme="minorHAnsi"/>
          <w:sz w:val="22"/>
          <w:szCs w:val="22"/>
        </w:rPr>
        <w:t xml:space="preserve"> observed that </w:t>
      </w:r>
      <w:r w:rsidR="00B74666">
        <w:rPr>
          <w:rFonts w:asciiTheme="minorHAnsi" w:hAnsiTheme="minorHAnsi"/>
          <w:sz w:val="22"/>
          <w:szCs w:val="22"/>
        </w:rPr>
        <w:t>such</w:t>
      </w:r>
      <w:r w:rsidR="005361A0" w:rsidRPr="00800823">
        <w:rPr>
          <w:rFonts w:asciiTheme="minorHAnsi" w:hAnsiTheme="minorHAnsi"/>
          <w:sz w:val="22"/>
          <w:szCs w:val="22"/>
        </w:rPr>
        <w:t xml:space="preserve"> </w:t>
      </w:r>
      <w:r w:rsidR="00A55A7D">
        <w:rPr>
          <w:rFonts w:asciiTheme="minorHAnsi" w:hAnsiTheme="minorHAnsi"/>
          <w:sz w:val="22"/>
          <w:szCs w:val="22"/>
        </w:rPr>
        <w:t>calculations</w:t>
      </w:r>
      <w:r w:rsidR="005361A0" w:rsidRPr="00800823">
        <w:rPr>
          <w:rFonts w:asciiTheme="minorHAnsi" w:hAnsiTheme="minorHAnsi"/>
          <w:sz w:val="22"/>
          <w:szCs w:val="22"/>
        </w:rPr>
        <w:t xml:space="preserve"> were uncertain and based upon numerous </w:t>
      </w:r>
      <w:r w:rsidR="00327B0C">
        <w:rPr>
          <w:rFonts w:asciiTheme="minorHAnsi" w:hAnsiTheme="minorHAnsi"/>
          <w:sz w:val="22"/>
          <w:szCs w:val="22"/>
        </w:rPr>
        <w:t>opinions</w:t>
      </w:r>
      <w:r w:rsidR="005361A0" w:rsidRPr="00800823">
        <w:rPr>
          <w:rFonts w:asciiTheme="minorHAnsi" w:hAnsiTheme="minorHAnsi"/>
          <w:sz w:val="22"/>
          <w:szCs w:val="22"/>
        </w:rPr>
        <w:t xml:space="preserve"> and difficult</w:t>
      </w:r>
      <w:r w:rsidR="005361A0">
        <w:rPr>
          <w:rFonts w:asciiTheme="minorHAnsi" w:hAnsiTheme="minorHAnsi"/>
          <w:sz w:val="22"/>
          <w:szCs w:val="22"/>
        </w:rPr>
        <w:t>-</w:t>
      </w:r>
      <w:r w:rsidR="005361A0" w:rsidRPr="00800823">
        <w:rPr>
          <w:rFonts w:asciiTheme="minorHAnsi" w:hAnsiTheme="minorHAnsi"/>
          <w:sz w:val="22"/>
          <w:szCs w:val="22"/>
        </w:rPr>
        <w:t>to</w:t>
      </w:r>
      <w:r w:rsidR="005361A0">
        <w:rPr>
          <w:rFonts w:asciiTheme="minorHAnsi" w:hAnsiTheme="minorHAnsi"/>
          <w:sz w:val="22"/>
          <w:szCs w:val="22"/>
        </w:rPr>
        <w:t>-</w:t>
      </w:r>
      <w:r w:rsidR="005361A0" w:rsidRPr="00800823">
        <w:rPr>
          <w:rFonts w:asciiTheme="minorHAnsi" w:hAnsiTheme="minorHAnsi"/>
          <w:sz w:val="22"/>
          <w:szCs w:val="22"/>
        </w:rPr>
        <w:t>measure</w:t>
      </w:r>
      <w:r w:rsidR="00327B0C">
        <w:rPr>
          <w:rFonts w:asciiTheme="minorHAnsi" w:hAnsiTheme="minorHAnsi"/>
          <w:sz w:val="22"/>
          <w:szCs w:val="22"/>
        </w:rPr>
        <w:t xml:space="preserve"> conditions</w:t>
      </w:r>
      <w:r w:rsidR="005361A0" w:rsidRPr="00800823">
        <w:rPr>
          <w:rFonts w:asciiTheme="minorHAnsi" w:hAnsiTheme="minorHAnsi"/>
          <w:sz w:val="22"/>
          <w:szCs w:val="22"/>
        </w:rPr>
        <w:t xml:space="preserve">. </w:t>
      </w:r>
      <w:r w:rsidR="00E05BBC">
        <w:rPr>
          <w:rFonts w:asciiTheme="minorHAnsi" w:hAnsiTheme="minorHAnsi"/>
          <w:sz w:val="22"/>
          <w:szCs w:val="22"/>
        </w:rPr>
        <w:t>Similar</w:t>
      </w:r>
      <w:r w:rsidR="005361A0">
        <w:rPr>
          <w:rFonts w:asciiTheme="minorHAnsi" w:hAnsiTheme="minorHAnsi"/>
          <w:sz w:val="22"/>
          <w:szCs w:val="22"/>
        </w:rPr>
        <w:t xml:space="preserve"> misgivings </w:t>
      </w:r>
      <w:r w:rsidR="005361A0" w:rsidRPr="00800823">
        <w:rPr>
          <w:rFonts w:asciiTheme="minorHAnsi" w:hAnsiTheme="minorHAnsi"/>
          <w:sz w:val="22"/>
          <w:szCs w:val="22"/>
        </w:rPr>
        <w:t xml:space="preserve">were </w:t>
      </w:r>
      <w:r w:rsidR="00E05BBC">
        <w:rPr>
          <w:rFonts w:asciiTheme="minorHAnsi" w:hAnsiTheme="minorHAnsi"/>
          <w:sz w:val="22"/>
          <w:szCs w:val="22"/>
        </w:rPr>
        <w:t>expressed</w:t>
      </w:r>
      <w:r w:rsidR="005361A0" w:rsidRPr="00800823">
        <w:rPr>
          <w:rFonts w:asciiTheme="minorHAnsi" w:hAnsiTheme="minorHAnsi"/>
          <w:sz w:val="22"/>
          <w:szCs w:val="22"/>
        </w:rPr>
        <w:t xml:space="preserve"> in its decision in Craig’s Royal Hotel</w:t>
      </w:r>
      <w:r w:rsidR="005361A0">
        <w:rPr>
          <w:rFonts w:asciiTheme="minorHAnsi" w:hAnsiTheme="minorHAnsi"/>
          <w:sz w:val="22"/>
          <w:szCs w:val="22"/>
        </w:rPr>
        <w:t>, Ballarat, 2013, where</w:t>
      </w:r>
      <w:r w:rsidR="005361A0" w:rsidRPr="00800823">
        <w:rPr>
          <w:rFonts w:asciiTheme="minorHAnsi" w:hAnsiTheme="minorHAnsi"/>
          <w:sz w:val="22"/>
          <w:szCs w:val="22"/>
        </w:rPr>
        <w:t xml:space="preserve"> the Commission called attention to the </w:t>
      </w:r>
      <w:r w:rsidR="00327B0C">
        <w:rPr>
          <w:rFonts w:asciiTheme="minorHAnsi" w:hAnsiTheme="minorHAnsi"/>
          <w:sz w:val="22"/>
          <w:szCs w:val="22"/>
        </w:rPr>
        <w:t>personal judgements evident</w:t>
      </w:r>
      <w:r w:rsidR="005361A0" w:rsidRPr="00800823">
        <w:rPr>
          <w:rFonts w:asciiTheme="minorHAnsi" w:hAnsiTheme="minorHAnsi"/>
          <w:sz w:val="22"/>
          <w:szCs w:val="22"/>
        </w:rPr>
        <w:t xml:space="preserve"> in the calculation of </w:t>
      </w:r>
      <w:r w:rsidR="005361A0">
        <w:rPr>
          <w:rFonts w:asciiTheme="minorHAnsi" w:hAnsiTheme="minorHAnsi"/>
          <w:sz w:val="22"/>
          <w:szCs w:val="22"/>
        </w:rPr>
        <w:t xml:space="preserve">these </w:t>
      </w:r>
      <w:r w:rsidR="005361A0" w:rsidRPr="00800823">
        <w:rPr>
          <w:rFonts w:asciiTheme="minorHAnsi" w:hAnsiTheme="minorHAnsi"/>
          <w:sz w:val="22"/>
          <w:szCs w:val="22"/>
        </w:rPr>
        <w:t xml:space="preserve">estimates, citing a failure to give examples of comparable applications where </w:t>
      </w:r>
      <w:r w:rsidR="001649B3">
        <w:rPr>
          <w:rFonts w:asciiTheme="minorHAnsi" w:hAnsiTheme="minorHAnsi"/>
          <w:sz w:val="22"/>
          <w:szCs w:val="22"/>
        </w:rPr>
        <w:t xml:space="preserve">expenditure </w:t>
      </w:r>
      <w:r w:rsidR="005361A0" w:rsidRPr="00800823">
        <w:rPr>
          <w:rFonts w:asciiTheme="minorHAnsi" w:hAnsiTheme="minorHAnsi"/>
          <w:sz w:val="22"/>
          <w:szCs w:val="22"/>
        </w:rPr>
        <w:t>estimate</w:t>
      </w:r>
      <w:r w:rsidR="001649B3">
        <w:rPr>
          <w:rFonts w:asciiTheme="minorHAnsi" w:hAnsiTheme="minorHAnsi"/>
          <w:sz w:val="22"/>
          <w:szCs w:val="22"/>
        </w:rPr>
        <w:t>d</w:t>
      </w:r>
      <w:r w:rsidR="005361A0" w:rsidRPr="00800823">
        <w:rPr>
          <w:rFonts w:asciiTheme="minorHAnsi" w:hAnsiTheme="minorHAnsi"/>
          <w:sz w:val="22"/>
          <w:szCs w:val="22"/>
        </w:rPr>
        <w:t xml:space="preserve"> in the same fashion had actually </w:t>
      </w:r>
      <w:r w:rsidR="001649B3">
        <w:rPr>
          <w:rFonts w:asciiTheme="minorHAnsi" w:hAnsiTheme="minorHAnsi"/>
          <w:sz w:val="22"/>
          <w:szCs w:val="22"/>
        </w:rPr>
        <w:t>transpired</w:t>
      </w:r>
      <w:r w:rsidR="001A155C">
        <w:rPr>
          <w:rFonts w:asciiTheme="minorHAnsi" w:hAnsiTheme="minorHAnsi"/>
          <w:sz w:val="22"/>
          <w:szCs w:val="22"/>
        </w:rPr>
        <w:t>. In</w:t>
      </w:r>
      <w:r w:rsidR="00215442">
        <w:rPr>
          <w:rFonts w:asciiTheme="minorHAnsi" w:hAnsiTheme="minorHAnsi"/>
          <w:sz w:val="22"/>
          <w:szCs w:val="22"/>
        </w:rPr>
        <w:t xml:space="preserve"> </w:t>
      </w:r>
      <w:r w:rsidR="00215442" w:rsidRPr="00215442">
        <w:rPr>
          <w:rFonts w:asciiTheme="minorHAnsi" w:hAnsiTheme="minorHAnsi"/>
          <w:sz w:val="22"/>
          <w:szCs w:val="22"/>
        </w:rPr>
        <w:t>Greensborough Hotel, Banyule, 2013</w:t>
      </w:r>
      <w:r w:rsidR="009B62F3">
        <w:rPr>
          <w:rFonts w:asciiTheme="minorHAnsi" w:hAnsiTheme="minorHAnsi"/>
          <w:sz w:val="22"/>
          <w:szCs w:val="22"/>
        </w:rPr>
        <w:t xml:space="preserve">, </w:t>
      </w:r>
      <w:r w:rsidR="001A155C">
        <w:rPr>
          <w:rFonts w:asciiTheme="minorHAnsi" w:hAnsiTheme="minorHAnsi"/>
          <w:sz w:val="22"/>
          <w:szCs w:val="22"/>
        </w:rPr>
        <w:t>too,</w:t>
      </w:r>
      <w:r w:rsidR="009B62F3">
        <w:rPr>
          <w:rFonts w:asciiTheme="minorHAnsi" w:hAnsiTheme="minorHAnsi"/>
          <w:sz w:val="22"/>
          <w:szCs w:val="22"/>
        </w:rPr>
        <w:t xml:space="preserve"> it </w:t>
      </w:r>
      <w:r w:rsidR="001A155C">
        <w:rPr>
          <w:rFonts w:asciiTheme="minorHAnsi" w:hAnsiTheme="minorHAnsi"/>
          <w:sz w:val="22"/>
          <w:szCs w:val="22"/>
        </w:rPr>
        <w:t>contested</w:t>
      </w:r>
      <w:r w:rsidR="009B62F3">
        <w:rPr>
          <w:rFonts w:asciiTheme="minorHAnsi" w:hAnsiTheme="minorHAnsi"/>
          <w:sz w:val="22"/>
          <w:szCs w:val="22"/>
        </w:rPr>
        <w:t xml:space="preserve"> an expenditure forecast </w:t>
      </w:r>
      <w:r w:rsidR="00215442">
        <w:rPr>
          <w:rFonts w:asciiTheme="minorHAnsi" w:hAnsiTheme="minorHAnsi"/>
          <w:sz w:val="22"/>
          <w:szCs w:val="22"/>
        </w:rPr>
        <w:t>for</w:t>
      </w:r>
      <w:r w:rsidR="00215442" w:rsidRPr="00215442">
        <w:rPr>
          <w:rFonts w:asciiTheme="minorHAnsi" w:hAnsiTheme="minorHAnsi"/>
          <w:sz w:val="22"/>
          <w:szCs w:val="22"/>
        </w:rPr>
        <w:t xml:space="preserve"> lacking “…analytical basis o</w:t>
      </w:r>
      <w:r w:rsidR="00215442">
        <w:rPr>
          <w:rFonts w:asciiTheme="minorHAnsi" w:hAnsiTheme="minorHAnsi"/>
          <w:sz w:val="22"/>
          <w:szCs w:val="22"/>
        </w:rPr>
        <w:t>r proven history or accuracy</w:t>
      </w:r>
      <w:r w:rsidR="00B74666">
        <w:rPr>
          <w:rFonts w:asciiTheme="minorHAnsi" w:hAnsiTheme="minorHAnsi"/>
          <w:sz w:val="22"/>
          <w:szCs w:val="22"/>
        </w:rPr>
        <w:t>”</w:t>
      </w:r>
      <w:r w:rsidR="00215442">
        <w:rPr>
          <w:rFonts w:asciiTheme="minorHAnsi" w:hAnsiTheme="minorHAnsi"/>
          <w:sz w:val="22"/>
          <w:szCs w:val="22"/>
        </w:rPr>
        <w:t>.</w:t>
      </w:r>
    </w:p>
    <w:p w14:paraId="656C8A7B" w14:textId="77777777" w:rsidR="005361A0" w:rsidRDefault="00495349" w:rsidP="005361A0">
      <w:pPr>
        <w:spacing w:line="360" w:lineRule="auto"/>
        <w:jc w:val="both"/>
        <w:rPr>
          <w:rFonts w:asciiTheme="minorHAnsi" w:hAnsiTheme="minorHAnsi"/>
          <w:sz w:val="22"/>
          <w:szCs w:val="22"/>
        </w:rPr>
      </w:pPr>
      <w:r>
        <w:rPr>
          <w:rFonts w:asciiTheme="minorHAnsi" w:hAnsiTheme="minorHAnsi"/>
          <w:sz w:val="22"/>
          <w:szCs w:val="22"/>
        </w:rPr>
        <w:t>These</w:t>
      </w:r>
      <w:r w:rsidR="005361A0" w:rsidRPr="00800823">
        <w:rPr>
          <w:rFonts w:asciiTheme="minorHAnsi" w:hAnsiTheme="minorHAnsi"/>
          <w:sz w:val="22"/>
          <w:szCs w:val="22"/>
        </w:rPr>
        <w:t xml:space="preserve"> </w:t>
      </w:r>
      <w:r>
        <w:rPr>
          <w:rFonts w:asciiTheme="minorHAnsi" w:hAnsiTheme="minorHAnsi"/>
          <w:sz w:val="22"/>
          <w:szCs w:val="22"/>
        </w:rPr>
        <w:t>observations</w:t>
      </w:r>
      <w:r w:rsidR="005361A0">
        <w:rPr>
          <w:rFonts w:asciiTheme="minorHAnsi" w:hAnsiTheme="minorHAnsi"/>
          <w:sz w:val="22"/>
          <w:szCs w:val="22"/>
        </w:rPr>
        <w:t xml:space="preserve"> </w:t>
      </w:r>
      <w:r w:rsidR="001649B3">
        <w:rPr>
          <w:rFonts w:asciiTheme="minorHAnsi" w:hAnsiTheme="minorHAnsi"/>
          <w:sz w:val="22"/>
          <w:szCs w:val="22"/>
        </w:rPr>
        <w:t>confirm</w:t>
      </w:r>
      <w:r w:rsidR="005361A0" w:rsidRPr="00800823">
        <w:rPr>
          <w:rFonts w:asciiTheme="minorHAnsi" w:hAnsiTheme="minorHAnsi"/>
          <w:sz w:val="22"/>
          <w:szCs w:val="22"/>
        </w:rPr>
        <w:t xml:space="preserve"> that the Commission may be receptive to </w:t>
      </w:r>
      <w:r w:rsidR="00B74666">
        <w:rPr>
          <w:rFonts w:asciiTheme="minorHAnsi" w:hAnsiTheme="minorHAnsi"/>
          <w:sz w:val="22"/>
          <w:szCs w:val="22"/>
        </w:rPr>
        <w:t xml:space="preserve">a </w:t>
      </w:r>
      <w:r w:rsidR="006B1433">
        <w:rPr>
          <w:rFonts w:asciiTheme="minorHAnsi" w:hAnsiTheme="minorHAnsi"/>
          <w:sz w:val="22"/>
          <w:szCs w:val="22"/>
        </w:rPr>
        <w:t>rigorous and critical</w:t>
      </w:r>
      <w:r w:rsidR="00B74666">
        <w:rPr>
          <w:rFonts w:asciiTheme="minorHAnsi" w:hAnsiTheme="minorHAnsi"/>
          <w:sz w:val="22"/>
          <w:szCs w:val="22"/>
        </w:rPr>
        <w:t xml:space="preserve"> assessment</w:t>
      </w:r>
      <w:r w:rsidR="005361A0" w:rsidRPr="00800823">
        <w:rPr>
          <w:rFonts w:asciiTheme="minorHAnsi" w:hAnsiTheme="minorHAnsi"/>
          <w:sz w:val="22"/>
          <w:szCs w:val="22"/>
        </w:rPr>
        <w:t xml:space="preserve"> of the method</w:t>
      </w:r>
      <w:r w:rsidR="005361A0">
        <w:rPr>
          <w:rFonts w:asciiTheme="minorHAnsi" w:hAnsiTheme="minorHAnsi"/>
          <w:sz w:val="22"/>
          <w:szCs w:val="22"/>
        </w:rPr>
        <w:t>s</w:t>
      </w:r>
      <w:r w:rsidR="005361A0" w:rsidRPr="00800823">
        <w:rPr>
          <w:rFonts w:asciiTheme="minorHAnsi" w:hAnsiTheme="minorHAnsi"/>
          <w:sz w:val="22"/>
          <w:szCs w:val="22"/>
        </w:rPr>
        <w:t xml:space="preserve"> </w:t>
      </w:r>
      <w:r w:rsidR="00A03147">
        <w:rPr>
          <w:rFonts w:asciiTheme="minorHAnsi" w:hAnsiTheme="minorHAnsi"/>
          <w:sz w:val="22"/>
          <w:szCs w:val="22"/>
        </w:rPr>
        <w:t>employed</w:t>
      </w:r>
      <w:r w:rsidR="005361A0">
        <w:rPr>
          <w:rFonts w:asciiTheme="minorHAnsi" w:hAnsiTheme="minorHAnsi"/>
          <w:sz w:val="22"/>
          <w:szCs w:val="22"/>
        </w:rPr>
        <w:t xml:space="preserve"> by applicants</w:t>
      </w:r>
      <w:r w:rsidR="005361A0" w:rsidRPr="00800823">
        <w:rPr>
          <w:rFonts w:asciiTheme="minorHAnsi" w:hAnsiTheme="minorHAnsi"/>
          <w:sz w:val="22"/>
          <w:szCs w:val="22"/>
        </w:rPr>
        <w:t xml:space="preserve"> to </w:t>
      </w:r>
      <w:r w:rsidR="00B74666">
        <w:rPr>
          <w:rFonts w:asciiTheme="minorHAnsi" w:hAnsiTheme="minorHAnsi"/>
          <w:sz w:val="22"/>
          <w:szCs w:val="22"/>
        </w:rPr>
        <w:t>forecast</w:t>
      </w:r>
      <w:r w:rsidR="005361A0" w:rsidRPr="00800823">
        <w:rPr>
          <w:rFonts w:asciiTheme="minorHAnsi" w:hAnsiTheme="minorHAnsi"/>
          <w:sz w:val="22"/>
          <w:szCs w:val="22"/>
        </w:rPr>
        <w:t xml:space="preserve"> overall expenditure</w:t>
      </w:r>
      <w:r w:rsidR="00A03147">
        <w:rPr>
          <w:rFonts w:asciiTheme="minorHAnsi" w:hAnsiTheme="minorHAnsi"/>
          <w:sz w:val="22"/>
          <w:szCs w:val="22"/>
        </w:rPr>
        <w:t>,</w:t>
      </w:r>
      <w:r w:rsidR="005361A0" w:rsidRPr="00800823">
        <w:rPr>
          <w:rFonts w:asciiTheme="minorHAnsi" w:hAnsiTheme="minorHAnsi"/>
          <w:sz w:val="22"/>
          <w:szCs w:val="22"/>
        </w:rPr>
        <w:t xml:space="preserve"> </w:t>
      </w:r>
      <w:r w:rsidR="00B74666">
        <w:rPr>
          <w:rFonts w:asciiTheme="minorHAnsi" w:hAnsiTheme="minorHAnsi"/>
          <w:sz w:val="22"/>
          <w:szCs w:val="22"/>
        </w:rPr>
        <w:t xml:space="preserve">and </w:t>
      </w:r>
      <w:r w:rsidR="00A03147">
        <w:rPr>
          <w:rFonts w:asciiTheme="minorHAnsi" w:hAnsiTheme="minorHAnsi"/>
          <w:sz w:val="22"/>
          <w:szCs w:val="22"/>
        </w:rPr>
        <w:t xml:space="preserve">to </w:t>
      </w:r>
      <w:r w:rsidR="00B74666">
        <w:rPr>
          <w:rFonts w:asciiTheme="minorHAnsi" w:hAnsiTheme="minorHAnsi"/>
          <w:sz w:val="22"/>
          <w:szCs w:val="22"/>
        </w:rPr>
        <w:t>estimate</w:t>
      </w:r>
      <w:r w:rsidR="005361A0" w:rsidRPr="00800823">
        <w:rPr>
          <w:rFonts w:asciiTheme="minorHAnsi" w:hAnsiTheme="minorHAnsi"/>
          <w:sz w:val="22"/>
          <w:szCs w:val="22"/>
        </w:rPr>
        <w:t xml:space="preserve"> </w:t>
      </w:r>
      <w:r w:rsidR="00B74666">
        <w:rPr>
          <w:rFonts w:asciiTheme="minorHAnsi" w:hAnsiTheme="minorHAnsi"/>
          <w:sz w:val="22"/>
          <w:szCs w:val="22"/>
        </w:rPr>
        <w:t>‘</w:t>
      </w:r>
      <w:r w:rsidR="005361A0">
        <w:rPr>
          <w:rFonts w:asciiTheme="minorHAnsi" w:hAnsiTheme="minorHAnsi"/>
          <w:sz w:val="22"/>
          <w:szCs w:val="22"/>
        </w:rPr>
        <w:t>new</w:t>
      </w:r>
      <w:r w:rsidR="00B74666">
        <w:rPr>
          <w:rFonts w:asciiTheme="minorHAnsi" w:hAnsiTheme="minorHAnsi"/>
          <w:sz w:val="22"/>
          <w:szCs w:val="22"/>
        </w:rPr>
        <w:t>’</w:t>
      </w:r>
      <w:r w:rsidR="005361A0">
        <w:rPr>
          <w:rFonts w:asciiTheme="minorHAnsi" w:hAnsiTheme="minorHAnsi"/>
          <w:sz w:val="22"/>
          <w:szCs w:val="22"/>
        </w:rPr>
        <w:t xml:space="preserve"> and </w:t>
      </w:r>
      <w:r w:rsidR="00B74666">
        <w:rPr>
          <w:rFonts w:asciiTheme="minorHAnsi" w:hAnsiTheme="minorHAnsi"/>
          <w:sz w:val="22"/>
          <w:szCs w:val="22"/>
        </w:rPr>
        <w:t>‘</w:t>
      </w:r>
      <w:r w:rsidR="005361A0">
        <w:rPr>
          <w:rFonts w:asciiTheme="minorHAnsi" w:hAnsiTheme="minorHAnsi"/>
          <w:sz w:val="22"/>
          <w:szCs w:val="22"/>
        </w:rPr>
        <w:t>transferred</w:t>
      </w:r>
      <w:r w:rsidR="00B74666">
        <w:rPr>
          <w:rFonts w:asciiTheme="minorHAnsi" w:hAnsiTheme="minorHAnsi"/>
          <w:sz w:val="22"/>
          <w:szCs w:val="22"/>
        </w:rPr>
        <w:t>’</w:t>
      </w:r>
      <w:r w:rsidR="005361A0">
        <w:rPr>
          <w:rFonts w:asciiTheme="minorHAnsi" w:hAnsiTheme="minorHAnsi"/>
          <w:sz w:val="22"/>
          <w:szCs w:val="22"/>
        </w:rPr>
        <w:t xml:space="preserve"> expenditure</w:t>
      </w:r>
      <w:r w:rsidR="005361A0" w:rsidRPr="00800823">
        <w:rPr>
          <w:rFonts w:asciiTheme="minorHAnsi" w:hAnsiTheme="minorHAnsi"/>
          <w:sz w:val="22"/>
          <w:szCs w:val="22"/>
        </w:rPr>
        <w:t>.</w:t>
      </w:r>
    </w:p>
    <w:p w14:paraId="10096FB2" w14:textId="77777777" w:rsidR="006805AC" w:rsidRPr="009A0E0F" w:rsidRDefault="006805AC" w:rsidP="006805AC">
      <w:pPr>
        <w:tabs>
          <w:tab w:val="left" w:pos="284"/>
        </w:tabs>
        <w:spacing w:line="360" w:lineRule="auto"/>
        <w:jc w:val="both"/>
        <w:rPr>
          <w:rFonts w:ascii="Garamond" w:hAnsi="Garamond"/>
          <w:b/>
          <w:color w:val="17365D" w:themeColor="text2" w:themeShade="BF"/>
        </w:rPr>
      </w:pPr>
      <w:r>
        <w:rPr>
          <w:rFonts w:ascii="Garamond" w:hAnsi="Garamond"/>
          <w:b/>
          <w:color w:val="17365D" w:themeColor="text2" w:themeShade="BF"/>
        </w:rPr>
        <w:t xml:space="preserve">Alternative, ‘suggestive’ </w:t>
      </w:r>
      <w:r w:rsidRPr="009A0E0F">
        <w:rPr>
          <w:rFonts w:ascii="Garamond" w:hAnsi="Garamond"/>
          <w:b/>
          <w:color w:val="17365D" w:themeColor="text2" w:themeShade="BF"/>
        </w:rPr>
        <w:t>estimates of transferred a</w:t>
      </w:r>
      <w:r>
        <w:rPr>
          <w:rFonts w:ascii="Garamond" w:hAnsi="Garamond"/>
          <w:b/>
          <w:color w:val="17365D" w:themeColor="text2" w:themeShade="BF"/>
        </w:rPr>
        <w:t xml:space="preserve">nd new expenditure may be </w:t>
      </w:r>
      <w:r w:rsidR="001A1A4E">
        <w:rPr>
          <w:rFonts w:ascii="Garamond" w:hAnsi="Garamond"/>
          <w:b/>
          <w:color w:val="17365D" w:themeColor="text2" w:themeShade="BF"/>
        </w:rPr>
        <w:t>proposed</w:t>
      </w:r>
    </w:p>
    <w:p w14:paraId="550EBF6D" w14:textId="77777777" w:rsidR="006805AC" w:rsidRDefault="006805AC" w:rsidP="006805AC">
      <w:pPr>
        <w:spacing w:line="360" w:lineRule="auto"/>
        <w:jc w:val="both"/>
        <w:rPr>
          <w:rFonts w:asciiTheme="minorHAnsi" w:hAnsiTheme="minorHAnsi"/>
          <w:sz w:val="22"/>
          <w:szCs w:val="22"/>
        </w:rPr>
      </w:pPr>
      <w:r>
        <w:rPr>
          <w:rFonts w:asciiTheme="minorHAnsi" w:hAnsiTheme="minorHAnsi"/>
          <w:sz w:val="22"/>
          <w:szCs w:val="22"/>
        </w:rPr>
        <w:t xml:space="preserve">Aside from challenging the validity of the method used to estimate ‘new’ and ‘transferred’ expenditure, it may be feasible in some instances to examine local regional expenditure trends to gauge the likely scale of ‘new’ and ‘transferred’ expenditure. </w:t>
      </w:r>
    </w:p>
    <w:p w14:paraId="31D2A88B" w14:textId="77777777" w:rsidR="006805AC" w:rsidRDefault="006805AC" w:rsidP="006805AC">
      <w:pPr>
        <w:spacing w:line="360" w:lineRule="auto"/>
        <w:jc w:val="both"/>
        <w:rPr>
          <w:rFonts w:asciiTheme="minorHAnsi" w:hAnsiTheme="minorHAnsi"/>
          <w:sz w:val="22"/>
          <w:szCs w:val="22"/>
        </w:rPr>
      </w:pPr>
      <w:r>
        <w:rPr>
          <w:rFonts w:asciiTheme="minorHAnsi" w:hAnsiTheme="minorHAnsi"/>
          <w:sz w:val="22"/>
          <w:szCs w:val="22"/>
        </w:rPr>
        <w:t>To this end, c</w:t>
      </w:r>
      <w:r w:rsidRPr="00800823">
        <w:rPr>
          <w:rFonts w:asciiTheme="minorHAnsi" w:hAnsiTheme="minorHAnsi"/>
          <w:sz w:val="22"/>
          <w:szCs w:val="22"/>
        </w:rPr>
        <w:t xml:space="preserve">hanges in gaming expenditure at the subject venue </w:t>
      </w:r>
      <w:r>
        <w:rPr>
          <w:rFonts w:asciiTheme="minorHAnsi" w:hAnsiTheme="minorHAnsi"/>
          <w:sz w:val="22"/>
          <w:szCs w:val="22"/>
        </w:rPr>
        <w:t>may</w:t>
      </w:r>
      <w:r w:rsidRPr="00800823">
        <w:rPr>
          <w:rFonts w:asciiTheme="minorHAnsi" w:hAnsiTheme="minorHAnsi"/>
          <w:sz w:val="22"/>
          <w:szCs w:val="22"/>
        </w:rPr>
        <w:t xml:space="preserve"> be compared with </w:t>
      </w:r>
      <w:r>
        <w:rPr>
          <w:rFonts w:asciiTheme="minorHAnsi" w:hAnsiTheme="minorHAnsi"/>
          <w:sz w:val="22"/>
          <w:szCs w:val="22"/>
        </w:rPr>
        <w:t>those recorded at</w:t>
      </w:r>
      <w:r w:rsidRPr="00800823">
        <w:rPr>
          <w:rFonts w:asciiTheme="minorHAnsi" w:hAnsiTheme="minorHAnsi"/>
          <w:sz w:val="22"/>
          <w:szCs w:val="22"/>
        </w:rPr>
        <w:t xml:space="preserve"> nearby venues. </w:t>
      </w:r>
      <w:r>
        <w:rPr>
          <w:rFonts w:asciiTheme="minorHAnsi" w:hAnsiTheme="minorHAnsi"/>
          <w:sz w:val="22"/>
          <w:szCs w:val="22"/>
        </w:rPr>
        <w:t>To illustrate, suppose</w:t>
      </w:r>
      <w:r w:rsidRPr="00800823">
        <w:rPr>
          <w:rFonts w:asciiTheme="minorHAnsi" w:hAnsiTheme="minorHAnsi"/>
          <w:sz w:val="22"/>
          <w:szCs w:val="22"/>
        </w:rPr>
        <w:t xml:space="preserve"> gaming revenue at the venue had risen by $1 million in recent years and local venues had experienced </w:t>
      </w:r>
      <w:r>
        <w:rPr>
          <w:rFonts w:asciiTheme="minorHAnsi" w:hAnsiTheme="minorHAnsi"/>
          <w:sz w:val="22"/>
          <w:szCs w:val="22"/>
        </w:rPr>
        <w:t xml:space="preserve">an </w:t>
      </w:r>
      <w:r w:rsidRPr="00800823">
        <w:rPr>
          <w:rFonts w:asciiTheme="minorHAnsi" w:hAnsiTheme="minorHAnsi"/>
          <w:sz w:val="22"/>
          <w:szCs w:val="22"/>
        </w:rPr>
        <w:t xml:space="preserve">overall decline in gaming revenue during the same period, of </w:t>
      </w:r>
      <w:r>
        <w:rPr>
          <w:rFonts w:asciiTheme="minorHAnsi" w:hAnsiTheme="minorHAnsi"/>
          <w:sz w:val="22"/>
          <w:szCs w:val="22"/>
        </w:rPr>
        <w:t>$300,000.</w:t>
      </w:r>
      <w:r w:rsidRPr="00800823">
        <w:rPr>
          <w:rFonts w:asciiTheme="minorHAnsi" w:hAnsiTheme="minorHAnsi"/>
          <w:sz w:val="22"/>
          <w:szCs w:val="22"/>
        </w:rPr>
        <w:t xml:space="preserve"> </w:t>
      </w:r>
      <w:r>
        <w:rPr>
          <w:rFonts w:asciiTheme="minorHAnsi" w:hAnsiTheme="minorHAnsi"/>
          <w:sz w:val="22"/>
          <w:szCs w:val="22"/>
        </w:rPr>
        <w:t xml:space="preserve">This gives the suggestion that when gaming revenue rises at the venue, about 30% may be transferred from local venues, while approximately 70% represents a net increase in gaming losses by members of the local community. </w:t>
      </w:r>
      <w:r w:rsidRPr="00800823">
        <w:rPr>
          <w:rFonts w:asciiTheme="minorHAnsi" w:hAnsiTheme="minorHAnsi"/>
          <w:sz w:val="22"/>
          <w:szCs w:val="22"/>
        </w:rPr>
        <w:t xml:space="preserve">It may be then argued that </w:t>
      </w:r>
      <w:r>
        <w:rPr>
          <w:rFonts w:asciiTheme="minorHAnsi" w:hAnsiTheme="minorHAnsi"/>
          <w:sz w:val="22"/>
          <w:szCs w:val="22"/>
        </w:rPr>
        <w:t>a plausible</w:t>
      </w:r>
      <w:r w:rsidRPr="00800823">
        <w:rPr>
          <w:rFonts w:asciiTheme="minorHAnsi" w:hAnsiTheme="minorHAnsi"/>
          <w:sz w:val="22"/>
          <w:szCs w:val="22"/>
        </w:rPr>
        <w:t xml:space="preserve"> estimate of ‘ne</w:t>
      </w:r>
      <w:r>
        <w:rPr>
          <w:rFonts w:asciiTheme="minorHAnsi" w:hAnsiTheme="minorHAnsi"/>
          <w:sz w:val="22"/>
          <w:szCs w:val="22"/>
        </w:rPr>
        <w:t>w’ revenue in an application for EGMs at this venue would be in the vicinity of 70%. This approach is suggestive rather than conclusive; but it may provide a basis for an approximation of the proportion of any expenditure increase that would be ‘new’ and ‘transferred’</w:t>
      </w:r>
      <w:r w:rsidR="001649B3">
        <w:rPr>
          <w:rFonts w:asciiTheme="minorHAnsi" w:hAnsiTheme="minorHAnsi"/>
          <w:sz w:val="22"/>
          <w:szCs w:val="22"/>
        </w:rPr>
        <w:t>,</w:t>
      </w:r>
      <w:r>
        <w:rPr>
          <w:rFonts w:asciiTheme="minorHAnsi" w:hAnsiTheme="minorHAnsi"/>
          <w:sz w:val="22"/>
          <w:szCs w:val="22"/>
        </w:rPr>
        <w:t xml:space="preserve"> and for challenging more conservative estimates of ‘new’ expenditure. </w:t>
      </w:r>
    </w:p>
    <w:p w14:paraId="79989E34" w14:textId="77777777" w:rsidR="006805AC" w:rsidRPr="00800823" w:rsidRDefault="006805AC" w:rsidP="005361A0">
      <w:pPr>
        <w:spacing w:line="360" w:lineRule="auto"/>
        <w:jc w:val="both"/>
        <w:rPr>
          <w:rFonts w:asciiTheme="minorHAnsi" w:hAnsiTheme="minorHAnsi"/>
          <w:sz w:val="22"/>
          <w:szCs w:val="22"/>
        </w:rPr>
      </w:pPr>
      <w:r>
        <w:rPr>
          <w:rFonts w:asciiTheme="minorHAnsi" w:hAnsiTheme="minorHAnsi"/>
          <w:sz w:val="22"/>
          <w:szCs w:val="22"/>
        </w:rPr>
        <w:t>Applying this approach in Club Noble, Greater Dandenong, 2017, the council observed that gaming revenue had risen at the venue without any corresponding decline in revenue at nearby venues, suggesting that recent gaming revenue growth at the venue was predominantly ‘new’ rather than ‘transferred’ revenue. This, the council maintained, signified that the level of ‘new’ revenue forecast by the applicant (12%) was unrealistically low. This argument was cited in the Commission’s decision, though it is not clear what weight was assigned to it.</w:t>
      </w:r>
    </w:p>
    <w:p w14:paraId="6EFA3C8E" w14:textId="77777777" w:rsidR="00327B0C" w:rsidRDefault="00327B0C">
      <w:pPr>
        <w:rPr>
          <w:rFonts w:ascii="Garamond" w:hAnsi="Garamond"/>
          <w:b/>
          <w:sz w:val="26"/>
          <w:szCs w:val="26"/>
        </w:rPr>
      </w:pPr>
      <w:r>
        <w:rPr>
          <w:rFonts w:ascii="Garamond" w:hAnsi="Garamond"/>
          <w:b/>
          <w:sz w:val="26"/>
          <w:szCs w:val="26"/>
        </w:rPr>
        <w:br w:type="page"/>
      </w:r>
    </w:p>
    <w:p w14:paraId="10F2039B" w14:textId="77777777" w:rsidR="002249A5" w:rsidRPr="006F7D28" w:rsidRDefault="002249A5" w:rsidP="002249A5">
      <w:pPr>
        <w:tabs>
          <w:tab w:val="left" w:pos="284"/>
        </w:tabs>
        <w:spacing w:line="360" w:lineRule="auto"/>
        <w:jc w:val="both"/>
        <w:rPr>
          <w:rFonts w:ascii="Garamond" w:hAnsi="Garamond"/>
          <w:b/>
          <w:sz w:val="26"/>
          <w:szCs w:val="26"/>
        </w:rPr>
      </w:pPr>
      <w:r>
        <w:rPr>
          <w:rFonts w:ascii="Garamond" w:hAnsi="Garamond"/>
          <w:b/>
          <w:sz w:val="26"/>
          <w:szCs w:val="26"/>
        </w:rPr>
        <w:t>PREVALENCE OF GAMBLING PROBLEMS AMONG VENUE PATRONS</w:t>
      </w:r>
    </w:p>
    <w:p w14:paraId="2F811A11" w14:textId="77777777" w:rsidR="00966597" w:rsidRPr="009A0E0F" w:rsidRDefault="00966597" w:rsidP="00FB0A09">
      <w:pPr>
        <w:tabs>
          <w:tab w:val="left" w:pos="284"/>
        </w:tabs>
        <w:jc w:val="both"/>
        <w:rPr>
          <w:rFonts w:ascii="Garamond" w:hAnsi="Garamond"/>
          <w:b/>
          <w:color w:val="17365D" w:themeColor="text2" w:themeShade="BF"/>
        </w:rPr>
      </w:pPr>
      <w:r w:rsidRPr="009A0E0F">
        <w:rPr>
          <w:rFonts w:ascii="Garamond" w:hAnsi="Garamond"/>
          <w:b/>
          <w:color w:val="17365D" w:themeColor="text2" w:themeShade="BF"/>
        </w:rPr>
        <w:t xml:space="preserve">Gaming Expenditure comes largely from </w:t>
      </w:r>
      <w:r w:rsidR="00992C58" w:rsidRPr="009A0E0F">
        <w:rPr>
          <w:rFonts w:ascii="Garamond" w:hAnsi="Garamond"/>
          <w:b/>
          <w:color w:val="17365D" w:themeColor="text2" w:themeShade="BF"/>
        </w:rPr>
        <w:t>p</w:t>
      </w:r>
      <w:r w:rsidRPr="009A0E0F">
        <w:rPr>
          <w:rFonts w:ascii="Garamond" w:hAnsi="Garamond"/>
          <w:b/>
          <w:color w:val="17365D" w:themeColor="text2" w:themeShade="BF"/>
        </w:rPr>
        <w:t xml:space="preserve">eople who are </w:t>
      </w:r>
      <w:r w:rsidR="00992C58" w:rsidRPr="009A0E0F">
        <w:rPr>
          <w:rFonts w:ascii="Garamond" w:hAnsi="Garamond"/>
          <w:b/>
          <w:color w:val="17365D" w:themeColor="text2" w:themeShade="BF"/>
        </w:rPr>
        <w:t>e</w:t>
      </w:r>
      <w:r w:rsidRPr="009A0E0F">
        <w:rPr>
          <w:rFonts w:ascii="Garamond" w:hAnsi="Garamond"/>
          <w:b/>
          <w:color w:val="17365D" w:themeColor="text2" w:themeShade="BF"/>
        </w:rPr>
        <w:t xml:space="preserve">xperiencing </w:t>
      </w:r>
      <w:r w:rsidR="00992C58" w:rsidRPr="009A0E0F">
        <w:rPr>
          <w:rFonts w:ascii="Garamond" w:hAnsi="Garamond"/>
          <w:b/>
          <w:color w:val="17365D" w:themeColor="text2" w:themeShade="BF"/>
        </w:rPr>
        <w:t>g</w:t>
      </w:r>
      <w:r w:rsidRPr="009A0E0F">
        <w:rPr>
          <w:rFonts w:ascii="Garamond" w:hAnsi="Garamond"/>
          <w:b/>
          <w:color w:val="17365D" w:themeColor="text2" w:themeShade="BF"/>
        </w:rPr>
        <w:t xml:space="preserve">ambling </w:t>
      </w:r>
      <w:r w:rsidR="00992C58" w:rsidRPr="009A0E0F">
        <w:rPr>
          <w:rFonts w:ascii="Garamond" w:hAnsi="Garamond"/>
          <w:b/>
          <w:color w:val="17365D" w:themeColor="text2" w:themeShade="BF"/>
        </w:rPr>
        <w:t>h</w:t>
      </w:r>
      <w:r w:rsidRPr="009A0E0F">
        <w:rPr>
          <w:rFonts w:ascii="Garamond" w:hAnsi="Garamond"/>
          <w:b/>
          <w:color w:val="17365D" w:themeColor="text2" w:themeShade="BF"/>
        </w:rPr>
        <w:t>arm</w:t>
      </w:r>
    </w:p>
    <w:p w14:paraId="06D1BFF7" w14:textId="77777777" w:rsidR="004F6AF0" w:rsidRPr="00800823" w:rsidRDefault="002D1ED1" w:rsidP="00800823">
      <w:pPr>
        <w:spacing w:line="360" w:lineRule="auto"/>
        <w:jc w:val="both"/>
        <w:rPr>
          <w:rFonts w:asciiTheme="minorHAnsi" w:hAnsiTheme="minorHAnsi"/>
          <w:sz w:val="22"/>
          <w:szCs w:val="22"/>
        </w:rPr>
      </w:pPr>
      <w:r>
        <w:rPr>
          <w:rFonts w:asciiTheme="minorHAnsi" w:hAnsiTheme="minorHAnsi"/>
          <w:sz w:val="22"/>
          <w:szCs w:val="22"/>
        </w:rPr>
        <w:t>It has been</w:t>
      </w:r>
      <w:r w:rsidR="00371895" w:rsidRPr="00800823">
        <w:rPr>
          <w:rFonts w:asciiTheme="minorHAnsi" w:hAnsiTheme="minorHAnsi"/>
          <w:sz w:val="22"/>
          <w:szCs w:val="22"/>
        </w:rPr>
        <w:t xml:space="preserve"> seen that the </w:t>
      </w:r>
      <w:r w:rsidR="00370E87" w:rsidRPr="00800823">
        <w:rPr>
          <w:rFonts w:asciiTheme="minorHAnsi" w:hAnsiTheme="minorHAnsi"/>
          <w:sz w:val="22"/>
          <w:szCs w:val="22"/>
        </w:rPr>
        <w:t>Commission</w:t>
      </w:r>
      <w:r w:rsidR="00371895" w:rsidRPr="00800823">
        <w:rPr>
          <w:rFonts w:asciiTheme="minorHAnsi" w:hAnsiTheme="minorHAnsi"/>
          <w:sz w:val="22"/>
          <w:szCs w:val="22"/>
        </w:rPr>
        <w:t xml:space="preserve"> </w:t>
      </w:r>
      <w:r w:rsidR="00370E87" w:rsidRPr="00800823">
        <w:rPr>
          <w:rFonts w:asciiTheme="minorHAnsi" w:hAnsiTheme="minorHAnsi"/>
          <w:sz w:val="22"/>
          <w:szCs w:val="22"/>
        </w:rPr>
        <w:t>concedes</w:t>
      </w:r>
      <w:r w:rsidR="00371895" w:rsidRPr="00800823">
        <w:rPr>
          <w:rFonts w:asciiTheme="minorHAnsi" w:hAnsiTheme="minorHAnsi"/>
          <w:sz w:val="22"/>
          <w:szCs w:val="22"/>
        </w:rPr>
        <w:t xml:space="preserve"> that a substantial proportion of </w:t>
      </w:r>
      <w:r w:rsidR="00966597">
        <w:rPr>
          <w:rFonts w:asciiTheme="minorHAnsi" w:hAnsiTheme="minorHAnsi"/>
          <w:sz w:val="22"/>
          <w:szCs w:val="22"/>
        </w:rPr>
        <w:t>‘</w:t>
      </w:r>
      <w:r w:rsidR="00371895" w:rsidRPr="00800823">
        <w:rPr>
          <w:rFonts w:asciiTheme="minorHAnsi" w:hAnsiTheme="minorHAnsi"/>
          <w:sz w:val="22"/>
          <w:szCs w:val="22"/>
        </w:rPr>
        <w:t>new</w:t>
      </w:r>
      <w:r w:rsidR="00966597">
        <w:rPr>
          <w:rFonts w:asciiTheme="minorHAnsi" w:hAnsiTheme="minorHAnsi"/>
          <w:sz w:val="22"/>
          <w:szCs w:val="22"/>
        </w:rPr>
        <w:t>’</w:t>
      </w:r>
      <w:r w:rsidR="00371895" w:rsidRPr="00800823">
        <w:rPr>
          <w:rFonts w:asciiTheme="minorHAnsi" w:hAnsiTheme="minorHAnsi"/>
          <w:sz w:val="22"/>
          <w:szCs w:val="22"/>
        </w:rPr>
        <w:t xml:space="preserve"> </w:t>
      </w:r>
      <w:r w:rsidR="00370E87" w:rsidRPr="00800823">
        <w:rPr>
          <w:rFonts w:asciiTheme="minorHAnsi" w:hAnsiTheme="minorHAnsi"/>
          <w:sz w:val="22"/>
          <w:szCs w:val="22"/>
        </w:rPr>
        <w:t>expenditure</w:t>
      </w:r>
      <w:r w:rsidR="00371895" w:rsidRPr="00800823">
        <w:rPr>
          <w:rFonts w:asciiTheme="minorHAnsi" w:hAnsiTheme="minorHAnsi"/>
          <w:sz w:val="22"/>
          <w:szCs w:val="22"/>
        </w:rPr>
        <w:t xml:space="preserve"> – </w:t>
      </w:r>
      <w:r w:rsidR="00966597">
        <w:rPr>
          <w:rFonts w:asciiTheme="minorHAnsi" w:hAnsiTheme="minorHAnsi"/>
          <w:sz w:val="22"/>
          <w:szCs w:val="22"/>
        </w:rPr>
        <w:t xml:space="preserve">whatever its true level may be – may </w:t>
      </w:r>
      <w:r w:rsidR="00371895" w:rsidRPr="00800823">
        <w:rPr>
          <w:rFonts w:asciiTheme="minorHAnsi" w:hAnsiTheme="minorHAnsi"/>
          <w:sz w:val="22"/>
          <w:szCs w:val="22"/>
        </w:rPr>
        <w:t xml:space="preserve">contribute to gambling-related </w:t>
      </w:r>
      <w:r w:rsidR="00370E87" w:rsidRPr="00800823">
        <w:rPr>
          <w:rFonts w:asciiTheme="minorHAnsi" w:hAnsiTheme="minorHAnsi"/>
          <w:sz w:val="22"/>
          <w:szCs w:val="22"/>
        </w:rPr>
        <w:t>problems</w:t>
      </w:r>
      <w:r w:rsidR="00371895" w:rsidRPr="00800823">
        <w:rPr>
          <w:rFonts w:asciiTheme="minorHAnsi" w:hAnsiTheme="minorHAnsi"/>
          <w:sz w:val="22"/>
          <w:szCs w:val="22"/>
        </w:rPr>
        <w:t>.</w:t>
      </w:r>
    </w:p>
    <w:p w14:paraId="37BE2CA4" w14:textId="77777777" w:rsidR="00371895" w:rsidRDefault="00371895"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Evidence </w:t>
      </w:r>
      <w:r w:rsidR="00370E87" w:rsidRPr="00800823">
        <w:rPr>
          <w:rFonts w:asciiTheme="minorHAnsi" w:hAnsiTheme="minorHAnsi"/>
          <w:sz w:val="22"/>
          <w:szCs w:val="22"/>
        </w:rPr>
        <w:t>shows</w:t>
      </w:r>
      <w:r w:rsidRPr="00800823">
        <w:rPr>
          <w:rFonts w:asciiTheme="minorHAnsi" w:hAnsiTheme="minorHAnsi"/>
          <w:sz w:val="22"/>
          <w:szCs w:val="22"/>
        </w:rPr>
        <w:t xml:space="preserve"> that between 50</w:t>
      </w:r>
      <w:r w:rsidR="00966597">
        <w:rPr>
          <w:rFonts w:asciiTheme="minorHAnsi" w:hAnsiTheme="minorHAnsi"/>
          <w:sz w:val="22"/>
          <w:szCs w:val="22"/>
        </w:rPr>
        <w:t>%</w:t>
      </w:r>
      <w:r w:rsidRPr="00800823">
        <w:rPr>
          <w:rFonts w:asciiTheme="minorHAnsi" w:hAnsiTheme="minorHAnsi"/>
          <w:sz w:val="22"/>
          <w:szCs w:val="22"/>
        </w:rPr>
        <w:t xml:space="preserve"> and 70% of any rise in </w:t>
      </w:r>
      <w:r w:rsidR="00BF2E89">
        <w:rPr>
          <w:rFonts w:asciiTheme="minorHAnsi" w:hAnsiTheme="minorHAnsi"/>
          <w:sz w:val="22"/>
          <w:szCs w:val="22"/>
        </w:rPr>
        <w:t>gaming</w:t>
      </w:r>
      <w:r w:rsidRPr="00800823">
        <w:rPr>
          <w:rFonts w:asciiTheme="minorHAnsi" w:hAnsiTheme="minorHAnsi"/>
          <w:sz w:val="22"/>
          <w:szCs w:val="22"/>
        </w:rPr>
        <w:t xml:space="preserve"> </w:t>
      </w:r>
      <w:r w:rsidR="00370E87" w:rsidRPr="00800823">
        <w:rPr>
          <w:rFonts w:asciiTheme="minorHAnsi" w:hAnsiTheme="minorHAnsi"/>
          <w:sz w:val="22"/>
          <w:szCs w:val="22"/>
        </w:rPr>
        <w:t>expenditure</w:t>
      </w:r>
      <w:r w:rsidRPr="00800823">
        <w:rPr>
          <w:rFonts w:asciiTheme="minorHAnsi" w:hAnsiTheme="minorHAnsi"/>
          <w:sz w:val="22"/>
          <w:szCs w:val="22"/>
        </w:rPr>
        <w:t xml:space="preserve"> </w:t>
      </w:r>
      <w:r w:rsidR="00370E87" w:rsidRPr="00800823">
        <w:rPr>
          <w:rFonts w:asciiTheme="minorHAnsi" w:hAnsiTheme="minorHAnsi"/>
          <w:sz w:val="22"/>
          <w:szCs w:val="22"/>
        </w:rPr>
        <w:t>occasioned</w:t>
      </w:r>
      <w:r w:rsidRPr="00800823">
        <w:rPr>
          <w:rFonts w:asciiTheme="minorHAnsi" w:hAnsiTheme="minorHAnsi"/>
          <w:sz w:val="22"/>
          <w:szCs w:val="22"/>
        </w:rPr>
        <w:t xml:space="preserve"> by the addition of </w:t>
      </w:r>
      <w:r w:rsidR="00552DAA">
        <w:rPr>
          <w:rFonts w:asciiTheme="minorHAnsi" w:hAnsiTheme="minorHAnsi"/>
          <w:sz w:val="22"/>
          <w:szCs w:val="22"/>
        </w:rPr>
        <w:t>gaming machine</w:t>
      </w:r>
      <w:r w:rsidRPr="00800823">
        <w:rPr>
          <w:rFonts w:asciiTheme="minorHAnsi" w:hAnsiTheme="minorHAnsi"/>
          <w:sz w:val="22"/>
          <w:szCs w:val="22"/>
        </w:rPr>
        <w:t xml:space="preserve">s, </w:t>
      </w:r>
      <w:r w:rsidR="0078526E">
        <w:rPr>
          <w:rFonts w:asciiTheme="minorHAnsi" w:hAnsiTheme="minorHAnsi"/>
          <w:sz w:val="22"/>
          <w:szCs w:val="22"/>
        </w:rPr>
        <w:t>comes</w:t>
      </w:r>
      <w:r w:rsidR="00966597">
        <w:rPr>
          <w:rFonts w:asciiTheme="minorHAnsi" w:hAnsiTheme="minorHAnsi"/>
          <w:sz w:val="22"/>
          <w:szCs w:val="22"/>
        </w:rPr>
        <w:t xml:space="preserve"> </w:t>
      </w:r>
      <w:r w:rsidRPr="00800823">
        <w:rPr>
          <w:rFonts w:asciiTheme="minorHAnsi" w:hAnsiTheme="minorHAnsi"/>
          <w:sz w:val="22"/>
          <w:szCs w:val="22"/>
        </w:rPr>
        <w:t xml:space="preserve">from the hands of people who are </w:t>
      </w:r>
      <w:r w:rsidR="00370E87">
        <w:rPr>
          <w:rFonts w:asciiTheme="minorHAnsi" w:hAnsiTheme="minorHAnsi"/>
          <w:sz w:val="22"/>
          <w:szCs w:val="22"/>
        </w:rPr>
        <w:t>experiencing</w:t>
      </w:r>
      <w:r w:rsidRPr="00800823">
        <w:rPr>
          <w:rFonts w:asciiTheme="minorHAnsi" w:hAnsiTheme="minorHAnsi"/>
          <w:sz w:val="22"/>
          <w:szCs w:val="22"/>
        </w:rPr>
        <w:t xml:space="preserve"> mild, moderate or severe gambling </w:t>
      </w:r>
      <w:r w:rsidR="00503D75">
        <w:rPr>
          <w:rFonts w:asciiTheme="minorHAnsi" w:hAnsiTheme="minorHAnsi"/>
          <w:sz w:val="22"/>
          <w:szCs w:val="22"/>
        </w:rPr>
        <w:t>harm</w:t>
      </w:r>
      <w:r w:rsidRPr="00800823">
        <w:rPr>
          <w:rFonts w:asciiTheme="minorHAnsi" w:hAnsiTheme="minorHAnsi"/>
          <w:sz w:val="22"/>
          <w:szCs w:val="22"/>
        </w:rPr>
        <w:t xml:space="preserve">. </w:t>
      </w:r>
      <w:r w:rsidR="00E775EE">
        <w:rPr>
          <w:rFonts w:asciiTheme="minorHAnsi" w:hAnsiTheme="minorHAnsi"/>
          <w:sz w:val="22"/>
          <w:szCs w:val="22"/>
        </w:rPr>
        <w:t>Other evidence indicates that p</w:t>
      </w:r>
      <w:r w:rsidRPr="00800823">
        <w:rPr>
          <w:rFonts w:asciiTheme="minorHAnsi" w:hAnsiTheme="minorHAnsi"/>
          <w:sz w:val="22"/>
          <w:szCs w:val="22"/>
        </w:rPr>
        <w:t xml:space="preserve">eople experiencing gambling harm also account for a </w:t>
      </w:r>
      <w:r w:rsidR="00370E87" w:rsidRPr="00800823">
        <w:rPr>
          <w:rFonts w:asciiTheme="minorHAnsi" w:hAnsiTheme="minorHAnsi"/>
          <w:sz w:val="22"/>
          <w:szCs w:val="22"/>
        </w:rPr>
        <w:t>substantial</w:t>
      </w:r>
      <w:r w:rsidRPr="00800823">
        <w:rPr>
          <w:rFonts w:asciiTheme="minorHAnsi" w:hAnsiTheme="minorHAnsi"/>
          <w:sz w:val="22"/>
          <w:szCs w:val="22"/>
        </w:rPr>
        <w:t xml:space="preserve"> proportion of g</w:t>
      </w:r>
      <w:r w:rsidR="005F385A" w:rsidRPr="00800823">
        <w:rPr>
          <w:rFonts w:asciiTheme="minorHAnsi" w:hAnsiTheme="minorHAnsi"/>
          <w:sz w:val="22"/>
          <w:szCs w:val="22"/>
        </w:rPr>
        <w:t>aming patrons.</w:t>
      </w:r>
      <w:r w:rsidR="000040B2">
        <w:rPr>
          <w:rFonts w:asciiTheme="minorHAnsi" w:hAnsiTheme="minorHAnsi"/>
          <w:sz w:val="22"/>
          <w:szCs w:val="22"/>
        </w:rPr>
        <w:t xml:space="preserve"> It follows that a sim</w:t>
      </w:r>
      <w:r w:rsidR="00503D75">
        <w:rPr>
          <w:rFonts w:asciiTheme="minorHAnsi" w:hAnsiTheme="minorHAnsi"/>
          <w:sz w:val="22"/>
          <w:szCs w:val="22"/>
        </w:rPr>
        <w:t>ilar</w:t>
      </w:r>
      <w:r w:rsidR="000040B2">
        <w:rPr>
          <w:rFonts w:asciiTheme="minorHAnsi" w:hAnsiTheme="minorHAnsi"/>
          <w:sz w:val="22"/>
          <w:szCs w:val="22"/>
        </w:rPr>
        <w:t xml:space="preserve"> </w:t>
      </w:r>
      <w:r w:rsidR="00552DAA">
        <w:rPr>
          <w:rFonts w:asciiTheme="minorHAnsi" w:hAnsiTheme="minorHAnsi"/>
          <w:sz w:val="22"/>
          <w:szCs w:val="22"/>
        </w:rPr>
        <w:t>f</w:t>
      </w:r>
      <w:r w:rsidR="00327B0C">
        <w:rPr>
          <w:rFonts w:asciiTheme="minorHAnsi" w:hAnsiTheme="minorHAnsi"/>
          <w:sz w:val="22"/>
          <w:szCs w:val="22"/>
        </w:rPr>
        <w:t>r</w:t>
      </w:r>
      <w:r w:rsidR="00552DAA">
        <w:rPr>
          <w:rFonts w:asciiTheme="minorHAnsi" w:hAnsiTheme="minorHAnsi"/>
          <w:sz w:val="22"/>
          <w:szCs w:val="22"/>
        </w:rPr>
        <w:t>action</w:t>
      </w:r>
      <w:r w:rsidR="000040B2">
        <w:rPr>
          <w:rFonts w:asciiTheme="minorHAnsi" w:hAnsiTheme="minorHAnsi"/>
          <w:sz w:val="22"/>
          <w:szCs w:val="22"/>
        </w:rPr>
        <w:t xml:space="preserve"> of ‘new’ expenditure contributes to gambling harm.</w:t>
      </w:r>
    </w:p>
    <w:p w14:paraId="15C3551D" w14:textId="77777777" w:rsidR="00966597" w:rsidRPr="009A0E0F" w:rsidRDefault="00966597" w:rsidP="00ED5FA7">
      <w:pPr>
        <w:tabs>
          <w:tab w:val="left" w:pos="284"/>
        </w:tabs>
        <w:spacing w:before="6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The </w:t>
      </w:r>
      <w:r w:rsidR="00992C58" w:rsidRPr="009A0E0F">
        <w:rPr>
          <w:rFonts w:ascii="Garamond" w:hAnsi="Garamond"/>
          <w:b/>
          <w:color w:val="17365D" w:themeColor="text2" w:themeShade="BF"/>
        </w:rPr>
        <w:t>s</w:t>
      </w:r>
      <w:r w:rsidRPr="009A0E0F">
        <w:rPr>
          <w:rFonts w:ascii="Garamond" w:hAnsi="Garamond"/>
          <w:b/>
          <w:color w:val="17365D" w:themeColor="text2" w:themeShade="BF"/>
        </w:rPr>
        <w:t xml:space="preserve">cope of </w:t>
      </w:r>
      <w:r w:rsidR="00992C58" w:rsidRPr="009A0E0F">
        <w:rPr>
          <w:rFonts w:ascii="Garamond" w:hAnsi="Garamond"/>
          <w:b/>
          <w:color w:val="17365D" w:themeColor="text2" w:themeShade="BF"/>
        </w:rPr>
        <w:t>g</w:t>
      </w:r>
      <w:r w:rsidRPr="009A0E0F">
        <w:rPr>
          <w:rFonts w:ascii="Garamond" w:hAnsi="Garamond"/>
          <w:b/>
          <w:color w:val="17365D" w:themeColor="text2" w:themeShade="BF"/>
        </w:rPr>
        <w:t xml:space="preserve">ambling </w:t>
      </w:r>
      <w:r w:rsidR="00992C58" w:rsidRPr="009A0E0F">
        <w:rPr>
          <w:rFonts w:ascii="Garamond" w:hAnsi="Garamond"/>
          <w:b/>
          <w:color w:val="17365D" w:themeColor="text2" w:themeShade="BF"/>
        </w:rPr>
        <w:t>h</w:t>
      </w:r>
      <w:r w:rsidRPr="009A0E0F">
        <w:rPr>
          <w:rFonts w:ascii="Garamond" w:hAnsi="Garamond"/>
          <w:b/>
          <w:color w:val="17365D" w:themeColor="text2" w:themeShade="BF"/>
        </w:rPr>
        <w:t>arm</w:t>
      </w:r>
    </w:p>
    <w:p w14:paraId="01A50298" w14:textId="77777777" w:rsidR="005F385A" w:rsidRPr="00800823" w:rsidRDefault="00383134"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T</w:t>
      </w:r>
      <w:r w:rsidR="005F385A" w:rsidRPr="00800823">
        <w:rPr>
          <w:rFonts w:asciiTheme="minorHAnsi" w:hAnsiTheme="minorHAnsi"/>
          <w:sz w:val="22"/>
          <w:szCs w:val="22"/>
        </w:rPr>
        <w:t xml:space="preserve">he </w:t>
      </w:r>
      <w:r w:rsidR="00552DAA">
        <w:rPr>
          <w:rFonts w:asciiTheme="minorHAnsi" w:hAnsiTheme="minorHAnsi"/>
          <w:sz w:val="22"/>
          <w:szCs w:val="22"/>
        </w:rPr>
        <w:t>percentage</w:t>
      </w:r>
      <w:r w:rsidR="005F385A" w:rsidRPr="00800823">
        <w:rPr>
          <w:rFonts w:asciiTheme="minorHAnsi" w:hAnsiTheme="minorHAnsi"/>
          <w:sz w:val="22"/>
          <w:szCs w:val="22"/>
        </w:rPr>
        <w:t xml:space="preserve"> of adult</w:t>
      </w:r>
      <w:r w:rsidR="00552DAA">
        <w:rPr>
          <w:rFonts w:asciiTheme="minorHAnsi" w:hAnsiTheme="minorHAnsi"/>
          <w:sz w:val="22"/>
          <w:szCs w:val="22"/>
        </w:rPr>
        <w:t>s</w:t>
      </w:r>
      <w:r w:rsidR="005F385A" w:rsidRPr="00800823">
        <w:rPr>
          <w:rFonts w:asciiTheme="minorHAnsi" w:hAnsiTheme="minorHAnsi"/>
          <w:sz w:val="22"/>
          <w:szCs w:val="22"/>
        </w:rPr>
        <w:t xml:space="preserve"> who meet the criteria for ‘problem gamblers</w:t>
      </w:r>
      <w:r w:rsidR="00E87157">
        <w:rPr>
          <w:rFonts w:asciiTheme="minorHAnsi" w:hAnsiTheme="minorHAnsi"/>
          <w:sz w:val="22"/>
          <w:szCs w:val="22"/>
        </w:rPr>
        <w:t>’</w:t>
      </w:r>
      <w:r>
        <w:rPr>
          <w:rFonts w:asciiTheme="minorHAnsi" w:hAnsiTheme="minorHAnsi"/>
          <w:sz w:val="22"/>
          <w:szCs w:val="22"/>
        </w:rPr>
        <w:t xml:space="preserve"> in population surveys,</w:t>
      </w:r>
      <w:r w:rsidR="00E87157">
        <w:rPr>
          <w:rFonts w:asciiTheme="minorHAnsi" w:hAnsiTheme="minorHAnsi"/>
          <w:sz w:val="22"/>
          <w:szCs w:val="22"/>
        </w:rPr>
        <w:t xml:space="preserve"> is in the order of 0.7% to 2% (</w:t>
      </w:r>
      <w:r w:rsidR="00E87157" w:rsidRPr="00E87157">
        <w:rPr>
          <w:rFonts w:asciiTheme="minorHAnsi" w:hAnsiTheme="minorHAnsi"/>
          <w:sz w:val="22"/>
          <w:szCs w:val="22"/>
        </w:rPr>
        <w:t>Department of Justice, 2009B; Hare, 2011, 2015</w:t>
      </w:r>
      <w:r w:rsidR="00AD7A23">
        <w:rPr>
          <w:rFonts w:asciiTheme="minorHAnsi" w:hAnsiTheme="minorHAnsi"/>
          <w:sz w:val="22"/>
          <w:szCs w:val="22"/>
        </w:rPr>
        <w:t>; Productivity Commission, 2019</w:t>
      </w:r>
      <w:r w:rsidR="00E87157" w:rsidRPr="00E87157">
        <w:rPr>
          <w:rFonts w:asciiTheme="minorHAnsi" w:hAnsiTheme="minorHAnsi"/>
          <w:sz w:val="22"/>
          <w:szCs w:val="22"/>
        </w:rPr>
        <w:t>).</w:t>
      </w:r>
      <w:r w:rsidR="005F385A" w:rsidRPr="00800823">
        <w:rPr>
          <w:rFonts w:asciiTheme="minorHAnsi" w:hAnsiTheme="minorHAnsi"/>
          <w:sz w:val="22"/>
          <w:szCs w:val="22"/>
        </w:rPr>
        <w:t xml:space="preserve"> The impression conveyed by </w:t>
      </w:r>
      <w:r w:rsidR="00EA077F">
        <w:rPr>
          <w:rFonts w:asciiTheme="minorHAnsi" w:hAnsiTheme="minorHAnsi"/>
          <w:sz w:val="22"/>
          <w:szCs w:val="22"/>
        </w:rPr>
        <w:t>such information</w:t>
      </w:r>
      <w:r w:rsidR="005F385A" w:rsidRPr="00800823">
        <w:rPr>
          <w:rFonts w:asciiTheme="minorHAnsi" w:hAnsiTheme="minorHAnsi"/>
          <w:sz w:val="22"/>
          <w:szCs w:val="22"/>
        </w:rPr>
        <w:t xml:space="preserve"> is that the extent of gambling-related problems is relatively </w:t>
      </w:r>
      <w:r w:rsidR="00327B0C">
        <w:rPr>
          <w:rFonts w:asciiTheme="minorHAnsi" w:hAnsiTheme="minorHAnsi"/>
          <w:sz w:val="22"/>
          <w:szCs w:val="22"/>
        </w:rPr>
        <w:t>small</w:t>
      </w:r>
      <w:r w:rsidR="005F385A" w:rsidRPr="00800823">
        <w:rPr>
          <w:rFonts w:asciiTheme="minorHAnsi" w:hAnsiTheme="minorHAnsi"/>
          <w:sz w:val="22"/>
          <w:szCs w:val="22"/>
        </w:rPr>
        <w:t xml:space="preserve">. However, </w:t>
      </w:r>
      <w:r w:rsidR="00EC0857">
        <w:rPr>
          <w:rFonts w:asciiTheme="minorHAnsi" w:hAnsiTheme="minorHAnsi"/>
          <w:sz w:val="22"/>
          <w:szCs w:val="22"/>
        </w:rPr>
        <w:t>such</w:t>
      </w:r>
      <w:r w:rsidR="005F385A" w:rsidRPr="00800823">
        <w:rPr>
          <w:rFonts w:asciiTheme="minorHAnsi" w:hAnsiTheme="minorHAnsi"/>
          <w:sz w:val="22"/>
          <w:szCs w:val="22"/>
        </w:rPr>
        <w:t xml:space="preserve"> findings </w:t>
      </w:r>
      <w:r w:rsidR="00EC0857">
        <w:rPr>
          <w:rFonts w:asciiTheme="minorHAnsi" w:hAnsiTheme="minorHAnsi"/>
          <w:sz w:val="22"/>
          <w:szCs w:val="22"/>
        </w:rPr>
        <w:t>understate</w:t>
      </w:r>
      <w:r w:rsidR="005F385A" w:rsidRPr="00800823">
        <w:rPr>
          <w:rFonts w:asciiTheme="minorHAnsi" w:hAnsiTheme="minorHAnsi"/>
          <w:sz w:val="22"/>
          <w:szCs w:val="22"/>
        </w:rPr>
        <w:t xml:space="preserve"> the proportion of </w:t>
      </w:r>
      <w:r w:rsidR="001161B8">
        <w:rPr>
          <w:rFonts w:asciiTheme="minorHAnsi" w:hAnsiTheme="minorHAnsi"/>
          <w:sz w:val="22"/>
          <w:szCs w:val="22"/>
        </w:rPr>
        <w:t>gaming patrons</w:t>
      </w:r>
      <w:r w:rsidR="005F385A" w:rsidRPr="00800823">
        <w:rPr>
          <w:rFonts w:asciiTheme="minorHAnsi" w:hAnsiTheme="minorHAnsi"/>
          <w:sz w:val="22"/>
          <w:szCs w:val="22"/>
        </w:rPr>
        <w:t xml:space="preserve"> </w:t>
      </w:r>
      <w:r w:rsidR="001161B8">
        <w:rPr>
          <w:rFonts w:asciiTheme="minorHAnsi" w:hAnsiTheme="minorHAnsi"/>
          <w:sz w:val="22"/>
          <w:szCs w:val="22"/>
        </w:rPr>
        <w:t>who</w:t>
      </w:r>
      <w:r w:rsidR="005F385A" w:rsidRPr="00800823">
        <w:rPr>
          <w:rFonts w:asciiTheme="minorHAnsi" w:hAnsiTheme="minorHAnsi"/>
          <w:sz w:val="22"/>
          <w:szCs w:val="22"/>
        </w:rPr>
        <w:t xml:space="preserve"> </w:t>
      </w:r>
      <w:r w:rsidR="00327B0C">
        <w:rPr>
          <w:rFonts w:asciiTheme="minorHAnsi" w:hAnsiTheme="minorHAnsi"/>
          <w:sz w:val="22"/>
          <w:szCs w:val="22"/>
        </w:rPr>
        <w:t xml:space="preserve">are experiencing </w:t>
      </w:r>
      <w:r w:rsidR="00D44070">
        <w:rPr>
          <w:rFonts w:asciiTheme="minorHAnsi" w:hAnsiTheme="minorHAnsi"/>
          <w:sz w:val="22"/>
          <w:szCs w:val="22"/>
        </w:rPr>
        <w:t>gambling harm</w:t>
      </w:r>
      <w:r w:rsidR="005F385A" w:rsidRPr="00800823">
        <w:rPr>
          <w:rFonts w:asciiTheme="minorHAnsi" w:hAnsiTheme="minorHAnsi"/>
          <w:sz w:val="22"/>
          <w:szCs w:val="22"/>
        </w:rPr>
        <w:t>.</w:t>
      </w:r>
    </w:p>
    <w:p w14:paraId="32613884" w14:textId="77777777" w:rsidR="005F385A" w:rsidRDefault="000040B2" w:rsidP="00800823">
      <w:pPr>
        <w:tabs>
          <w:tab w:val="left" w:pos="180"/>
        </w:tabs>
        <w:spacing w:line="360" w:lineRule="auto"/>
        <w:jc w:val="both"/>
        <w:rPr>
          <w:rFonts w:asciiTheme="minorHAnsi" w:hAnsiTheme="minorHAnsi"/>
          <w:sz w:val="22"/>
          <w:szCs w:val="22"/>
        </w:rPr>
      </w:pPr>
      <w:r>
        <w:rPr>
          <w:rFonts w:asciiTheme="minorHAnsi" w:hAnsiTheme="minorHAnsi"/>
          <w:sz w:val="22"/>
          <w:szCs w:val="22"/>
        </w:rPr>
        <w:t>For g</w:t>
      </w:r>
      <w:r w:rsidR="00BF2E89">
        <w:rPr>
          <w:rFonts w:asciiTheme="minorHAnsi" w:hAnsiTheme="minorHAnsi"/>
          <w:sz w:val="22"/>
          <w:szCs w:val="22"/>
        </w:rPr>
        <w:t>ambling harm</w:t>
      </w:r>
      <w:r w:rsidR="005F385A" w:rsidRPr="00800823">
        <w:rPr>
          <w:rFonts w:asciiTheme="minorHAnsi" w:hAnsiTheme="minorHAnsi"/>
          <w:sz w:val="22"/>
          <w:szCs w:val="22"/>
        </w:rPr>
        <w:t xml:space="preserve"> not </w:t>
      </w:r>
      <w:r w:rsidR="002D1ED1">
        <w:rPr>
          <w:rFonts w:asciiTheme="minorHAnsi" w:hAnsiTheme="minorHAnsi"/>
          <w:sz w:val="22"/>
          <w:szCs w:val="22"/>
        </w:rPr>
        <w:t xml:space="preserve">only </w:t>
      </w:r>
      <w:r w:rsidR="00327B0C">
        <w:rPr>
          <w:rFonts w:asciiTheme="minorHAnsi" w:hAnsiTheme="minorHAnsi"/>
          <w:sz w:val="22"/>
          <w:szCs w:val="22"/>
        </w:rPr>
        <w:t>affects</w:t>
      </w:r>
      <w:r w:rsidR="005F385A" w:rsidRPr="00800823">
        <w:rPr>
          <w:rFonts w:asciiTheme="minorHAnsi" w:hAnsiTheme="minorHAnsi"/>
          <w:sz w:val="22"/>
          <w:szCs w:val="22"/>
        </w:rPr>
        <w:t xml:space="preserve"> </w:t>
      </w:r>
      <w:r w:rsidR="00D44070">
        <w:rPr>
          <w:rFonts w:asciiTheme="minorHAnsi" w:hAnsiTheme="minorHAnsi"/>
          <w:sz w:val="22"/>
          <w:szCs w:val="22"/>
        </w:rPr>
        <w:t>‘</w:t>
      </w:r>
      <w:r w:rsidR="005F385A" w:rsidRPr="00800823">
        <w:rPr>
          <w:rFonts w:asciiTheme="minorHAnsi" w:hAnsiTheme="minorHAnsi"/>
          <w:sz w:val="22"/>
          <w:szCs w:val="22"/>
        </w:rPr>
        <w:t>problem gamblers</w:t>
      </w:r>
      <w:r w:rsidR="00D44070">
        <w:rPr>
          <w:rFonts w:asciiTheme="minorHAnsi" w:hAnsiTheme="minorHAnsi"/>
          <w:sz w:val="22"/>
          <w:szCs w:val="22"/>
        </w:rPr>
        <w:t>’</w:t>
      </w:r>
      <w:r w:rsidR="005F385A" w:rsidRPr="00800823">
        <w:rPr>
          <w:rFonts w:asciiTheme="minorHAnsi" w:hAnsiTheme="minorHAnsi"/>
          <w:sz w:val="22"/>
          <w:szCs w:val="22"/>
        </w:rPr>
        <w:t xml:space="preserve">, but </w:t>
      </w:r>
      <w:r w:rsidR="00CD7CFE">
        <w:rPr>
          <w:rFonts w:asciiTheme="minorHAnsi" w:hAnsiTheme="minorHAnsi"/>
          <w:sz w:val="22"/>
          <w:szCs w:val="22"/>
        </w:rPr>
        <w:t>is experienced by</w:t>
      </w:r>
      <w:r w:rsidR="005F385A" w:rsidRPr="00800823">
        <w:rPr>
          <w:rFonts w:asciiTheme="minorHAnsi" w:hAnsiTheme="minorHAnsi"/>
          <w:sz w:val="22"/>
          <w:szCs w:val="22"/>
        </w:rPr>
        <w:t xml:space="preserve"> a wide range of gamblers to varying degrees, </w:t>
      </w:r>
      <w:r w:rsidR="00BA3018">
        <w:rPr>
          <w:rFonts w:asciiTheme="minorHAnsi" w:hAnsiTheme="minorHAnsi"/>
          <w:sz w:val="22"/>
          <w:szCs w:val="22"/>
        </w:rPr>
        <w:t>resulting in a substantial</w:t>
      </w:r>
      <w:r w:rsidR="005F385A" w:rsidRPr="00800823">
        <w:rPr>
          <w:rFonts w:asciiTheme="minorHAnsi" w:hAnsiTheme="minorHAnsi"/>
          <w:sz w:val="22"/>
          <w:szCs w:val="22"/>
        </w:rPr>
        <w:t xml:space="preserve"> prevalence of </w:t>
      </w:r>
      <w:r w:rsidR="00CD7CFE">
        <w:rPr>
          <w:rFonts w:asciiTheme="minorHAnsi" w:hAnsiTheme="minorHAnsi"/>
          <w:sz w:val="22"/>
          <w:szCs w:val="22"/>
        </w:rPr>
        <w:t>harm among gaming</w:t>
      </w:r>
      <w:r w:rsidR="005F385A" w:rsidRPr="00800823">
        <w:rPr>
          <w:rFonts w:asciiTheme="minorHAnsi" w:hAnsiTheme="minorHAnsi"/>
          <w:sz w:val="22"/>
          <w:szCs w:val="22"/>
        </w:rPr>
        <w:t xml:space="preserve"> patrons. The report ‘Using a Public Health Approach to the prevention of Gambling-related Harm’ (2015) concluded that “While the rate of harm is much lower among non-problem gamblers than those who meet the criteria for problem gambling, the absolute number of people experiencing some form of harm is significant.” (p. 10). </w:t>
      </w:r>
      <w:r w:rsidR="00F560CD">
        <w:rPr>
          <w:rFonts w:asciiTheme="minorHAnsi" w:hAnsiTheme="minorHAnsi"/>
          <w:sz w:val="22"/>
          <w:szCs w:val="22"/>
        </w:rPr>
        <w:t>L</w:t>
      </w:r>
      <w:r w:rsidR="00F560CD" w:rsidRPr="00800823">
        <w:rPr>
          <w:rFonts w:asciiTheme="minorHAnsi" w:hAnsiTheme="minorHAnsi"/>
          <w:sz w:val="22"/>
          <w:szCs w:val="22"/>
        </w:rPr>
        <w:t>ike-minded</w:t>
      </w:r>
      <w:r w:rsidR="00F560CD">
        <w:rPr>
          <w:rFonts w:asciiTheme="minorHAnsi" w:hAnsiTheme="minorHAnsi"/>
          <w:sz w:val="22"/>
          <w:szCs w:val="22"/>
        </w:rPr>
        <w:t>,</w:t>
      </w:r>
      <w:r w:rsidR="00F560CD" w:rsidRPr="00800823">
        <w:rPr>
          <w:rFonts w:asciiTheme="minorHAnsi" w:hAnsiTheme="minorHAnsi"/>
          <w:sz w:val="22"/>
          <w:szCs w:val="22"/>
        </w:rPr>
        <w:t xml:space="preserve"> </w:t>
      </w:r>
      <w:r w:rsidR="00F560CD">
        <w:rPr>
          <w:rFonts w:asciiTheme="minorHAnsi" w:hAnsiTheme="minorHAnsi"/>
          <w:sz w:val="22"/>
          <w:szCs w:val="22"/>
        </w:rPr>
        <w:t>t</w:t>
      </w:r>
      <w:r w:rsidR="005F385A" w:rsidRPr="00800823">
        <w:rPr>
          <w:rFonts w:asciiTheme="minorHAnsi" w:hAnsiTheme="minorHAnsi"/>
          <w:sz w:val="22"/>
          <w:szCs w:val="22"/>
        </w:rPr>
        <w:t xml:space="preserve">he Productivity Commission </w:t>
      </w:r>
      <w:r w:rsidR="00F560CD">
        <w:rPr>
          <w:rFonts w:asciiTheme="minorHAnsi" w:hAnsiTheme="minorHAnsi"/>
          <w:sz w:val="22"/>
          <w:szCs w:val="22"/>
        </w:rPr>
        <w:t>recognised</w:t>
      </w:r>
      <w:r w:rsidR="005F385A" w:rsidRPr="00800823">
        <w:rPr>
          <w:rFonts w:asciiTheme="minorHAnsi" w:hAnsiTheme="minorHAnsi"/>
          <w:sz w:val="22"/>
          <w:szCs w:val="22"/>
        </w:rPr>
        <w:t xml:space="preserve"> that “…harm is experienced by many non-problem gamblers, with this group accounting for a greater share of the aggregated harm than problem gamblers” (2010: 4.24). These views are echoed </w:t>
      </w:r>
      <w:r w:rsidR="00E53C1D">
        <w:rPr>
          <w:rFonts w:asciiTheme="minorHAnsi" w:hAnsiTheme="minorHAnsi"/>
          <w:sz w:val="22"/>
          <w:szCs w:val="22"/>
        </w:rPr>
        <w:t>by the findings of Browne et al (2016) and Miller (2016).</w:t>
      </w:r>
    </w:p>
    <w:p w14:paraId="56C1FBBE" w14:textId="77777777" w:rsidR="00B10ED0" w:rsidRDefault="00B10ED0" w:rsidP="00777AA1">
      <w:pPr>
        <w:tabs>
          <w:tab w:val="left" w:pos="180"/>
        </w:tabs>
        <w:spacing w:line="360" w:lineRule="auto"/>
        <w:jc w:val="both"/>
        <w:rPr>
          <w:rFonts w:asciiTheme="minorHAnsi" w:hAnsiTheme="minorHAnsi"/>
          <w:sz w:val="22"/>
          <w:szCs w:val="22"/>
        </w:rPr>
      </w:pPr>
      <w:r>
        <w:rPr>
          <w:rFonts w:asciiTheme="minorHAnsi" w:hAnsiTheme="minorHAnsi"/>
          <w:sz w:val="22"/>
          <w:szCs w:val="22"/>
        </w:rPr>
        <w:t>Acknowledging such evidence,</w:t>
      </w:r>
      <w:r w:rsidRPr="00800823">
        <w:rPr>
          <w:rFonts w:asciiTheme="minorHAnsi" w:hAnsiTheme="minorHAnsi"/>
          <w:sz w:val="22"/>
          <w:szCs w:val="22"/>
        </w:rPr>
        <w:t xml:space="preserve"> the Commission </w:t>
      </w:r>
      <w:r w:rsidR="0084198D">
        <w:rPr>
          <w:rFonts w:asciiTheme="minorHAnsi" w:hAnsiTheme="minorHAnsi"/>
          <w:sz w:val="22"/>
          <w:szCs w:val="22"/>
        </w:rPr>
        <w:t>concedes that</w:t>
      </w:r>
      <w:r w:rsidRPr="00800823">
        <w:rPr>
          <w:rFonts w:asciiTheme="minorHAnsi" w:hAnsiTheme="minorHAnsi"/>
          <w:sz w:val="22"/>
          <w:szCs w:val="22"/>
        </w:rPr>
        <w:t xml:space="preserve"> gambling problems </w:t>
      </w:r>
      <w:r w:rsidR="00CD7CFE">
        <w:rPr>
          <w:rFonts w:asciiTheme="minorHAnsi" w:hAnsiTheme="minorHAnsi"/>
          <w:sz w:val="22"/>
          <w:szCs w:val="22"/>
        </w:rPr>
        <w:t>are distributed</w:t>
      </w:r>
      <w:r w:rsidRPr="00800823">
        <w:rPr>
          <w:rFonts w:asciiTheme="minorHAnsi" w:hAnsiTheme="minorHAnsi"/>
          <w:sz w:val="22"/>
          <w:szCs w:val="22"/>
        </w:rPr>
        <w:t xml:space="preserve"> across a wide spectrum of intensity, from most sever</w:t>
      </w:r>
      <w:r>
        <w:rPr>
          <w:rFonts w:asciiTheme="minorHAnsi" w:hAnsiTheme="minorHAnsi"/>
          <w:sz w:val="22"/>
          <w:szCs w:val="22"/>
        </w:rPr>
        <w:t>e</w:t>
      </w:r>
      <w:r w:rsidRPr="00800823">
        <w:rPr>
          <w:rFonts w:asciiTheme="minorHAnsi" w:hAnsiTheme="minorHAnsi"/>
          <w:sz w:val="22"/>
          <w:szCs w:val="22"/>
        </w:rPr>
        <w:t xml:space="preserve"> (</w:t>
      </w:r>
      <w:r>
        <w:rPr>
          <w:rFonts w:asciiTheme="minorHAnsi" w:hAnsiTheme="minorHAnsi"/>
          <w:sz w:val="22"/>
          <w:szCs w:val="22"/>
        </w:rPr>
        <w:t>widely</w:t>
      </w:r>
      <w:r w:rsidRPr="00800823">
        <w:rPr>
          <w:rFonts w:asciiTheme="minorHAnsi" w:hAnsiTheme="minorHAnsi"/>
          <w:sz w:val="22"/>
          <w:szCs w:val="22"/>
        </w:rPr>
        <w:t xml:space="preserve"> termed </w:t>
      </w:r>
      <w:r>
        <w:rPr>
          <w:rFonts w:asciiTheme="minorHAnsi" w:hAnsiTheme="minorHAnsi"/>
          <w:sz w:val="22"/>
          <w:szCs w:val="22"/>
        </w:rPr>
        <w:t>‘p</w:t>
      </w:r>
      <w:r w:rsidRPr="00800823">
        <w:rPr>
          <w:rFonts w:asciiTheme="minorHAnsi" w:hAnsiTheme="minorHAnsi"/>
          <w:sz w:val="22"/>
          <w:szCs w:val="22"/>
        </w:rPr>
        <w:t>roblem gambling</w:t>
      </w:r>
      <w:r>
        <w:rPr>
          <w:rFonts w:asciiTheme="minorHAnsi" w:hAnsiTheme="minorHAnsi"/>
          <w:sz w:val="22"/>
          <w:szCs w:val="22"/>
        </w:rPr>
        <w:t>’</w:t>
      </w:r>
      <w:r w:rsidRPr="00800823">
        <w:rPr>
          <w:rFonts w:asciiTheme="minorHAnsi" w:hAnsiTheme="minorHAnsi"/>
          <w:sz w:val="22"/>
          <w:szCs w:val="22"/>
        </w:rPr>
        <w:t xml:space="preserve">) to moderate and mild, with the latter categories accounting for most people with gambling problems and the bulk of the harm caused </w:t>
      </w:r>
      <w:r>
        <w:rPr>
          <w:rFonts w:asciiTheme="minorHAnsi" w:hAnsiTheme="minorHAnsi"/>
          <w:sz w:val="22"/>
          <w:szCs w:val="22"/>
        </w:rPr>
        <w:t>by gambling.</w:t>
      </w:r>
      <w:r w:rsidR="000040B2">
        <w:rPr>
          <w:rStyle w:val="FootnoteReference"/>
          <w:rFonts w:asciiTheme="minorHAnsi" w:hAnsiTheme="minorHAnsi"/>
          <w:sz w:val="22"/>
          <w:szCs w:val="22"/>
        </w:rPr>
        <w:footnoteReference w:id="36"/>
      </w:r>
      <w:r w:rsidR="00777AA1">
        <w:rPr>
          <w:rFonts w:asciiTheme="minorHAnsi" w:hAnsiTheme="minorHAnsi"/>
          <w:sz w:val="22"/>
          <w:szCs w:val="22"/>
        </w:rPr>
        <w:t xml:space="preserve"> </w:t>
      </w:r>
      <w:r w:rsidR="00CD7CFE">
        <w:rPr>
          <w:rFonts w:asciiTheme="minorHAnsi" w:hAnsiTheme="minorHAnsi"/>
          <w:sz w:val="22"/>
          <w:szCs w:val="22"/>
        </w:rPr>
        <w:t>I</w:t>
      </w:r>
      <w:r w:rsidR="00777AA1" w:rsidRPr="00777AA1">
        <w:rPr>
          <w:rFonts w:asciiTheme="minorHAnsi" w:hAnsiTheme="minorHAnsi"/>
          <w:sz w:val="22"/>
          <w:szCs w:val="22"/>
        </w:rPr>
        <w:t xml:space="preserve">n Highlands Hotel </w:t>
      </w:r>
      <w:r w:rsidR="00C865E0" w:rsidRPr="00777AA1">
        <w:rPr>
          <w:rFonts w:asciiTheme="minorHAnsi" w:hAnsiTheme="minorHAnsi"/>
          <w:sz w:val="22"/>
          <w:szCs w:val="22"/>
        </w:rPr>
        <w:t>Craigieburn</w:t>
      </w:r>
      <w:r w:rsidR="00777AA1" w:rsidRPr="00777AA1">
        <w:rPr>
          <w:rFonts w:asciiTheme="minorHAnsi" w:hAnsiTheme="minorHAnsi"/>
          <w:sz w:val="22"/>
          <w:szCs w:val="22"/>
        </w:rPr>
        <w:t xml:space="preserve">, Hume, 2017, </w:t>
      </w:r>
      <w:r w:rsidR="000040B2">
        <w:rPr>
          <w:rFonts w:asciiTheme="minorHAnsi" w:hAnsiTheme="minorHAnsi"/>
          <w:sz w:val="22"/>
          <w:szCs w:val="22"/>
        </w:rPr>
        <w:t xml:space="preserve">for instance, </w:t>
      </w:r>
      <w:r w:rsidR="00777AA1" w:rsidRPr="00777AA1">
        <w:rPr>
          <w:rFonts w:asciiTheme="minorHAnsi" w:hAnsiTheme="minorHAnsi"/>
          <w:sz w:val="22"/>
          <w:szCs w:val="22"/>
        </w:rPr>
        <w:t>the Comm</w:t>
      </w:r>
      <w:r w:rsidR="00777AA1">
        <w:rPr>
          <w:rFonts w:asciiTheme="minorHAnsi" w:hAnsiTheme="minorHAnsi"/>
          <w:sz w:val="22"/>
          <w:szCs w:val="22"/>
        </w:rPr>
        <w:t xml:space="preserve">ission observed: </w:t>
      </w:r>
      <w:r w:rsidR="00777AA1" w:rsidRPr="00777AA1">
        <w:rPr>
          <w:rFonts w:asciiTheme="minorHAnsi" w:hAnsiTheme="minorHAnsi"/>
          <w:sz w:val="22"/>
          <w:szCs w:val="22"/>
        </w:rPr>
        <w:t>“…harms associated with problem gambling may be experienced directly and indirectly as a consequence of gambling undertaken by those who may b</w:t>
      </w:r>
      <w:r w:rsidR="00777AA1">
        <w:rPr>
          <w:rFonts w:asciiTheme="minorHAnsi" w:hAnsiTheme="minorHAnsi"/>
          <w:sz w:val="22"/>
          <w:szCs w:val="22"/>
        </w:rPr>
        <w:t>e defined as ‘problem gamblers’</w:t>
      </w:r>
      <w:r w:rsidR="00777AA1" w:rsidRPr="00777AA1">
        <w:rPr>
          <w:rFonts w:asciiTheme="minorHAnsi" w:hAnsiTheme="minorHAnsi"/>
          <w:sz w:val="22"/>
          <w:szCs w:val="22"/>
        </w:rPr>
        <w:t>, as well as those who may be otherwise regarded as ‘low-risk’ or ‘moderate-risk’ gamblers.</w:t>
      </w:r>
    </w:p>
    <w:p w14:paraId="6AE37A8E" w14:textId="77777777" w:rsidR="005F385A" w:rsidRPr="009A0E0F" w:rsidRDefault="00EC67C6" w:rsidP="00ED5FA7">
      <w:pPr>
        <w:tabs>
          <w:tab w:val="left" w:pos="284"/>
        </w:tabs>
        <w:spacing w:before="60" w:line="360" w:lineRule="auto"/>
        <w:jc w:val="both"/>
        <w:rPr>
          <w:rFonts w:ascii="Garamond" w:hAnsi="Garamond"/>
          <w:b/>
          <w:color w:val="17365D" w:themeColor="text2" w:themeShade="BF"/>
        </w:rPr>
      </w:pPr>
      <w:r>
        <w:rPr>
          <w:rFonts w:ascii="Garamond" w:hAnsi="Garamond"/>
          <w:b/>
          <w:color w:val="17365D" w:themeColor="text2" w:themeShade="BF"/>
        </w:rPr>
        <w:t>G</w:t>
      </w:r>
      <w:r w:rsidR="005F385A" w:rsidRPr="009A0E0F">
        <w:rPr>
          <w:rFonts w:ascii="Garamond" w:hAnsi="Garamond"/>
          <w:b/>
          <w:color w:val="17365D" w:themeColor="text2" w:themeShade="BF"/>
        </w:rPr>
        <w:t>ambling harm account</w:t>
      </w:r>
      <w:r>
        <w:rPr>
          <w:rFonts w:ascii="Garamond" w:hAnsi="Garamond"/>
          <w:b/>
          <w:color w:val="17365D" w:themeColor="text2" w:themeShade="BF"/>
        </w:rPr>
        <w:t>s</w:t>
      </w:r>
      <w:r w:rsidR="005F385A" w:rsidRPr="009A0E0F">
        <w:rPr>
          <w:rFonts w:ascii="Garamond" w:hAnsi="Garamond"/>
          <w:b/>
          <w:color w:val="17365D" w:themeColor="text2" w:themeShade="BF"/>
        </w:rPr>
        <w:t xml:space="preserve"> for a substantial proportion of gaming patrons and revenue.</w:t>
      </w:r>
    </w:p>
    <w:p w14:paraId="33E18988" w14:textId="77777777" w:rsidR="000040B2" w:rsidRDefault="000040B2" w:rsidP="00800823">
      <w:pPr>
        <w:tabs>
          <w:tab w:val="left" w:pos="180"/>
        </w:tabs>
        <w:spacing w:line="360" w:lineRule="auto"/>
        <w:jc w:val="both"/>
        <w:rPr>
          <w:rFonts w:asciiTheme="minorHAnsi" w:hAnsiTheme="minorHAnsi"/>
          <w:sz w:val="22"/>
          <w:szCs w:val="22"/>
        </w:rPr>
      </w:pPr>
      <w:r>
        <w:rPr>
          <w:rFonts w:asciiTheme="minorHAnsi" w:hAnsiTheme="minorHAnsi"/>
          <w:sz w:val="22"/>
          <w:szCs w:val="22"/>
        </w:rPr>
        <w:t>Available evidence</w:t>
      </w:r>
      <w:r w:rsidR="00E53C1D">
        <w:rPr>
          <w:rFonts w:asciiTheme="minorHAnsi" w:hAnsiTheme="minorHAnsi"/>
          <w:sz w:val="22"/>
          <w:szCs w:val="22"/>
        </w:rPr>
        <w:t xml:space="preserve"> also</w:t>
      </w:r>
      <w:r>
        <w:rPr>
          <w:rFonts w:asciiTheme="minorHAnsi" w:hAnsiTheme="minorHAnsi"/>
          <w:sz w:val="22"/>
          <w:szCs w:val="22"/>
        </w:rPr>
        <w:t xml:space="preserve"> </w:t>
      </w:r>
      <w:r w:rsidR="00A55A7D">
        <w:rPr>
          <w:rFonts w:asciiTheme="minorHAnsi" w:hAnsiTheme="minorHAnsi"/>
          <w:sz w:val="22"/>
          <w:szCs w:val="22"/>
        </w:rPr>
        <w:t>confirm</w:t>
      </w:r>
      <w:r w:rsidR="001B1D3C">
        <w:rPr>
          <w:rFonts w:asciiTheme="minorHAnsi" w:hAnsiTheme="minorHAnsi"/>
          <w:sz w:val="22"/>
          <w:szCs w:val="22"/>
        </w:rPr>
        <w:t>s</w:t>
      </w:r>
      <w:r>
        <w:rPr>
          <w:rFonts w:asciiTheme="minorHAnsi" w:hAnsiTheme="minorHAnsi"/>
          <w:sz w:val="22"/>
          <w:szCs w:val="22"/>
        </w:rPr>
        <w:t xml:space="preserve"> that people with gambling problems attend gaming venues more frequently than others, and therefore account for higher proportion of gaming venue patronage</w:t>
      </w:r>
      <w:r w:rsidR="00E53C1D">
        <w:rPr>
          <w:rFonts w:asciiTheme="minorHAnsi" w:hAnsiTheme="minorHAnsi"/>
          <w:sz w:val="22"/>
          <w:szCs w:val="22"/>
        </w:rPr>
        <w:t xml:space="preserve"> than even these numbers suggest</w:t>
      </w:r>
      <w:r w:rsidR="00A21BD3">
        <w:rPr>
          <w:rFonts w:asciiTheme="minorHAnsi" w:hAnsiTheme="minorHAnsi"/>
          <w:sz w:val="22"/>
          <w:szCs w:val="22"/>
        </w:rPr>
        <w:t>.</w:t>
      </w:r>
      <w:r>
        <w:rPr>
          <w:rFonts w:asciiTheme="minorHAnsi" w:hAnsiTheme="minorHAnsi"/>
          <w:sz w:val="22"/>
          <w:szCs w:val="22"/>
        </w:rPr>
        <w:t xml:space="preserve"> </w:t>
      </w:r>
    </w:p>
    <w:p w14:paraId="6E65E844" w14:textId="77777777" w:rsidR="00A21BD3" w:rsidRDefault="005F385A" w:rsidP="00A21BD3">
      <w:pPr>
        <w:tabs>
          <w:tab w:val="left" w:pos="180"/>
        </w:tabs>
        <w:spacing w:before="60" w:line="360" w:lineRule="auto"/>
        <w:jc w:val="both"/>
        <w:rPr>
          <w:rFonts w:asciiTheme="minorHAnsi" w:hAnsiTheme="minorHAnsi"/>
          <w:sz w:val="22"/>
          <w:szCs w:val="22"/>
        </w:rPr>
      </w:pPr>
      <w:r w:rsidRPr="00800823">
        <w:rPr>
          <w:rFonts w:asciiTheme="minorHAnsi" w:hAnsiTheme="minorHAnsi"/>
          <w:sz w:val="22"/>
          <w:szCs w:val="22"/>
        </w:rPr>
        <w:t xml:space="preserve">The Productivity Commission (2010: 5.25) stated that “While problem gamblers may account for only 0.7% of the population they may account for 10 to 40 times this among venue patrons at any one time”. </w:t>
      </w:r>
      <w:r w:rsidR="00A21BD3">
        <w:rPr>
          <w:rFonts w:asciiTheme="minorHAnsi" w:hAnsiTheme="minorHAnsi"/>
          <w:sz w:val="22"/>
          <w:szCs w:val="22"/>
        </w:rPr>
        <w:t>T</w:t>
      </w:r>
      <w:r w:rsidR="00A21BD3" w:rsidRPr="00800823">
        <w:rPr>
          <w:rFonts w:asciiTheme="minorHAnsi" w:hAnsiTheme="minorHAnsi"/>
          <w:sz w:val="22"/>
          <w:szCs w:val="22"/>
        </w:rPr>
        <w:t xml:space="preserve">he South Australian Centre for Economic Studies (2005) concluded that 28% of regular </w:t>
      </w:r>
      <w:r w:rsidR="00A64562">
        <w:rPr>
          <w:rFonts w:asciiTheme="minorHAnsi" w:hAnsiTheme="minorHAnsi"/>
          <w:sz w:val="22"/>
          <w:szCs w:val="22"/>
        </w:rPr>
        <w:t>gaming patrons</w:t>
      </w:r>
      <w:r w:rsidR="00A21BD3" w:rsidRPr="00800823">
        <w:rPr>
          <w:rFonts w:asciiTheme="minorHAnsi" w:hAnsiTheme="minorHAnsi"/>
          <w:sz w:val="22"/>
          <w:szCs w:val="22"/>
        </w:rPr>
        <w:t xml:space="preserve"> </w:t>
      </w:r>
      <w:r w:rsidR="00A21BD3">
        <w:rPr>
          <w:rFonts w:asciiTheme="minorHAnsi" w:hAnsiTheme="minorHAnsi"/>
          <w:sz w:val="22"/>
          <w:szCs w:val="22"/>
        </w:rPr>
        <w:t xml:space="preserve">were </w:t>
      </w:r>
      <w:r w:rsidR="00A21BD3" w:rsidRPr="00800823">
        <w:rPr>
          <w:rFonts w:asciiTheme="minorHAnsi" w:hAnsiTheme="minorHAnsi"/>
          <w:sz w:val="22"/>
          <w:szCs w:val="22"/>
        </w:rPr>
        <w:t>experiencing severe gambling-related problems.</w:t>
      </w:r>
    </w:p>
    <w:p w14:paraId="568C6BF1" w14:textId="77777777" w:rsidR="00CD7CFE" w:rsidRDefault="005C1C8F" w:rsidP="00A21BD3">
      <w:pPr>
        <w:tabs>
          <w:tab w:val="left" w:pos="180"/>
        </w:tabs>
        <w:spacing w:before="60" w:line="360" w:lineRule="auto"/>
        <w:jc w:val="both"/>
        <w:rPr>
          <w:rFonts w:asciiTheme="minorHAnsi" w:hAnsiTheme="minorHAnsi"/>
          <w:sz w:val="22"/>
          <w:szCs w:val="22"/>
        </w:rPr>
      </w:pPr>
      <w:r>
        <w:rPr>
          <w:rFonts w:asciiTheme="minorHAnsi" w:hAnsiTheme="minorHAnsi"/>
          <w:sz w:val="22"/>
          <w:szCs w:val="22"/>
        </w:rPr>
        <w:t>E</w:t>
      </w:r>
      <w:r w:rsidR="00A21BD3">
        <w:rPr>
          <w:rFonts w:asciiTheme="minorHAnsi" w:hAnsiTheme="minorHAnsi"/>
          <w:sz w:val="22"/>
          <w:szCs w:val="22"/>
        </w:rPr>
        <w:t xml:space="preserve">stimates which </w:t>
      </w:r>
      <w:r w:rsidR="00620E2A">
        <w:rPr>
          <w:rFonts w:asciiTheme="minorHAnsi" w:hAnsiTheme="minorHAnsi"/>
          <w:sz w:val="22"/>
          <w:szCs w:val="22"/>
        </w:rPr>
        <w:t>encompass</w:t>
      </w:r>
      <w:r w:rsidR="00A21BD3">
        <w:rPr>
          <w:rFonts w:asciiTheme="minorHAnsi" w:hAnsiTheme="minorHAnsi"/>
          <w:sz w:val="22"/>
          <w:szCs w:val="22"/>
        </w:rPr>
        <w:t xml:space="preserve"> moderate and mild gambling ha</w:t>
      </w:r>
      <w:r>
        <w:rPr>
          <w:rFonts w:asciiTheme="minorHAnsi" w:hAnsiTheme="minorHAnsi"/>
          <w:sz w:val="22"/>
          <w:szCs w:val="22"/>
        </w:rPr>
        <w:t xml:space="preserve">rm indicate that an even </w:t>
      </w:r>
      <w:r w:rsidR="00A21BD3">
        <w:rPr>
          <w:rFonts w:asciiTheme="minorHAnsi" w:hAnsiTheme="minorHAnsi"/>
          <w:sz w:val="22"/>
          <w:szCs w:val="22"/>
        </w:rPr>
        <w:t xml:space="preserve">higher proportion of gaming patrons experience harm. </w:t>
      </w:r>
      <w:r w:rsidR="005F385A" w:rsidRPr="00800823">
        <w:rPr>
          <w:rFonts w:asciiTheme="minorHAnsi" w:hAnsiTheme="minorHAnsi"/>
          <w:sz w:val="22"/>
          <w:szCs w:val="22"/>
        </w:rPr>
        <w:t xml:space="preserve">Referring to the findings of a Victorian survey, the </w:t>
      </w:r>
      <w:r w:rsidR="00A21BD3">
        <w:rPr>
          <w:rFonts w:asciiTheme="minorHAnsi" w:hAnsiTheme="minorHAnsi"/>
          <w:sz w:val="22"/>
          <w:szCs w:val="22"/>
        </w:rPr>
        <w:t xml:space="preserve">Productivity </w:t>
      </w:r>
      <w:r w:rsidR="005F385A" w:rsidRPr="00800823">
        <w:rPr>
          <w:rFonts w:asciiTheme="minorHAnsi" w:hAnsiTheme="minorHAnsi"/>
          <w:sz w:val="22"/>
          <w:szCs w:val="22"/>
        </w:rPr>
        <w:t xml:space="preserve">Commission concluded that between 27% and 76% </w:t>
      </w:r>
      <w:r w:rsidR="000A4246">
        <w:rPr>
          <w:rFonts w:asciiTheme="minorHAnsi" w:hAnsiTheme="minorHAnsi"/>
          <w:sz w:val="22"/>
          <w:szCs w:val="22"/>
        </w:rPr>
        <w:t xml:space="preserve">(or a midpoint of 52%) </w:t>
      </w:r>
      <w:r w:rsidR="005F385A" w:rsidRPr="00800823">
        <w:rPr>
          <w:rFonts w:asciiTheme="minorHAnsi" w:hAnsiTheme="minorHAnsi"/>
          <w:sz w:val="22"/>
          <w:szCs w:val="22"/>
        </w:rPr>
        <w:t>of regular EGM players were problem</w:t>
      </w:r>
      <w:r w:rsidR="00EC0857">
        <w:rPr>
          <w:rFonts w:asciiTheme="minorHAnsi" w:hAnsiTheme="minorHAnsi"/>
          <w:sz w:val="22"/>
          <w:szCs w:val="22"/>
        </w:rPr>
        <w:t>-</w:t>
      </w:r>
      <w:r w:rsidR="005F385A" w:rsidRPr="00800823">
        <w:rPr>
          <w:rFonts w:asciiTheme="minorHAnsi" w:hAnsiTheme="minorHAnsi"/>
          <w:sz w:val="22"/>
          <w:szCs w:val="22"/>
        </w:rPr>
        <w:t xml:space="preserve"> or moderate-risk gamblers. </w:t>
      </w:r>
    </w:p>
    <w:p w14:paraId="6415E479" w14:textId="77777777" w:rsidR="00A55A7D" w:rsidRDefault="00C53184" w:rsidP="00800823">
      <w:pPr>
        <w:tabs>
          <w:tab w:val="left" w:pos="180"/>
        </w:tabs>
        <w:spacing w:line="360" w:lineRule="auto"/>
        <w:jc w:val="both"/>
        <w:rPr>
          <w:rFonts w:asciiTheme="minorHAnsi" w:hAnsiTheme="minorHAnsi"/>
          <w:sz w:val="22"/>
          <w:szCs w:val="22"/>
        </w:rPr>
      </w:pPr>
      <w:r>
        <w:rPr>
          <w:rFonts w:asciiTheme="minorHAnsi" w:hAnsiTheme="minorHAnsi"/>
          <w:sz w:val="22"/>
          <w:szCs w:val="22"/>
        </w:rPr>
        <w:t>Even h</w:t>
      </w:r>
      <w:r w:rsidR="00CA3E1C">
        <w:rPr>
          <w:rFonts w:asciiTheme="minorHAnsi" w:hAnsiTheme="minorHAnsi"/>
          <w:sz w:val="22"/>
          <w:szCs w:val="22"/>
        </w:rPr>
        <w:t xml:space="preserve">igher estimates have been generated by research which includes people who experience mild gambling harm. </w:t>
      </w:r>
      <w:r w:rsidR="005F385A" w:rsidRPr="00800823">
        <w:rPr>
          <w:rFonts w:asciiTheme="minorHAnsi" w:hAnsiTheme="minorHAnsi"/>
          <w:sz w:val="22"/>
          <w:szCs w:val="22"/>
        </w:rPr>
        <w:t>In a recent study, 444 gaming</w:t>
      </w:r>
      <w:r w:rsidR="005C1C8F">
        <w:rPr>
          <w:rFonts w:asciiTheme="minorHAnsi" w:hAnsiTheme="minorHAnsi"/>
          <w:sz w:val="22"/>
          <w:szCs w:val="22"/>
        </w:rPr>
        <w:t xml:space="preserve"> patrons at 18 Victorian venues</w:t>
      </w:r>
      <w:r w:rsidR="005F385A" w:rsidRPr="00800823">
        <w:rPr>
          <w:rFonts w:asciiTheme="minorHAnsi" w:hAnsiTheme="minorHAnsi"/>
          <w:sz w:val="22"/>
          <w:szCs w:val="22"/>
        </w:rPr>
        <w:t xml:space="preserve"> were interviewed on their departure from the venue</w:t>
      </w:r>
      <w:r w:rsidR="005C1C8F">
        <w:rPr>
          <w:rFonts w:asciiTheme="minorHAnsi" w:hAnsiTheme="minorHAnsi"/>
          <w:sz w:val="22"/>
          <w:szCs w:val="22"/>
        </w:rPr>
        <w:t>,</w:t>
      </w:r>
      <w:r w:rsidR="005F385A" w:rsidRPr="00800823">
        <w:rPr>
          <w:rFonts w:asciiTheme="minorHAnsi" w:hAnsiTheme="minorHAnsi"/>
          <w:sz w:val="22"/>
          <w:szCs w:val="22"/>
        </w:rPr>
        <w:t xml:space="preserve"> and the Problem Gambling Severity Index </w:t>
      </w:r>
      <w:r w:rsidR="005C1C8F">
        <w:rPr>
          <w:rFonts w:asciiTheme="minorHAnsi" w:hAnsiTheme="minorHAnsi"/>
          <w:sz w:val="22"/>
          <w:szCs w:val="22"/>
        </w:rPr>
        <w:t xml:space="preserve">was </w:t>
      </w:r>
      <w:r w:rsidR="005F385A" w:rsidRPr="00800823">
        <w:rPr>
          <w:rFonts w:asciiTheme="minorHAnsi" w:hAnsiTheme="minorHAnsi"/>
          <w:sz w:val="22"/>
          <w:szCs w:val="22"/>
        </w:rPr>
        <w:t>administered. Among them, 71% were found to be experiencing gambling harm (problem gambling: 20%; moderat</w:t>
      </w:r>
      <w:r w:rsidR="005C1C8F">
        <w:rPr>
          <w:rFonts w:asciiTheme="minorHAnsi" w:hAnsiTheme="minorHAnsi"/>
          <w:sz w:val="22"/>
          <w:szCs w:val="22"/>
        </w:rPr>
        <w:t>e harm: 26%; and low harm: 25%)</w:t>
      </w:r>
      <w:r w:rsidR="005F385A" w:rsidRPr="00800823">
        <w:rPr>
          <w:rFonts w:asciiTheme="minorHAnsi" w:hAnsiTheme="minorHAnsi"/>
          <w:sz w:val="22"/>
          <w:szCs w:val="22"/>
        </w:rPr>
        <w:t xml:space="preserve"> (Bartley et al, 2017). </w:t>
      </w:r>
    </w:p>
    <w:p w14:paraId="36EAF3B0" w14:textId="77777777" w:rsidR="00493321" w:rsidRDefault="00CD7CFE" w:rsidP="00800823">
      <w:pPr>
        <w:tabs>
          <w:tab w:val="left" w:pos="180"/>
        </w:tabs>
        <w:spacing w:line="360" w:lineRule="auto"/>
        <w:jc w:val="both"/>
        <w:rPr>
          <w:rFonts w:asciiTheme="minorHAnsi" w:hAnsiTheme="minorHAnsi"/>
          <w:sz w:val="22"/>
          <w:szCs w:val="22"/>
        </w:rPr>
      </w:pPr>
      <w:r>
        <w:rPr>
          <w:rFonts w:asciiTheme="minorHAnsi" w:hAnsiTheme="minorHAnsi"/>
          <w:sz w:val="22"/>
          <w:szCs w:val="22"/>
        </w:rPr>
        <w:t>Similarly, i</w:t>
      </w:r>
      <w:r w:rsidR="005F385A" w:rsidRPr="00800823">
        <w:rPr>
          <w:rFonts w:asciiTheme="minorHAnsi" w:hAnsiTheme="minorHAnsi"/>
          <w:sz w:val="22"/>
          <w:szCs w:val="22"/>
        </w:rPr>
        <w:t>n a report published by the Victorian Responsible Gambling Foundation, Miller (2017) cites a population survey by Hare (2015) which found that 8.9% of Victorian adults were low-risk and 3% moderate-risk gamblers, compared with 0.8% of adults who were identified in th</w:t>
      </w:r>
      <w:r w:rsidR="00493321">
        <w:rPr>
          <w:rFonts w:asciiTheme="minorHAnsi" w:hAnsiTheme="minorHAnsi"/>
          <w:sz w:val="22"/>
          <w:szCs w:val="22"/>
        </w:rPr>
        <w:t xml:space="preserve">e survey as ‘problem gamblers’ – representing a total of 12.7% of adults. If, for </w:t>
      </w:r>
      <w:r w:rsidR="005C1C8F">
        <w:rPr>
          <w:rFonts w:asciiTheme="minorHAnsi" w:hAnsiTheme="minorHAnsi"/>
          <w:sz w:val="22"/>
          <w:szCs w:val="22"/>
        </w:rPr>
        <w:t>the purpose of illustration</w:t>
      </w:r>
      <w:r w:rsidR="00493321">
        <w:rPr>
          <w:rFonts w:asciiTheme="minorHAnsi" w:hAnsiTheme="minorHAnsi"/>
          <w:sz w:val="22"/>
          <w:szCs w:val="22"/>
        </w:rPr>
        <w:t>, two-third</w:t>
      </w:r>
      <w:r w:rsidR="00620E2A">
        <w:rPr>
          <w:rFonts w:asciiTheme="minorHAnsi" w:hAnsiTheme="minorHAnsi"/>
          <w:sz w:val="22"/>
          <w:szCs w:val="22"/>
        </w:rPr>
        <w:t>s</w:t>
      </w:r>
      <w:r w:rsidR="00493321">
        <w:rPr>
          <w:rFonts w:asciiTheme="minorHAnsi" w:hAnsiTheme="minorHAnsi"/>
          <w:sz w:val="22"/>
          <w:szCs w:val="22"/>
        </w:rPr>
        <w:t xml:space="preserve"> of </w:t>
      </w:r>
      <w:r w:rsidR="005C1C8F">
        <w:rPr>
          <w:rFonts w:asciiTheme="minorHAnsi" w:hAnsiTheme="minorHAnsi"/>
          <w:sz w:val="22"/>
          <w:szCs w:val="22"/>
        </w:rPr>
        <w:t xml:space="preserve">them used </w:t>
      </w:r>
      <w:r w:rsidR="00493321" w:rsidRPr="00800823">
        <w:rPr>
          <w:rFonts w:asciiTheme="minorHAnsi" w:hAnsiTheme="minorHAnsi"/>
          <w:sz w:val="22"/>
          <w:szCs w:val="22"/>
        </w:rPr>
        <w:t>gaming machines</w:t>
      </w:r>
      <w:r w:rsidR="00493321">
        <w:rPr>
          <w:rFonts w:asciiTheme="minorHAnsi" w:hAnsiTheme="minorHAnsi"/>
          <w:sz w:val="22"/>
          <w:szCs w:val="22"/>
        </w:rPr>
        <w:t xml:space="preserve"> (for a total of 8.2% of adults)</w:t>
      </w:r>
      <w:r w:rsidR="00493321" w:rsidRPr="00800823">
        <w:rPr>
          <w:rFonts w:asciiTheme="minorHAnsi" w:hAnsiTheme="minorHAnsi"/>
          <w:sz w:val="22"/>
          <w:szCs w:val="22"/>
        </w:rPr>
        <w:t xml:space="preserve">, then </w:t>
      </w:r>
      <w:r w:rsidR="00620E2A">
        <w:rPr>
          <w:rFonts w:asciiTheme="minorHAnsi" w:hAnsiTheme="minorHAnsi"/>
          <w:sz w:val="22"/>
          <w:szCs w:val="22"/>
        </w:rPr>
        <w:t>they would</w:t>
      </w:r>
      <w:r w:rsidR="00493321" w:rsidRPr="00800823">
        <w:rPr>
          <w:rFonts w:asciiTheme="minorHAnsi" w:hAnsiTheme="minorHAnsi"/>
          <w:sz w:val="22"/>
          <w:szCs w:val="22"/>
        </w:rPr>
        <w:t xml:space="preserve"> </w:t>
      </w:r>
      <w:r w:rsidR="00493321">
        <w:rPr>
          <w:rFonts w:asciiTheme="minorHAnsi" w:hAnsiTheme="minorHAnsi"/>
          <w:sz w:val="22"/>
          <w:szCs w:val="22"/>
        </w:rPr>
        <w:t xml:space="preserve">represent about half </w:t>
      </w:r>
      <w:r w:rsidR="00493321" w:rsidRPr="00800823">
        <w:rPr>
          <w:rFonts w:asciiTheme="minorHAnsi" w:hAnsiTheme="minorHAnsi"/>
          <w:sz w:val="22"/>
          <w:szCs w:val="22"/>
        </w:rPr>
        <w:t xml:space="preserve">of </w:t>
      </w:r>
      <w:r w:rsidR="000A4246">
        <w:rPr>
          <w:rFonts w:asciiTheme="minorHAnsi" w:hAnsiTheme="minorHAnsi"/>
          <w:sz w:val="22"/>
          <w:szCs w:val="22"/>
        </w:rPr>
        <w:t xml:space="preserve">all </w:t>
      </w:r>
      <w:r w:rsidR="00493321" w:rsidRPr="00800823">
        <w:rPr>
          <w:rFonts w:asciiTheme="minorHAnsi" w:hAnsiTheme="minorHAnsi"/>
          <w:sz w:val="22"/>
          <w:szCs w:val="22"/>
        </w:rPr>
        <w:t>gaming patrons – who account for approximately 17% of Victorian adults</w:t>
      </w:r>
      <w:r w:rsidR="00C53184">
        <w:rPr>
          <w:rFonts w:asciiTheme="minorHAnsi" w:hAnsiTheme="minorHAnsi"/>
          <w:sz w:val="22"/>
          <w:szCs w:val="22"/>
        </w:rPr>
        <w:t xml:space="preserve"> in total</w:t>
      </w:r>
      <w:r w:rsidR="00493321" w:rsidRPr="00800823">
        <w:rPr>
          <w:rFonts w:asciiTheme="minorHAnsi" w:hAnsiTheme="minorHAnsi"/>
          <w:sz w:val="22"/>
          <w:szCs w:val="22"/>
        </w:rPr>
        <w:t>.</w:t>
      </w:r>
    </w:p>
    <w:p w14:paraId="6E9378D5" w14:textId="77777777" w:rsidR="005F385A" w:rsidRPr="00800823" w:rsidRDefault="005F385A" w:rsidP="00CD7CFE">
      <w:pPr>
        <w:tabs>
          <w:tab w:val="left" w:pos="284"/>
        </w:tabs>
        <w:spacing w:before="120" w:line="360" w:lineRule="auto"/>
        <w:jc w:val="both"/>
        <w:rPr>
          <w:rFonts w:asciiTheme="minorHAnsi" w:hAnsiTheme="minorHAnsi"/>
          <w:sz w:val="22"/>
          <w:szCs w:val="22"/>
        </w:rPr>
      </w:pPr>
      <w:r w:rsidRPr="00800823">
        <w:rPr>
          <w:rFonts w:asciiTheme="minorHAnsi" w:hAnsiTheme="minorHAnsi"/>
          <w:sz w:val="22"/>
          <w:szCs w:val="22"/>
        </w:rPr>
        <w:t xml:space="preserve">Mild, moderate and problem gamblers also account for </w:t>
      </w:r>
      <w:r w:rsidR="00493321">
        <w:rPr>
          <w:rFonts w:asciiTheme="minorHAnsi" w:hAnsiTheme="minorHAnsi"/>
          <w:sz w:val="22"/>
          <w:szCs w:val="22"/>
        </w:rPr>
        <w:t>an appreciable percentage</w:t>
      </w:r>
      <w:r w:rsidRPr="00800823">
        <w:rPr>
          <w:rFonts w:asciiTheme="minorHAnsi" w:hAnsiTheme="minorHAnsi"/>
          <w:sz w:val="22"/>
          <w:szCs w:val="22"/>
        </w:rPr>
        <w:t xml:space="preserve"> of gaming </w:t>
      </w:r>
      <w:r w:rsidRPr="00800823">
        <w:rPr>
          <w:rFonts w:asciiTheme="minorHAnsi" w:hAnsiTheme="minorHAnsi"/>
          <w:i/>
          <w:sz w:val="22"/>
          <w:szCs w:val="22"/>
        </w:rPr>
        <w:t>revenue</w:t>
      </w:r>
      <w:r w:rsidRPr="00800823">
        <w:rPr>
          <w:rFonts w:asciiTheme="minorHAnsi" w:hAnsiTheme="minorHAnsi"/>
          <w:sz w:val="22"/>
          <w:szCs w:val="22"/>
        </w:rPr>
        <w:t xml:space="preserve">. The Productivity Commission (2010: 5.1) concluded that moderate and problem gamblers account for between 42% and 75% of </w:t>
      </w:r>
      <w:r w:rsidR="00A55A7D">
        <w:rPr>
          <w:rFonts w:asciiTheme="minorHAnsi" w:hAnsiTheme="minorHAnsi"/>
          <w:sz w:val="22"/>
          <w:szCs w:val="22"/>
        </w:rPr>
        <w:t>gaming</w:t>
      </w:r>
      <w:r w:rsidRPr="00800823">
        <w:rPr>
          <w:rFonts w:asciiTheme="minorHAnsi" w:hAnsiTheme="minorHAnsi"/>
          <w:sz w:val="22"/>
          <w:szCs w:val="22"/>
        </w:rPr>
        <w:t xml:space="preserve"> losses – representing a mid-range of 58%. </w:t>
      </w:r>
      <w:r w:rsidR="00733C40">
        <w:rPr>
          <w:rFonts w:asciiTheme="minorHAnsi" w:hAnsiTheme="minorHAnsi"/>
          <w:sz w:val="22"/>
          <w:szCs w:val="22"/>
        </w:rPr>
        <w:t>Since g</w:t>
      </w:r>
      <w:r w:rsidR="00493321">
        <w:rPr>
          <w:rFonts w:asciiTheme="minorHAnsi" w:hAnsiTheme="minorHAnsi"/>
          <w:sz w:val="22"/>
          <w:szCs w:val="22"/>
        </w:rPr>
        <w:t xml:space="preserve">amblers experiencing mild harm were not </w:t>
      </w:r>
      <w:r w:rsidR="00412D8A">
        <w:rPr>
          <w:rFonts w:asciiTheme="minorHAnsi" w:hAnsiTheme="minorHAnsi"/>
          <w:sz w:val="22"/>
          <w:szCs w:val="22"/>
        </w:rPr>
        <w:t>taken into consideration</w:t>
      </w:r>
      <w:r w:rsidR="00493321">
        <w:rPr>
          <w:rFonts w:asciiTheme="minorHAnsi" w:hAnsiTheme="minorHAnsi"/>
          <w:sz w:val="22"/>
          <w:szCs w:val="22"/>
        </w:rPr>
        <w:t xml:space="preserve"> in these estimates</w:t>
      </w:r>
      <w:r w:rsidR="00733C40">
        <w:rPr>
          <w:rFonts w:asciiTheme="minorHAnsi" w:hAnsiTheme="minorHAnsi"/>
          <w:sz w:val="22"/>
          <w:szCs w:val="22"/>
        </w:rPr>
        <w:t>, their inclusion would further raise this percentage</w:t>
      </w:r>
      <w:r w:rsidR="00493321">
        <w:rPr>
          <w:rFonts w:asciiTheme="minorHAnsi" w:hAnsiTheme="minorHAnsi"/>
          <w:sz w:val="22"/>
          <w:szCs w:val="22"/>
        </w:rPr>
        <w:t>.</w:t>
      </w:r>
    </w:p>
    <w:p w14:paraId="2A8F71AD" w14:textId="77777777" w:rsidR="00CD7CFE" w:rsidRDefault="00360B74" w:rsidP="000040B2">
      <w:pPr>
        <w:tabs>
          <w:tab w:val="left" w:pos="284"/>
        </w:tabs>
        <w:spacing w:before="120" w:line="360" w:lineRule="auto"/>
        <w:jc w:val="both"/>
        <w:rPr>
          <w:rFonts w:asciiTheme="minorHAnsi" w:hAnsiTheme="minorHAnsi"/>
          <w:sz w:val="22"/>
          <w:szCs w:val="22"/>
        </w:rPr>
      </w:pPr>
      <w:r>
        <w:rPr>
          <w:rFonts w:asciiTheme="minorHAnsi" w:hAnsiTheme="minorHAnsi"/>
          <w:sz w:val="22"/>
          <w:szCs w:val="22"/>
        </w:rPr>
        <w:t>E</w:t>
      </w:r>
      <w:r w:rsidR="00CD7CFE">
        <w:rPr>
          <w:rFonts w:asciiTheme="minorHAnsi" w:hAnsiTheme="minorHAnsi"/>
          <w:sz w:val="22"/>
          <w:szCs w:val="22"/>
        </w:rPr>
        <w:t>vidence</w:t>
      </w:r>
      <w:r w:rsidR="000040B2">
        <w:rPr>
          <w:rFonts w:asciiTheme="minorHAnsi" w:hAnsiTheme="minorHAnsi"/>
          <w:sz w:val="22"/>
          <w:szCs w:val="22"/>
        </w:rPr>
        <w:t xml:space="preserve"> therefore</w:t>
      </w:r>
      <w:r w:rsidR="005F385A" w:rsidRPr="00800823">
        <w:rPr>
          <w:rFonts w:asciiTheme="minorHAnsi" w:hAnsiTheme="minorHAnsi"/>
          <w:sz w:val="22"/>
          <w:szCs w:val="22"/>
        </w:rPr>
        <w:t xml:space="preserve"> </w:t>
      </w:r>
      <w:r w:rsidR="00CD7CFE">
        <w:rPr>
          <w:rFonts w:asciiTheme="minorHAnsi" w:hAnsiTheme="minorHAnsi"/>
          <w:sz w:val="22"/>
          <w:szCs w:val="22"/>
        </w:rPr>
        <w:t>shows that p</w:t>
      </w:r>
      <w:r w:rsidR="005F385A" w:rsidRPr="00800823">
        <w:rPr>
          <w:rFonts w:asciiTheme="minorHAnsi" w:hAnsiTheme="minorHAnsi"/>
          <w:sz w:val="22"/>
          <w:szCs w:val="22"/>
        </w:rPr>
        <w:t xml:space="preserve">eople who experience harm from gambling may account </w:t>
      </w:r>
      <w:r w:rsidR="00A55A7D">
        <w:rPr>
          <w:rFonts w:asciiTheme="minorHAnsi" w:hAnsiTheme="minorHAnsi"/>
          <w:sz w:val="22"/>
          <w:szCs w:val="22"/>
        </w:rPr>
        <w:t>for at least</w:t>
      </w:r>
      <w:r w:rsidR="004559F4">
        <w:rPr>
          <w:rFonts w:asciiTheme="minorHAnsi" w:hAnsiTheme="minorHAnsi"/>
          <w:sz w:val="22"/>
          <w:szCs w:val="22"/>
        </w:rPr>
        <w:t xml:space="preserve"> a</w:t>
      </w:r>
      <w:r w:rsidR="005F385A" w:rsidRPr="00800823">
        <w:rPr>
          <w:rFonts w:asciiTheme="minorHAnsi" w:hAnsiTheme="minorHAnsi"/>
          <w:sz w:val="22"/>
          <w:szCs w:val="22"/>
        </w:rPr>
        <w:t xml:space="preserve"> half</w:t>
      </w:r>
      <w:r w:rsidR="004559F4">
        <w:rPr>
          <w:rFonts w:asciiTheme="minorHAnsi" w:hAnsiTheme="minorHAnsi"/>
          <w:sz w:val="22"/>
          <w:szCs w:val="22"/>
        </w:rPr>
        <w:t xml:space="preserve"> </w:t>
      </w:r>
      <w:r w:rsidR="005F385A" w:rsidRPr="00800823">
        <w:rPr>
          <w:rFonts w:asciiTheme="minorHAnsi" w:hAnsiTheme="minorHAnsi"/>
          <w:sz w:val="22"/>
          <w:szCs w:val="22"/>
        </w:rPr>
        <w:t xml:space="preserve">of any </w:t>
      </w:r>
      <w:r w:rsidR="00412D8A">
        <w:rPr>
          <w:rFonts w:asciiTheme="minorHAnsi" w:hAnsiTheme="minorHAnsi"/>
          <w:sz w:val="22"/>
          <w:szCs w:val="22"/>
        </w:rPr>
        <w:t xml:space="preserve">net </w:t>
      </w:r>
      <w:r w:rsidR="004559F4">
        <w:rPr>
          <w:rFonts w:asciiTheme="minorHAnsi" w:hAnsiTheme="minorHAnsi"/>
          <w:sz w:val="22"/>
          <w:szCs w:val="22"/>
        </w:rPr>
        <w:t>rise</w:t>
      </w:r>
      <w:r w:rsidR="005F385A" w:rsidRPr="00800823">
        <w:rPr>
          <w:rFonts w:asciiTheme="minorHAnsi" w:hAnsiTheme="minorHAnsi"/>
          <w:sz w:val="22"/>
          <w:szCs w:val="22"/>
        </w:rPr>
        <w:t xml:space="preserve"> in gaming revenue</w:t>
      </w:r>
      <w:r w:rsidR="00620E2A">
        <w:rPr>
          <w:rFonts w:asciiTheme="minorHAnsi" w:hAnsiTheme="minorHAnsi"/>
          <w:sz w:val="22"/>
          <w:szCs w:val="22"/>
        </w:rPr>
        <w:t xml:space="preserve"> </w:t>
      </w:r>
      <w:r w:rsidR="00412D8A">
        <w:rPr>
          <w:rFonts w:asciiTheme="minorHAnsi" w:hAnsiTheme="minorHAnsi"/>
          <w:sz w:val="22"/>
          <w:szCs w:val="22"/>
        </w:rPr>
        <w:t xml:space="preserve">in the catchment of the venue </w:t>
      </w:r>
      <w:r w:rsidR="00620E2A">
        <w:rPr>
          <w:rFonts w:asciiTheme="minorHAnsi" w:hAnsiTheme="minorHAnsi"/>
          <w:sz w:val="22"/>
          <w:szCs w:val="22"/>
        </w:rPr>
        <w:t>(as ‘new’ gaming expenditure)</w:t>
      </w:r>
      <w:r w:rsidR="005F385A" w:rsidRPr="00800823">
        <w:rPr>
          <w:rFonts w:asciiTheme="minorHAnsi" w:hAnsiTheme="minorHAnsi"/>
          <w:sz w:val="22"/>
          <w:szCs w:val="22"/>
        </w:rPr>
        <w:t xml:space="preserve"> </w:t>
      </w:r>
      <w:r w:rsidR="00733C40">
        <w:rPr>
          <w:rFonts w:asciiTheme="minorHAnsi" w:hAnsiTheme="minorHAnsi"/>
          <w:sz w:val="22"/>
          <w:szCs w:val="22"/>
        </w:rPr>
        <w:t>and</w:t>
      </w:r>
      <w:r w:rsidR="004559F4">
        <w:rPr>
          <w:rFonts w:asciiTheme="minorHAnsi" w:hAnsiTheme="minorHAnsi"/>
          <w:sz w:val="22"/>
          <w:szCs w:val="22"/>
        </w:rPr>
        <w:t xml:space="preserve"> </w:t>
      </w:r>
      <w:r w:rsidR="00412D8A">
        <w:rPr>
          <w:rFonts w:asciiTheme="minorHAnsi" w:hAnsiTheme="minorHAnsi"/>
          <w:sz w:val="22"/>
          <w:szCs w:val="22"/>
        </w:rPr>
        <w:t xml:space="preserve">a similar proportion of any </w:t>
      </w:r>
      <w:r w:rsidR="004559F4">
        <w:rPr>
          <w:rFonts w:asciiTheme="minorHAnsi" w:hAnsiTheme="minorHAnsi"/>
          <w:sz w:val="22"/>
          <w:szCs w:val="22"/>
        </w:rPr>
        <w:t>increase in</w:t>
      </w:r>
      <w:r w:rsidR="00733C40">
        <w:rPr>
          <w:rFonts w:asciiTheme="minorHAnsi" w:hAnsiTheme="minorHAnsi"/>
          <w:sz w:val="22"/>
          <w:szCs w:val="22"/>
        </w:rPr>
        <w:t xml:space="preserve"> </w:t>
      </w:r>
      <w:r w:rsidR="00733C40" w:rsidRPr="00800823">
        <w:rPr>
          <w:rFonts w:asciiTheme="minorHAnsi" w:hAnsiTheme="minorHAnsi"/>
          <w:sz w:val="22"/>
          <w:szCs w:val="22"/>
        </w:rPr>
        <w:t>patronage</w:t>
      </w:r>
      <w:r w:rsidR="00503D75">
        <w:rPr>
          <w:rFonts w:asciiTheme="minorHAnsi" w:hAnsiTheme="minorHAnsi"/>
          <w:sz w:val="22"/>
          <w:szCs w:val="22"/>
        </w:rPr>
        <w:t>,</w:t>
      </w:r>
      <w:r w:rsidR="00733C40" w:rsidRPr="00800823">
        <w:rPr>
          <w:rFonts w:asciiTheme="minorHAnsi" w:hAnsiTheme="minorHAnsi"/>
          <w:sz w:val="22"/>
          <w:szCs w:val="22"/>
        </w:rPr>
        <w:t xml:space="preserve"> </w:t>
      </w:r>
      <w:r w:rsidR="00A55A7D">
        <w:rPr>
          <w:rFonts w:asciiTheme="minorHAnsi" w:hAnsiTheme="minorHAnsi"/>
          <w:sz w:val="22"/>
          <w:szCs w:val="22"/>
        </w:rPr>
        <w:t>stemming from an application</w:t>
      </w:r>
      <w:r w:rsidR="005F385A" w:rsidRPr="00800823">
        <w:rPr>
          <w:rFonts w:asciiTheme="minorHAnsi" w:hAnsiTheme="minorHAnsi"/>
          <w:sz w:val="22"/>
          <w:szCs w:val="22"/>
        </w:rPr>
        <w:t xml:space="preserve">. </w:t>
      </w:r>
    </w:p>
    <w:p w14:paraId="5C08BBB5" w14:textId="77777777" w:rsidR="00B65265" w:rsidRPr="009A0E0F" w:rsidRDefault="004100FE" w:rsidP="00FD1608">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Older </w:t>
      </w:r>
      <w:r w:rsidR="00280547" w:rsidRPr="009A0E0F">
        <w:rPr>
          <w:rFonts w:ascii="Garamond" w:hAnsi="Garamond"/>
          <w:b/>
          <w:color w:val="17365D" w:themeColor="text2" w:themeShade="BF"/>
        </w:rPr>
        <w:t>v</w:t>
      </w:r>
      <w:r w:rsidRPr="009A0E0F">
        <w:rPr>
          <w:rFonts w:ascii="Garamond" w:hAnsi="Garamond"/>
          <w:b/>
          <w:color w:val="17365D" w:themeColor="text2" w:themeShade="BF"/>
        </w:rPr>
        <w:t xml:space="preserve">enue </w:t>
      </w:r>
      <w:r w:rsidR="00280547" w:rsidRPr="009A0E0F">
        <w:rPr>
          <w:rFonts w:ascii="Garamond" w:hAnsi="Garamond"/>
          <w:b/>
          <w:color w:val="17365D" w:themeColor="text2" w:themeShade="BF"/>
        </w:rPr>
        <w:t>p</w:t>
      </w:r>
      <w:r w:rsidRPr="009A0E0F">
        <w:rPr>
          <w:rFonts w:ascii="Garamond" w:hAnsi="Garamond"/>
          <w:b/>
          <w:color w:val="17365D" w:themeColor="text2" w:themeShade="BF"/>
        </w:rPr>
        <w:t xml:space="preserve">atrons and </w:t>
      </w:r>
      <w:r w:rsidR="00280547" w:rsidRPr="009A0E0F">
        <w:rPr>
          <w:rFonts w:ascii="Garamond" w:hAnsi="Garamond"/>
          <w:b/>
          <w:color w:val="17365D" w:themeColor="text2" w:themeShade="BF"/>
        </w:rPr>
        <w:t>g</w:t>
      </w:r>
      <w:r w:rsidRPr="009A0E0F">
        <w:rPr>
          <w:rFonts w:ascii="Garamond" w:hAnsi="Garamond"/>
          <w:b/>
          <w:color w:val="17365D" w:themeColor="text2" w:themeShade="BF"/>
        </w:rPr>
        <w:t xml:space="preserve">aming </w:t>
      </w:r>
      <w:r w:rsidR="009858E6">
        <w:rPr>
          <w:rFonts w:ascii="Garamond" w:hAnsi="Garamond"/>
          <w:b/>
          <w:color w:val="17365D" w:themeColor="text2" w:themeShade="BF"/>
        </w:rPr>
        <w:t>problems</w:t>
      </w:r>
      <w:r w:rsidR="00B65265" w:rsidRPr="009A0E0F">
        <w:rPr>
          <w:rFonts w:ascii="Garamond" w:hAnsi="Garamond"/>
          <w:b/>
          <w:color w:val="17365D" w:themeColor="text2" w:themeShade="BF"/>
        </w:rPr>
        <w:t xml:space="preserve"> </w:t>
      </w:r>
    </w:p>
    <w:p w14:paraId="561601FE" w14:textId="77777777" w:rsidR="001D1A75" w:rsidRDefault="00A55A7D" w:rsidP="00733C40">
      <w:pPr>
        <w:spacing w:line="360" w:lineRule="auto"/>
        <w:jc w:val="both"/>
        <w:rPr>
          <w:rFonts w:asciiTheme="minorHAnsi" w:hAnsiTheme="minorHAnsi"/>
          <w:sz w:val="22"/>
          <w:szCs w:val="22"/>
        </w:rPr>
      </w:pPr>
      <w:r>
        <w:rPr>
          <w:rFonts w:asciiTheme="minorHAnsi" w:hAnsiTheme="minorHAnsi"/>
          <w:sz w:val="22"/>
          <w:szCs w:val="22"/>
        </w:rPr>
        <w:t>A proposition sometimes advanced by</w:t>
      </w:r>
      <w:r w:rsidR="00360B74">
        <w:rPr>
          <w:rFonts w:asciiTheme="minorHAnsi" w:hAnsiTheme="minorHAnsi"/>
          <w:sz w:val="22"/>
          <w:szCs w:val="22"/>
        </w:rPr>
        <w:t xml:space="preserve"> </w:t>
      </w:r>
      <w:r w:rsidR="002D1ED1">
        <w:rPr>
          <w:rFonts w:asciiTheme="minorHAnsi" w:hAnsiTheme="minorHAnsi"/>
          <w:sz w:val="22"/>
          <w:szCs w:val="22"/>
        </w:rPr>
        <w:t>club applicants</w:t>
      </w:r>
      <w:r w:rsidR="00CD7CFE">
        <w:rPr>
          <w:rFonts w:asciiTheme="minorHAnsi" w:hAnsiTheme="minorHAnsi"/>
          <w:sz w:val="22"/>
          <w:szCs w:val="22"/>
        </w:rPr>
        <w:t xml:space="preserve"> </w:t>
      </w:r>
      <w:r w:rsidR="00370E87" w:rsidRPr="00800823">
        <w:rPr>
          <w:rFonts w:asciiTheme="minorHAnsi" w:hAnsiTheme="minorHAnsi"/>
          <w:sz w:val="22"/>
          <w:szCs w:val="22"/>
        </w:rPr>
        <w:t xml:space="preserve">is that </w:t>
      </w:r>
      <w:r w:rsidR="00412D8A">
        <w:rPr>
          <w:rFonts w:asciiTheme="minorHAnsi" w:hAnsiTheme="minorHAnsi"/>
          <w:sz w:val="22"/>
          <w:szCs w:val="22"/>
        </w:rPr>
        <w:t>few of their</w:t>
      </w:r>
      <w:r w:rsidR="00370E87" w:rsidRPr="00800823">
        <w:rPr>
          <w:rFonts w:asciiTheme="minorHAnsi" w:hAnsiTheme="minorHAnsi"/>
          <w:sz w:val="22"/>
          <w:szCs w:val="22"/>
        </w:rPr>
        <w:t xml:space="preserve"> patrons experience gambling harm</w:t>
      </w:r>
      <w:r w:rsidR="00A078F9">
        <w:rPr>
          <w:rFonts w:asciiTheme="minorHAnsi" w:hAnsiTheme="minorHAnsi"/>
          <w:sz w:val="22"/>
          <w:szCs w:val="22"/>
        </w:rPr>
        <w:t xml:space="preserve">, </w:t>
      </w:r>
      <w:r w:rsidR="000A4246">
        <w:rPr>
          <w:rFonts w:asciiTheme="minorHAnsi" w:hAnsiTheme="minorHAnsi"/>
          <w:sz w:val="22"/>
          <w:szCs w:val="22"/>
        </w:rPr>
        <w:t xml:space="preserve">as </w:t>
      </w:r>
      <w:r w:rsidR="001B1D3C">
        <w:rPr>
          <w:rFonts w:asciiTheme="minorHAnsi" w:hAnsiTheme="minorHAnsi"/>
          <w:sz w:val="22"/>
          <w:szCs w:val="22"/>
        </w:rPr>
        <w:t>many</w:t>
      </w:r>
      <w:r w:rsidR="000A4246">
        <w:rPr>
          <w:rFonts w:asciiTheme="minorHAnsi" w:hAnsiTheme="minorHAnsi"/>
          <w:sz w:val="22"/>
          <w:szCs w:val="22"/>
        </w:rPr>
        <w:t xml:space="preserve"> are older people</w:t>
      </w:r>
      <w:r w:rsidR="001B1D3C">
        <w:rPr>
          <w:rFonts w:asciiTheme="minorHAnsi" w:hAnsiTheme="minorHAnsi"/>
          <w:sz w:val="22"/>
          <w:szCs w:val="22"/>
        </w:rPr>
        <w:t xml:space="preserve"> who tend not to </w:t>
      </w:r>
      <w:r w:rsidR="00412D8A">
        <w:rPr>
          <w:rFonts w:asciiTheme="minorHAnsi" w:hAnsiTheme="minorHAnsi"/>
          <w:sz w:val="22"/>
          <w:szCs w:val="22"/>
        </w:rPr>
        <w:t>have gambling problems</w:t>
      </w:r>
      <w:r w:rsidR="00370E87" w:rsidRPr="00800823">
        <w:rPr>
          <w:rFonts w:asciiTheme="minorHAnsi" w:hAnsiTheme="minorHAnsi"/>
          <w:sz w:val="22"/>
          <w:szCs w:val="22"/>
        </w:rPr>
        <w:t xml:space="preserve">. </w:t>
      </w:r>
      <w:r w:rsidR="00ED2890">
        <w:rPr>
          <w:rFonts w:asciiTheme="minorHAnsi" w:hAnsiTheme="minorHAnsi"/>
          <w:sz w:val="22"/>
          <w:szCs w:val="22"/>
        </w:rPr>
        <w:t xml:space="preserve">The Commission itself, has stated that older </w:t>
      </w:r>
      <w:r w:rsidR="001B1D3C">
        <w:rPr>
          <w:rFonts w:asciiTheme="minorHAnsi" w:hAnsiTheme="minorHAnsi"/>
          <w:sz w:val="22"/>
          <w:szCs w:val="22"/>
        </w:rPr>
        <w:t>people are less susceptible to gambling</w:t>
      </w:r>
      <w:r w:rsidR="00ED2890">
        <w:rPr>
          <w:rFonts w:asciiTheme="minorHAnsi" w:hAnsiTheme="minorHAnsi"/>
          <w:sz w:val="22"/>
          <w:szCs w:val="22"/>
        </w:rPr>
        <w:t xml:space="preserve"> problems than others.</w:t>
      </w:r>
      <w:r w:rsidR="00ED2890">
        <w:rPr>
          <w:rStyle w:val="FootnoteReference"/>
          <w:rFonts w:asciiTheme="minorHAnsi" w:hAnsiTheme="minorHAnsi"/>
          <w:sz w:val="22"/>
          <w:szCs w:val="22"/>
        </w:rPr>
        <w:footnoteReference w:id="37"/>
      </w:r>
      <w:r w:rsidR="00ED2890">
        <w:rPr>
          <w:rFonts w:asciiTheme="minorHAnsi" w:hAnsiTheme="minorHAnsi"/>
          <w:sz w:val="22"/>
          <w:szCs w:val="22"/>
        </w:rPr>
        <w:t xml:space="preserve"> </w:t>
      </w:r>
      <w:r w:rsidR="001D1A75">
        <w:rPr>
          <w:rFonts w:asciiTheme="minorHAnsi" w:hAnsiTheme="minorHAnsi"/>
          <w:sz w:val="22"/>
          <w:szCs w:val="22"/>
        </w:rPr>
        <w:t>However, the findings of population surveys show that r</w:t>
      </w:r>
      <w:r w:rsidR="001D1A75" w:rsidRPr="00800823">
        <w:rPr>
          <w:rFonts w:asciiTheme="minorHAnsi" w:hAnsiTheme="minorHAnsi"/>
          <w:sz w:val="22"/>
          <w:szCs w:val="22"/>
        </w:rPr>
        <w:t xml:space="preserve">esidents aged 65 years are </w:t>
      </w:r>
      <w:r w:rsidR="001D1A75">
        <w:rPr>
          <w:rFonts w:asciiTheme="minorHAnsi" w:hAnsiTheme="minorHAnsi"/>
          <w:sz w:val="22"/>
          <w:szCs w:val="22"/>
        </w:rPr>
        <w:t xml:space="preserve">actually </w:t>
      </w:r>
      <w:r w:rsidR="001D1A75" w:rsidRPr="008769C5">
        <w:rPr>
          <w:rFonts w:asciiTheme="minorHAnsi" w:hAnsiTheme="minorHAnsi"/>
          <w:i/>
          <w:sz w:val="22"/>
          <w:szCs w:val="22"/>
        </w:rPr>
        <w:t>more</w:t>
      </w:r>
      <w:r w:rsidR="001D1A75" w:rsidRPr="00800823">
        <w:rPr>
          <w:rFonts w:asciiTheme="minorHAnsi" w:hAnsiTheme="minorHAnsi"/>
          <w:sz w:val="22"/>
          <w:szCs w:val="22"/>
        </w:rPr>
        <w:t xml:space="preserve"> likely to use gaming machines and to experience gambling problems</w:t>
      </w:r>
      <w:r w:rsidR="00620E2A">
        <w:rPr>
          <w:rFonts w:asciiTheme="minorHAnsi" w:hAnsiTheme="minorHAnsi"/>
          <w:sz w:val="22"/>
          <w:szCs w:val="22"/>
        </w:rPr>
        <w:t>,</w:t>
      </w:r>
      <w:r w:rsidR="001D1A75" w:rsidRPr="00800823">
        <w:rPr>
          <w:rFonts w:asciiTheme="minorHAnsi" w:hAnsiTheme="minorHAnsi"/>
          <w:sz w:val="22"/>
          <w:szCs w:val="22"/>
        </w:rPr>
        <w:t xml:space="preserve"> than people of</w:t>
      </w:r>
      <w:r w:rsidR="000A4246">
        <w:rPr>
          <w:rFonts w:asciiTheme="minorHAnsi" w:hAnsiTheme="minorHAnsi"/>
          <w:sz w:val="22"/>
          <w:szCs w:val="22"/>
        </w:rPr>
        <w:t xml:space="preserve"> most</w:t>
      </w:r>
      <w:r w:rsidR="001D1A75" w:rsidRPr="00800823">
        <w:rPr>
          <w:rFonts w:asciiTheme="minorHAnsi" w:hAnsiTheme="minorHAnsi"/>
          <w:sz w:val="22"/>
          <w:szCs w:val="22"/>
        </w:rPr>
        <w:t xml:space="preserve"> other age groups. </w:t>
      </w:r>
    </w:p>
    <w:p w14:paraId="2557550D" w14:textId="77777777" w:rsidR="001D1A75" w:rsidRPr="00800823" w:rsidRDefault="001D1A75" w:rsidP="001D1A75">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Hare (2015) found that 23% of Victorians of retirement age </w:t>
      </w:r>
      <w:r w:rsidR="00733C40">
        <w:rPr>
          <w:rFonts w:asciiTheme="minorHAnsi" w:hAnsiTheme="minorHAnsi"/>
          <w:sz w:val="22"/>
          <w:szCs w:val="22"/>
        </w:rPr>
        <w:t xml:space="preserve">had </w:t>
      </w:r>
      <w:r w:rsidRPr="00800823">
        <w:rPr>
          <w:rFonts w:asciiTheme="minorHAnsi" w:hAnsiTheme="minorHAnsi"/>
          <w:sz w:val="22"/>
          <w:szCs w:val="22"/>
        </w:rPr>
        <w:t>used gaming machines in the past 12 months, compared with 13% of those aged 25-54.</w:t>
      </w:r>
    </w:p>
    <w:p w14:paraId="22669D28" w14:textId="77777777" w:rsidR="00493321" w:rsidRPr="0097368B" w:rsidRDefault="000A4246" w:rsidP="00493321">
      <w:pPr>
        <w:tabs>
          <w:tab w:val="left" w:pos="284"/>
        </w:tabs>
        <w:jc w:val="both"/>
        <w:rPr>
          <w:rFonts w:asciiTheme="minorHAnsi" w:hAnsiTheme="minorHAnsi"/>
          <w:noProof/>
          <w:color w:val="7F7F7F" w:themeColor="text1" w:themeTint="80"/>
          <w:sz w:val="20"/>
          <w:szCs w:val="20"/>
          <w:lang w:val="en-US"/>
        </w:rPr>
      </w:pPr>
      <w:r>
        <w:rPr>
          <w:rFonts w:asciiTheme="minorHAnsi" w:hAnsiTheme="minorHAnsi"/>
          <w:noProof/>
          <w:sz w:val="22"/>
          <w:szCs w:val="22"/>
          <w:lang w:eastAsia="en-AU"/>
        </w:rPr>
        <w:drawing>
          <wp:anchor distT="0" distB="0" distL="114300" distR="114300" simplePos="0" relativeHeight="251700224" behindDoc="0" locked="0" layoutInCell="1" allowOverlap="1" wp14:anchorId="0A943219" wp14:editId="7252AB3E">
            <wp:simplePos x="0" y="0"/>
            <wp:positionH relativeFrom="column">
              <wp:posOffset>2451100</wp:posOffset>
            </wp:positionH>
            <wp:positionV relativeFrom="paragraph">
              <wp:posOffset>80010</wp:posOffset>
            </wp:positionV>
            <wp:extent cx="3724275" cy="2685415"/>
            <wp:effectExtent l="0" t="0" r="9525" b="635"/>
            <wp:wrapSquare wrapText="bothSides"/>
            <wp:docPr id="1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724275" cy="2685415"/>
                    </a:xfrm>
                    <a:prstGeom prst="rect">
                      <a:avLst/>
                    </a:prstGeom>
                    <a:noFill/>
                  </pic:spPr>
                </pic:pic>
              </a:graphicData>
            </a:graphic>
            <wp14:sizeRelH relativeFrom="margin">
              <wp14:pctWidth>0</wp14:pctWidth>
            </wp14:sizeRelH>
            <wp14:sizeRelV relativeFrom="margin">
              <wp14:pctHeight>0</wp14:pctHeight>
            </wp14:sizeRelV>
          </wp:anchor>
        </w:drawing>
      </w:r>
      <w:r w:rsidR="00493321" w:rsidRPr="0097368B">
        <w:rPr>
          <w:rFonts w:asciiTheme="minorHAnsi" w:hAnsiTheme="minorHAnsi"/>
          <w:noProof/>
          <w:color w:val="7F7F7F" w:themeColor="text1" w:themeTint="80"/>
          <w:sz w:val="20"/>
          <w:szCs w:val="20"/>
          <w:lang w:val="en-US"/>
        </w:rPr>
        <w:t xml:space="preserve">Perentage of persons expericing gambling harm, by age: Victoria, </w:t>
      </w:r>
      <w:r w:rsidR="00493321">
        <w:rPr>
          <w:rFonts w:asciiTheme="minorHAnsi" w:hAnsiTheme="minorHAnsi"/>
          <w:noProof/>
          <w:color w:val="7F7F7F" w:themeColor="text1" w:themeTint="80"/>
          <w:sz w:val="20"/>
          <w:szCs w:val="20"/>
          <w:lang w:val="en-US"/>
        </w:rPr>
        <w:t>2</w:t>
      </w:r>
      <w:r w:rsidR="00493321" w:rsidRPr="0097368B">
        <w:rPr>
          <w:rFonts w:asciiTheme="minorHAnsi" w:hAnsiTheme="minorHAnsi"/>
          <w:noProof/>
          <w:color w:val="7F7F7F" w:themeColor="text1" w:themeTint="80"/>
          <w:sz w:val="20"/>
          <w:szCs w:val="20"/>
          <w:lang w:val="en-US"/>
        </w:rPr>
        <w:t>014</w:t>
      </w:r>
    </w:p>
    <w:p w14:paraId="55A7BB4E" w14:textId="77777777" w:rsidR="00493321" w:rsidRDefault="00493321" w:rsidP="00493321">
      <w:pPr>
        <w:tabs>
          <w:tab w:val="left" w:pos="284"/>
        </w:tabs>
        <w:jc w:val="both"/>
        <w:rPr>
          <w:rFonts w:asciiTheme="minorHAnsi" w:hAnsiTheme="minorHAnsi"/>
          <w:sz w:val="10"/>
          <w:szCs w:val="10"/>
        </w:rPr>
      </w:pPr>
    </w:p>
    <w:p w14:paraId="1EC98CE2" w14:textId="77777777" w:rsidR="001D1A75" w:rsidRDefault="001D1A75" w:rsidP="001D1A75">
      <w:pPr>
        <w:tabs>
          <w:tab w:val="left" w:pos="284"/>
        </w:tabs>
        <w:spacing w:line="360" w:lineRule="auto"/>
        <w:jc w:val="both"/>
        <w:rPr>
          <w:rFonts w:asciiTheme="minorHAnsi" w:hAnsiTheme="minorHAnsi"/>
          <w:i/>
          <w:noProof/>
          <w:sz w:val="10"/>
          <w:szCs w:val="10"/>
          <w:lang w:val="en-US"/>
        </w:rPr>
      </w:pPr>
      <w:r>
        <w:rPr>
          <w:rFonts w:asciiTheme="minorHAnsi" w:hAnsiTheme="minorHAnsi"/>
          <w:sz w:val="22"/>
          <w:szCs w:val="22"/>
        </w:rPr>
        <w:t xml:space="preserve">In addition, her </w:t>
      </w:r>
      <w:r w:rsidRPr="00800823">
        <w:rPr>
          <w:rFonts w:asciiTheme="minorHAnsi" w:hAnsiTheme="minorHAnsi"/>
          <w:sz w:val="22"/>
          <w:szCs w:val="22"/>
        </w:rPr>
        <w:t>2014 investigation</w:t>
      </w:r>
      <w:r>
        <w:rPr>
          <w:rFonts w:asciiTheme="minorHAnsi" w:hAnsiTheme="minorHAnsi"/>
          <w:sz w:val="22"/>
          <w:szCs w:val="22"/>
        </w:rPr>
        <w:t>,</w:t>
      </w:r>
      <w:r w:rsidRPr="00800823">
        <w:rPr>
          <w:rFonts w:asciiTheme="minorHAnsi" w:hAnsiTheme="minorHAnsi"/>
          <w:sz w:val="22"/>
          <w:szCs w:val="22"/>
        </w:rPr>
        <w:t xml:space="preserve"> ‘Study of Health and Gambling in Victoria’</w:t>
      </w:r>
      <w:r>
        <w:rPr>
          <w:rFonts w:asciiTheme="minorHAnsi" w:hAnsiTheme="minorHAnsi"/>
          <w:sz w:val="22"/>
          <w:szCs w:val="22"/>
        </w:rPr>
        <w:t>,</w:t>
      </w:r>
      <w:r w:rsidRPr="00800823">
        <w:rPr>
          <w:rFonts w:asciiTheme="minorHAnsi" w:hAnsiTheme="minorHAnsi"/>
          <w:sz w:val="22"/>
          <w:szCs w:val="22"/>
        </w:rPr>
        <w:t xml:space="preserve"> </w:t>
      </w:r>
      <w:r>
        <w:rPr>
          <w:rFonts w:asciiTheme="minorHAnsi" w:hAnsiTheme="minorHAnsi"/>
          <w:sz w:val="22"/>
          <w:szCs w:val="22"/>
        </w:rPr>
        <w:t>determined</w:t>
      </w:r>
      <w:r w:rsidRPr="00800823">
        <w:rPr>
          <w:rFonts w:asciiTheme="minorHAnsi" w:hAnsiTheme="minorHAnsi"/>
          <w:sz w:val="22"/>
          <w:szCs w:val="22"/>
        </w:rPr>
        <w:t xml:space="preserve"> that 12.5% of Victorian adults f</w:t>
      </w:r>
      <w:r>
        <w:rPr>
          <w:rFonts w:asciiTheme="minorHAnsi" w:hAnsiTheme="minorHAnsi"/>
          <w:sz w:val="22"/>
          <w:szCs w:val="22"/>
        </w:rPr>
        <w:t>e</w:t>
      </w:r>
      <w:r w:rsidRPr="00800823">
        <w:rPr>
          <w:rFonts w:asciiTheme="minorHAnsi" w:hAnsiTheme="minorHAnsi"/>
          <w:sz w:val="22"/>
          <w:szCs w:val="22"/>
        </w:rPr>
        <w:t>ll within the range of problem to mild-risk gamblers, compared with 20% of people aged 65 years or more</w:t>
      </w:r>
      <w:r w:rsidR="00733C40">
        <w:rPr>
          <w:rFonts w:asciiTheme="minorHAnsi" w:hAnsiTheme="minorHAnsi"/>
          <w:sz w:val="22"/>
          <w:szCs w:val="22"/>
        </w:rPr>
        <w:t xml:space="preserve"> (Hare, 2015)</w:t>
      </w:r>
      <w:r w:rsidRPr="00800823">
        <w:rPr>
          <w:rFonts w:asciiTheme="minorHAnsi" w:hAnsiTheme="minorHAnsi"/>
          <w:sz w:val="22"/>
          <w:szCs w:val="22"/>
        </w:rPr>
        <w:t>.</w:t>
      </w:r>
    </w:p>
    <w:p w14:paraId="352E8302" w14:textId="77777777" w:rsidR="001D1A75" w:rsidRDefault="001D1A75" w:rsidP="001D1A75">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Similarly, ‘Assessing Gambling Related harm in Victoria’ </w:t>
      </w:r>
      <w:r>
        <w:rPr>
          <w:rFonts w:asciiTheme="minorHAnsi" w:hAnsiTheme="minorHAnsi"/>
          <w:sz w:val="22"/>
          <w:szCs w:val="22"/>
        </w:rPr>
        <w:t>recorded a</w:t>
      </w:r>
      <w:r w:rsidRPr="00800823">
        <w:rPr>
          <w:rFonts w:asciiTheme="minorHAnsi" w:hAnsiTheme="minorHAnsi"/>
          <w:sz w:val="22"/>
          <w:szCs w:val="22"/>
        </w:rPr>
        <w:t xml:space="preserve"> higher</w:t>
      </w:r>
      <w:r>
        <w:rPr>
          <w:rFonts w:asciiTheme="minorHAnsi" w:hAnsiTheme="minorHAnsi"/>
          <w:sz w:val="22"/>
          <w:szCs w:val="22"/>
        </w:rPr>
        <w:t>-</w:t>
      </w:r>
      <w:r w:rsidRPr="00800823">
        <w:rPr>
          <w:rFonts w:asciiTheme="minorHAnsi" w:hAnsiTheme="minorHAnsi"/>
          <w:sz w:val="22"/>
          <w:szCs w:val="22"/>
        </w:rPr>
        <w:t>than</w:t>
      </w:r>
      <w:r>
        <w:rPr>
          <w:rFonts w:asciiTheme="minorHAnsi" w:hAnsiTheme="minorHAnsi"/>
          <w:sz w:val="22"/>
          <w:szCs w:val="22"/>
        </w:rPr>
        <w:t>-</w:t>
      </w:r>
      <w:r w:rsidRPr="00800823">
        <w:rPr>
          <w:rFonts w:asciiTheme="minorHAnsi" w:hAnsiTheme="minorHAnsi"/>
          <w:sz w:val="22"/>
          <w:szCs w:val="22"/>
        </w:rPr>
        <w:t>average prevalence of gambling problems among 55+ year</w:t>
      </w:r>
      <w:r>
        <w:rPr>
          <w:rFonts w:asciiTheme="minorHAnsi" w:hAnsiTheme="minorHAnsi"/>
          <w:sz w:val="22"/>
          <w:szCs w:val="22"/>
        </w:rPr>
        <w:t>-</w:t>
      </w:r>
      <w:r w:rsidRPr="00800823">
        <w:rPr>
          <w:rFonts w:asciiTheme="minorHAnsi" w:hAnsiTheme="minorHAnsi"/>
          <w:sz w:val="22"/>
          <w:szCs w:val="22"/>
        </w:rPr>
        <w:t>olds (Browne et al, 2016).</w:t>
      </w:r>
    </w:p>
    <w:p w14:paraId="5464B373" w14:textId="77777777" w:rsidR="00BF5582" w:rsidRDefault="00370E87"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Moreover, older people are more financially </w:t>
      </w:r>
      <w:r>
        <w:rPr>
          <w:rFonts w:asciiTheme="minorHAnsi" w:hAnsiTheme="minorHAnsi"/>
          <w:sz w:val="22"/>
          <w:szCs w:val="22"/>
        </w:rPr>
        <w:t xml:space="preserve">vulnerable than </w:t>
      </w:r>
      <w:r w:rsidRPr="00800823">
        <w:rPr>
          <w:rFonts w:asciiTheme="minorHAnsi" w:hAnsiTheme="minorHAnsi"/>
          <w:sz w:val="22"/>
          <w:szCs w:val="22"/>
        </w:rPr>
        <w:t>other adult</w:t>
      </w:r>
      <w:r>
        <w:rPr>
          <w:rFonts w:asciiTheme="minorHAnsi" w:hAnsiTheme="minorHAnsi"/>
          <w:sz w:val="22"/>
          <w:szCs w:val="22"/>
        </w:rPr>
        <w:t>s</w:t>
      </w:r>
      <w:r w:rsidR="00BF5582">
        <w:rPr>
          <w:rFonts w:asciiTheme="minorHAnsi" w:hAnsiTheme="minorHAnsi"/>
          <w:sz w:val="22"/>
          <w:szCs w:val="22"/>
        </w:rPr>
        <w:t>.</w:t>
      </w:r>
    </w:p>
    <w:p w14:paraId="364526CF" w14:textId="77777777" w:rsidR="00F70D2A" w:rsidRDefault="00BF5582" w:rsidP="008769C5">
      <w:pPr>
        <w:pStyle w:val="ListParagraph"/>
        <w:numPr>
          <w:ilvl w:val="0"/>
          <w:numId w:val="9"/>
        </w:numPr>
        <w:tabs>
          <w:tab w:val="left" w:pos="426"/>
        </w:tabs>
        <w:spacing w:line="360" w:lineRule="auto"/>
        <w:ind w:left="426"/>
        <w:jc w:val="both"/>
        <w:rPr>
          <w:rFonts w:asciiTheme="minorHAnsi" w:hAnsiTheme="minorHAnsi"/>
          <w:sz w:val="22"/>
          <w:szCs w:val="22"/>
        </w:rPr>
      </w:pPr>
      <w:r>
        <w:rPr>
          <w:rFonts w:asciiTheme="minorHAnsi" w:hAnsiTheme="minorHAnsi"/>
          <w:sz w:val="22"/>
          <w:szCs w:val="22"/>
        </w:rPr>
        <w:t xml:space="preserve">At the age of 65 years or more, 61% of Victorians </w:t>
      </w:r>
      <w:r w:rsidR="00620E2A">
        <w:rPr>
          <w:rFonts w:asciiTheme="minorHAnsi" w:hAnsiTheme="minorHAnsi"/>
          <w:sz w:val="22"/>
          <w:szCs w:val="22"/>
        </w:rPr>
        <w:t>were</w:t>
      </w:r>
      <w:r>
        <w:rPr>
          <w:rFonts w:asciiTheme="minorHAnsi" w:hAnsiTheme="minorHAnsi"/>
          <w:sz w:val="22"/>
          <w:szCs w:val="22"/>
        </w:rPr>
        <w:t xml:space="preserve"> dependent upon the aged pension as their primary source of income in 2018. Reflecting such circumstances, median personal incomes among Victorians aged 65 or more stood at $437 in 2016, compared with $747 among those aged 15 to 64</w:t>
      </w:r>
      <w:r w:rsidR="00F70D2A" w:rsidRPr="00F70D2A">
        <w:rPr>
          <w:rFonts w:asciiTheme="minorHAnsi" w:hAnsiTheme="minorHAnsi"/>
          <w:sz w:val="22"/>
          <w:szCs w:val="22"/>
        </w:rPr>
        <w:t xml:space="preserve">. </w:t>
      </w:r>
    </w:p>
    <w:p w14:paraId="15EE997C" w14:textId="77777777" w:rsidR="00F70D2A" w:rsidRDefault="00F70D2A" w:rsidP="008769C5">
      <w:pPr>
        <w:pStyle w:val="ListParagraph"/>
        <w:numPr>
          <w:ilvl w:val="0"/>
          <w:numId w:val="9"/>
        </w:numPr>
        <w:tabs>
          <w:tab w:val="left" w:pos="426"/>
        </w:tabs>
        <w:spacing w:line="360" w:lineRule="auto"/>
        <w:ind w:left="426"/>
        <w:jc w:val="both"/>
        <w:rPr>
          <w:rFonts w:asciiTheme="minorHAnsi" w:hAnsiTheme="minorHAnsi"/>
          <w:sz w:val="22"/>
          <w:szCs w:val="22"/>
        </w:rPr>
      </w:pPr>
      <w:r>
        <w:rPr>
          <w:rFonts w:asciiTheme="minorHAnsi" w:hAnsiTheme="minorHAnsi"/>
          <w:sz w:val="22"/>
          <w:szCs w:val="22"/>
        </w:rPr>
        <w:t>A</w:t>
      </w:r>
      <w:r w:rsidRPr="00F70D2A">
        <w:rPr>
          <w:rFonts w:asciiTheme="minorHAnsi" w:hAnsiTheme="minorHAnsi"/>
          <w:sz w:val="22"/>
          <w:szCs w:val="22"/>
        </w:rPr>
        <w:t xml:space="preserve"> substantial proportion of</w:t>
      </w:r>
      <w:r>
        <w:rPr>
          <w:rFonts w:asciiTheme="minorHAnsi" w:hAnsiTheme="minorHAnsi"/>
          <w:sz w:val="22"/>
          <w:szCs w:val="22"/>
        </w:rPr>
        <w:t xml:space="preserve"> older</w:t>
      </w:r>
      <w:r w:rsidRPr="00F70D2A">
        <w:rPr>
          <w:rFonts w:asciiTheme="minorHAnsi" w:hAnsiTheme="minorHAnsi"/>
          <w:sz w:val="22"/>
          <w:szCs w:val="22"/>
        </w:rPr>
        <w:t xml:space="preserve"> residents in more disadvantaged metropolitan suburbs </w:t>
      </w:r>
      <w:r w:rsidR="000A6F72">
        <w:rPr>
          <w:rFonts w:asciiTheme="minorHAnsi" w:hAnsiTheme="minorHAnsi"/>
          <w:sz w:val="22"/>
          <w:szCs w:val="22"/>
        </w:rPr>
        <w:t>rent</w:t>
      </w:r>
      <w:r w:rsidRPr="00F70D2A">
        <w:rPr>
          <w:rFonts w:asciiTheme="minorHAnsi" w:hAnsiTheme="minorHAnsi"/>
          <w:sz w:val="22"/>
          <w:szCs w:val="22"/>
        </w:rPr>
        <w:t xml:space="preserve"> their accommodation. </w:t>
      </w:r>
    </w:p>
    <w:p w14:paraId="7D82EC0E" w14:textId="77777777" w:rsidR="000A4246" w:rsidRDefault="001B1D3C" w:rsidP="008769C5">
      <w:pPr>
        <w:pStyle w:val="ListParagraph"/>
        <w:numPr>
          <w:ilvl w:val="0"/>
          <w:numId w:val="9"/>
        </w:numPr>
        <w:tabs>
          <w:tab w:val="left" w:pos="426"/>
        </w:tabs>
        <w:spacing w:line="360" w:lineRule="auto"/>
        <w:ind w:left="426"/>
        <w:jc w:val="both"/>
        <w:rPr>
          <w:rFonts w:asciiTheme="minorHAnsi" w:hAnsiTheme="minorHAnsi"/>
          <w:sz w:val="22"/>
          <w:szCs w:val="22"/>
        </w:rPr>
      </w:pPr>
      <w:r>
        <w:rPr>
          <w:rFonts w:asciiTheme="minorHAnsi" w:hAnsiTheme="minorHAnsi"/>
          <w:sz w:val="22"/>
          <w:szCs w:val="22"/>
        </w:rPr>
        <w:t>Residents approaching traditional retirement age</w:t>
      </w:r>
      <w:r w:rsidR="000A4246" w:rsidRPr="00F70D2A">
        <w:rPr>
          <w:rFonts w:asciiTheme="minorHAnsi" w:hAnsiTheme="minorHAnsi"/>
          <w:sz w:val="22"/>
          <w:szCs w:val="22"/>
        </w:rPr>
        <w:t xml:space="preserve"> in </w:t>
      </w:r>
      <w:r w:rsidR="000A4246">
        <w:rPr>
          <w:rFonts w:asciiTheme="minorHAnsi" w:hAnsiTheme="minorHAnsi"/>
          <w:sz w:val="22"/>
          <w:szCs w:val="22"/>
        </w:rPr>
        <w:t>disadvantaged</w:t>
      </w:r>
      <w:r w:rsidR="000A4246" w:rsidRPr="00F70D2A">
        <w:rPr>
          <w:rFonts w:asciiTheme="minorHAnsi" w:hAnsiTheme="minorHAnsi"/>
          <w:sz w:val="22"/>
          <w:szCs w:val="22"/>
        </w:rPr>
        <w:t xml:space="preserve"> communities</w:t>
      </w:r>
      <w:r w:rsidR="000A4246">
        <w:rPr>
          <w:rFonts w:asciiTheme="minorHAnsi" w:hAnsiTheme="minorHAnsi"/>
          <w:sz w:val="22"/>
          <w:szCs w:val="22"/>
        </w:rPr>
        <w:t>,</w:t>
      </w:r>
      <w:r w:rsidR="000A4246" w:rsidRPr="00F70D2A">
        <w:rPr>
          <w:rFonts w:asciiTheme="minorHAnsi" w:hAnsiTheme="minorHAnsi"/>
          <w:sz w:val="22"/>
          <w:szCs w:val="22"/>
        </w:rPr>
        <w:t xml:space="preserve"> have lesser incomes than </w:t>
      </w:r>
      <w:r>
        <w:rPr>
          <w:rFonts w:asciiTheme="minorHAnsi" w:hAnsiTheme="minorHAnsi"/>
          <w:sz w:val="22"/>
          <w:szCs w:val="22"/>
        </w:rPr>
        <w:t>those in other localities</w:t>
      </w:r>
      <w:r w:rsidR="000A4246" w:rsidRPr="00F70D2A">
        <w:rPr>
          <w:rFonts w:asciiTheme="minorHAnsi" w:hAnsiTheme="minorHAnsi"/>
          <w:sz w:val="22"/>
          <w:szCs w:val="22"/>
        </w:rPr>
        <w:t xml:space="preserve"> – with the 2016 Census revealing that residents aged 55-59 in </w:t>
      </w:r>
      <w:r>
        <w:rPr>
          <w:rFonts w:asciiTheme="minorHAnsi" w:hAnsiTheme="minorHAnsi"/>
          <w:sz w:val="22"/>
          <w:szCs w:val="22"/>
        </w:rPr>
        <w:t>less affluent</w:t>
      </w:r>
      <w:r w:rsidR="000A4246" w:rsidRPr="00F70D2A">
        <w:rPr>
          <w:rFonts w:asciiTheme="minorHAnsi" w:hAnsiTheme="minorHAnsi"/>
          <w:sz w:val="22"/>
          <w:szCs w:val="22"/>
        </w:rPr>
        <w:t xml:space="preserve"> communities </w:t>
      </w:r>
      <w:r w:rsidR="000A4246">
        <w:rPr>
          <w:rFonts w:asciiTheme="minorHAnsi" w:hAnsiTheme="minorHAnsi"/>
          <w:sz w:val="22"/>
          <w:szCs w:val="22"/>
        </w:rPr>
        <w:t>were</w:t>
      </w:r>
      <w:r w:rsidR="000A4246" w:rsidRPr="00F70D2A">
        <w:rPr>
          <w:rFonts w:asciiTheme="minorHAnsi" w:hAnsiTheme="minorHAnsi"/>
          <w:sz w:val="22"/>
          <w:szCs w:val="22"/>
        </w:rPr>
        <w:t xml:space="preserve"> in receipt of incomes substantially </w:t>
      </w:r>
      <w:r w:rsidR="000A4246">
        <w:rPr>
          <w:rFonts w:asciiTheme="minorHAnsi" w:hAnsiTheme="minorHAnsi"/>
          <w:sz w:val="22"/>
          <w:szCs w:val="22"/>
        </w:rPr>
        <w:t>lower</w:t>
      </w:r>
      <w:r w:rsidR="000A4246" w:rsidRPr="00F70D2A">
        <w:rPr>
          <w:rFonts w:asciiTheme="minorHAnsi" w:hAnsiTheme="minorHAnsi"/>
          <w:sz w:val="22"/>
          <w:szCs w:val="22"/>
        </w:rPr>
        <w:t xml:space="preserve"> </w:t>
      </w:r>
      <w:r w:rsidR="001E7766">
        <w:rPr>
          <w:rFonts w:asciiTheme="minorHAnsi" w:hAnsiTheme="minorHAnsi"/>
          <w:sz w:val="22"/>
          <w:szCs w:val="22"/>
        </w:rPr>
        <w:t>than the</w:t>
      </w:r>
      <w:r w:rsidR="000A4246" w:rsidRPr="00F70D2A">
        <w:rPr>
          <w:rFonts w:asciiTheme="minorHAnsi" w:hAnsiTheme="minorHAnsi"/>
          <w:sz w:val="22"/>
          <w:szCs w:val="22"/>
        </w:rPr>
        <w:t xml:space="preserve"> metropolitan </w:t>
      </w:r>
      <w:r w:rsidR="000A4246">
        <w:rPr>
          <w:rFonts w:asciiTheme="minorHAnsi" w:hAnsiTheme="minorHAnsi"/>
          <w:sz w:val="22"/>
          <w:szCs w:val="22"/>
        </w:rPr>
        <w:t>average</w:t>
      </w:r>
      <w:r w:rsidR="000A4246" w:rsidRPr="00F70D2A">
        <w:rPr>
          <w:rFonts w:asciiTheme="minorHAnsi" w:hAnsiTheme="minorHAnsi"/>
          <w:sz w:val="22"/>
          <w:szCs w:val="22"/>
        </w:rPr>
        <w:t xml:space="preserve"> for the same age group</w:t>
      </w:r>
      <w:r w:rsidR="000A4246">
        <w:rPr>
          <w:rFonts w:asciiTheme="minorHAnsi" w:hAnsiTheme="minorHAnsi"/>
          <w:sz w:val="22"/>
          <w:szCs w:val="22"/>
        </w:rPr>
        <w:t xml:space="preserve">, thereby </w:t>
      </w:r>
      <w:r w:rsidR="00412D8A">
        <w:rPr>
          <w:rFonts w:asciiTheme="minorHAnsi" w:hAnsiTheme="minorHAnsi"/>
          <w:sz w:val="22"/>
          <w:szCs w:val="22"/>
        </w:rPr>
        <w:t>setting limits to their</w:t>
      </w:r>
      <w:r w:rsidR="008769C5">
        <w:rPr>
          <w:rFonts w:asciiTheme="minorHAnsi" w:hAnsiTheme="minorHAnsi"/>
          <w:sz w:val="22"/>
          <w:szCs w:val="22"/>
        </w:rPr>
        <w:t xml:space="preserve"> ability to accumulate savings</w:t>
      </w:r>
      <w:r w:rsidR="00412D8A">
        <w:rPr>
          <w:rFonts w:asciiTheme="minorHAnsi" w:hAnsiTheme="minorHAnsi"/>
          <w:sz w:val="22"/>
          <w:szCs w:val="22"/>
        </w:rPr>
        <w:t>,</w:t>
      </w:r>
      <w:r w:rsidR="000A4246">
        <w:rPr>
          <w:rFonts w:asciiTheme="minorHAnsi" w:hAnsiTheme="minorHAnsi"/>
          <w:sz w:val="22"/>
          <w:szCs w:val="22"/>
        </w:rPr>
        <w:t xml:space="preserve"> </w:t>
      </w:r>
      <w:r w:rsidR="00412D8A">
        <w:rPr>
          <w:rFonts w:asciiTheme="minorHAnsi" w:hAnsiTheme="minorHAnsi"/>
          <w:sz w:val="22"/>
          <w:szCs w:val="22"/>
        </w:rPr>
        <w:t>which might enable them to absorb gambling losses without hardship.</w:t>
      </w:r>
      <w:r w:rsidR="000A4246">
        <w:rPr>
          <w:rFonts w:asciiTheme="minorHAnsi" w:hAnsiTheme="minorHAnsi"/>
          <w:sz w:val="22"/>
          <w:szCs w:val="22"/>
        </w:rPr>
        <w:t xml:space="preserve"> </w:t>
      </w:r>
    </w:p>
    <w:p w14:paraId="22A6D644" w14:textId="77777777" w:rsidR="0085003D" w:rsidRDefault="002D41B6" w:rsidP="000040B2">
      <w:pPr>
        <w:jc w:val="both"/>
        <w:rPr>
          <w:rFonts w:asciiTheme="minorHAnsi" w:hAnsiTheme="minorHAnsi"/>
          <w:sz w:val="22"/>
          <w:szCs w:val="22"/>
        </w:rPr>
      </w:pPr>
      <w:r>
        <w:rPr>
          <w:rFonts w:asciiTheme="minorHAnsi" w:hAnsiTheme="minorHAnsi"/>
          <w:sz w:val="22"/>
          <w:szCs w:val="22"/>
        </w:rPr>
        <w:t xml:space="preserve">Relevant data for Victorian </w:t>
      </w:r>
      <w:r w:rsidR="003709EC">
        <w:rPr>
          <w:rFonts w:asciiTheme="minorHAnsi" w:hAnsiTheme="minorHAnsi"/>
          <w:sz w:val="22"/>
          <w:szCs w:val="22"/>
        </w:rPr>
        <w:t>suburbs or postal districts</w:t>
      </w:r>
      <w:r>
        <w:rPr>
          <w:rFonts w:asciiTheme="minorHAnsi" w:hAnsiTheme="minorHAnsi"/>
          <w:sz w:val="22"/>
          <w:szCs w:val="22"/>
        </w:rPr>
        <w:t xml:space="preserve"> is available through the links presented below</w:t>
      </w:r>
      <w:r w:rsidR="00370E87" w:rsidRPr="00800823">
        <w:rPr>
          <w:rFonts w:asciiTheme="minorHAnsi" w:hAnsiTheme="minorHAnsi"/>
          <w:sz w:val="22"/>
          <w:szCs w:val="22"/>
        </w:rPr>
        <w:t>:</w:t>
      </w:r>
    </w:p>
    <w:p w14:paraId="7576A7DF" w14:textId="77777777" w:rsidR="000602B4" w:rsidRPr="00862486" w:rsidRDefault="00000000" w:rsidP="00862486">
      <w:pPr>
        <w:ind w:left="360"/>
        <w:jc w:val="both"/>
        <w:rPr>
          <w:rFonts w:asciiTheme="minorHAnsi" w:hAnsiTheme="minorHAnsi"/>
          <w:color w:val="000000" w:themeColor="text1"/>
          <w:sz w:val="22"/>
          <w:szCs w:val="22"/>
        </w:rPr>
      </w:pPr>
      <w:hyperlink r:id="rId68" w:history="1">
        <w:r w:rsidR="00370E87" w:rsidRPr="00862486">
          <w:rPr>
            <w:rStyle w:val="Hyperlink"/>
            <w:rFonts w:asciiTheme="minorHAnsi" w:hAnsiTheme="minorHAnsi"/>
            <w:color w:val="000000" w:themeColor="text1"/>
            <w:sz w:val="22"/>
            <w:szCs w:val="22"/>
            <w:u w:val="none"/>
          </w:rPr>
          <w:t>Low</w:t>
        </w:r>
        <w:r w:rsidR="00E41BCB" w:rsidRPr="00862486">
          <w:rPr>
            <w:rStyle w:val="Hyperlink"/>
            <w:rFonts w:asciiTheme="minorHAnsi" w:hAnsiTheme="minorHAnsi"/>
            <w:color w:val="000000" w:themeColor="text1"/>
            <w:sz w:val="22"/>
            <w:szCs w:val="22"/>
            <w:u w:val="none"/>
          </w:rPr>
          <w:t xml:space="preserve"> incomes</w:t>
        </w:r>
        <w:r w:rsidR="003B421C" w:rsidRPr="00862486">
          <w:rPr>
            <w:rStyle w:val="Hyperlink"/>
            <w:rFonts w:asciiTheme="minorHAnsi" w:hAnsiTheme="minorHAnsi"/>
            <w:color w:val="000000" w:themeColor="text1"/>
            <w:sz w:val="22"/>
            <w:szCs w:val="22"/>
            <w:u w:val="none"/>
          </w:rPr>
          <w:t xml:space="preserve"> in the years prior to</w:t>
        </w:r>
        <w:r w:rsidR="008769C5">
          <w:rPr>
            <w:rStyle w:val="Hyperlink"/>
            <w:rFonts w:asciiTheme="minorHAnsi" w:hAnsiTheme="minorHAnsi"/>
            <w:color w:val="000000" w:themeColor="text1"/>
            <w:sz w:val="22"/>
            <w:szCs w:val="22"/>
            <w:u w:val="none"/>
          </w:rPr>
          <w:t>,</w:t>
        </w:r>
        <w:r w:rsidR="00A078F9">
          <w:rPr>
            <w:rStyle w:val="Hyperlink"/>
            <w:rFonts w:asciiTheme="minorHAnsi" w:hAnsiTheme="minorHAnsi"/>
            <w:color w:val="000000" w:themeColor="text1"/>
            <w:sz w:val="22"/>
            <w:szCs w:val="22"/>
            <w:u w:val="none"/>
          </w:rPr>
          <w:t xml:space="preserve"> and in</w:t>
        </w:r>
        <w:r w:rsidR="008769C5">
          <w:rPr>
            <w:rStyle w:val="Hyperlink"/>
            <w:rFonts w:asciiTheme="minorHAnsi" w:hAnsiTheme="minorHAnsi"/>
            <w:color w:val="000000" w:themeColor="text1"/>
            <w:sz w:val="22"/>
            <w:szCs w:val="22"/>
            <w:u w:val="none"/>
          </w:rPr>
          <w:t>,</w:t>
        </w:r>
        <w:r w:rsidR="003B421C" w:rsidRPr="00862486">
          <w:rPr>
            <w:rStyle w:val="Hyperlink"/>
            <w:rFonts w:asciiTheme="minorHAnsi" w:hAnsiTheme="minorHAnsi"/>
            <w:color w:val="000000" w:themeColor="text1"/>
            <w:sz w:val="22"/>
            <w:szCs w:val="22"/>
            <w:u w:val="none"/>
          </w:rPr>
          <w:t xml:space="preserve"> retirement</w:t>
        </w:r>
      </w:hyperlink>
      <w:r w:rsidR="003B421C" w:rsidRPr="00862486">
        <w:rPr>
          <w:rFonts w:asciiTheme="minorHAnsi" w:hAnsiTheme="minorHAnsi"/>
          <w:color w:val="000000" w:themeColor="text1"/>
          <w:sz w:val="22"/>
          <w:szCs w:val="22"/>
        </w:rPr>
        <w:t xml:space="preserve"> </w:t>
      </w:r>
    </w:p>
    <w:p w14:paraId="6413068D" w14:textId="77777777" w:rsidR="000602B4" w:rsidRPr="00BF5582" w:rsidRDefault="000602B4" w:rsidP="000602B4">
      <w:pPr>
        <w:pStyle w:val="ListParagraph"/>
        <w:jc w:val="both"/>
        <w:rPr>
          <w:rFonts w:asciiTheme="minorHAnsi" w:hAnsiTheme="minorHAnsi"/>
          <w:color w:val="008000"/>
          <w:sz w:val="20"/>
          <w:szCs w:val="20"/>
        </w:rPr>
      </w:pPr>
      <w:r w:rsidRPr="00BF5582">
        <w:rPr>
          <w:rFonts w:asciiTheme="minorHAnsi" w:hAnsiTheme="minorHAnsi"/>
          <w:color w:val="008000"/>
          <w:sz w:val="20"/>
          <w:szCs w:val="20"/>
        </w:rPr>
        <w:t xml:space="preserve">Click </w:t>
      </w:r>
      <w:hyperlink r:id="rId69" w:history="1">
        <w:r w:rsidRPr="00A078F9">
          <w:rPr>
            <w:rStyle w:val="Hyperlink"/>
            <w:rFonts w:asciiTheme="minorHAnsi" w:hAnsiTheme="minorHAnsi"/>
            <w:b/>
            <w:color w:val="008000"/>
            <w:sz w:val="20"/>
            <w:szCs w:val="20"/>
            <w:u w:val="none"/>
          </w:rPr>
          <w:t>here</w:t>
        </w:r>
      </w:hyperlink>
      <w:r w:rsidRPr="00BF5582">
        <w:rPr>
          <w:rFonts w:asciiTheme="minorHAnsi" w:hAnsiTheme="minorHAnsi"/>
          <w:color w:val="008000"/>
          <w:sz w:val="20"/>
          <w:szCs w:val="20"/>
        </w:rPr>
        <w:t xml:space="preserve">, or goto: </w:t>
      </w:r>
      <w:hyperlink r:id="rId70" w:history="1">
        <w:r w:rsidRPr="00BF5582">
          <w:rPr>
            <w:rStyle w:val="Hyperlink"/>
            <w:rFonts w:asciiTheme="minorHAnsi" w:hAnsiTheme="minorHAnsi"/>
            <w:color w:val="008000"/>
            <w:sz w:val="20"/>
            <w:szCs w:val="20"/>
            <w:u w:val="none"/>
          </w:rPr>
          <w:t>www.socialstatistics.com.au</w:t>
        </w:r>
      </w:hyperlink>
      <w:r w:rsidRPr="00BF5582">
        <w:rPr>
          <w:rFonts w:asciiTheme="minorHAnsi" w:hAnsiTheme="minorHAnsi"/>
          <w:color w:val="008000"/>
          <w:sz w:val="20"/>
          <w:szCs w:val="20"/>
        </w:rPr>
        <w:t xml:space="preserve"> &gt; Income &gt; Income by age and sex</w:t>
      </w:r>
    </w:p>
    <w:p w14:paraId="48EF48D5" w14:textId="77777777" w:rsidR="00E41BCB" w:rsidRPr="000602B4" w:rsidRDefault="003B421C" w:rsidP="004559F4">
      <w:pPr>
        <w:pStyle w:val="ListParagraph"/>
        <w:jc w:val="both"/>
        <w:rPr>
          <w:rFonts w:asciiTheme="minorHAnsi" w:hAnsiTheme="minorHAnsi"/>
          <w:color w:val="000000" w:themeColor="text1"/>
          <w:sz w:val="22"/>
          <w:szCs w:val="22"/>
        </w:rPr>
      </w:pPr>
      <w:r w:rsidRPr="000602B4">
        <w:rPr>
          <w:rFonts w:asciiTheme="minorHAnsi" w:hAnsiTheme="minorHAnsi"/>
          <w:color w:val="000000" w:themeColor="text1"/>
          <w:sz w:val="18"/>
          <w:szCs w:val="18"/>
        </w:rPr>
        <w:t>(</w:t>
      </w:r>
      <w:r w:rsidR="003709EC">
        <w:rPr>
          <w:rFonts w:asciiTheme="minorHAnsi" w:hAnsiTheme="minorHAnsi"/>
          <w:color w:val="000000" w:themeColor="text1"/>
          <w:sz w:val="18"/>
          <w:szCs w:val="18"/>
        </w:rPr>
        <w:t xml:space="preserve">for instance, </w:t>
      </w:r>
      <w:r w:rsidRPr="000602B4">
        <w:rPr>
          <w:rFonts w:asciiTheme="minorHAnsi" w:hAnsiTheme="minorHAnsi"/>
          <w:color w:val="000000" w:themeColor="text1"/>
          <w:sz w:val="18"/>
          <w:szCs w:val="18"/>
        </w:rPr>
        <w:t>see income among 5</w:t>
      </w:r>
      <w:r w:rsidR="003709EC">
        <w:rPr>
          <w:rFonts w:asciiTheme="minorHAnsi" w:hAnsiTheme="minorHAnsi"/>
          <w:color w:val="000000" w:themeColor="text1"/>
          <w:sz w:val="18"/>
          <w:szCs w:val="18"/>
        </w:rPr>
        <w:t>5</w:t>
      </w:r>
      <w:r w:rsidRPr="000602B4">
        <w:rPr>
          <w:rFonts w:asciiTheme="minorHAnsi" w:hAnsiTheme="minorHAnsi"/>
          <w:color w:val="000000" w:themeColor="text1"/>
          <w:sz w:val="18"/>
          <w:szCs w:val="18"/>
        </w:rPr>
        <w:t xml:space="preserve"> to </w:t>
      </w:r>
      <w:r w:rsidR="003709EC">
        <w:rPr>
          <w:rFonts w:asciiTheme="minorHAnsi" w:hAnsiTheme="minorHAnsi"/>
          <w:color w:val="000000" w:themeColor="text1"/>
          <w:sz w:val="18"/>
          <w:szCs w:val="18"/>
        </w:rPr>
        <w:t>59</w:t>
      </w:r>
      <w:r w:rsidRPr="000602B4">
        <w:rPr>
          <w:rFonts w:asciiTheme="minorHAnsi" w:hAnsiTheme="minorHAnsi"/>
          <w:color w:val="000000" w:themeColor="text1"/>
          <w:sz w:val="18"/>
          <w:szCs w:val="18"/>
        </w:rPr>
        <w:t xml:space="preserve"> year-olds in linked file)</w:t>
      </w:r>
    </w:p>
    <w:p w14:paraId="1EC9E5A7" w14:textId="77777777" w:rsidR="00E41BCB" w:rsidRPr="00862486" w:rsidRDefault="00000000" w:rsidP="00862486">
      <w:pPr>
        <w:ind w:left="360"/>
        <w:jc w:val="both"/>
        <w:rPr>
          <w:rStyle w:val="Hyperlink"/>
          <w:rFonts w:asciiTheme="minorHAnsi" w:hAnsiTheme="minorHAnsi"/>
          <w:color w:val="000000" w:themeColor="text1"/>
          <w:sz w:val="22"/>
          <w:szCs w:val="22"/>
          <w:u w:val="none"/>
        </w:rPr>
      </w:pPr>
      <w:hyperlink r:id="rId71" w:history="1">
        <w:r w:rsidR="000602B4" w:rsidRPr="00862486">
          <w:rPr>
            <w:rStyle w:val="Hyperlink"/>
            <w:rFonts w:asciiTheme="minorHAnsi" w:hAnsiTheme="minorHAnsi"/>
            <w:color w:val="000000" w:themeColor="text1"/>
            <w:sz w:val="22"/>
            <w:szCs w:val="22"/>
            <w:u w:val="none"/>
          </w:rPr>
          <w:t>D</w:t>
        </w:r>
        <w:r w:rsidR="00370E87" w:rsidRPr="00862486">
          <w:rPr>
            <w:rStyle w:val="Hyperlink"/>
            <w:rFonts w:asciiTheme="minorHAnsi" w:hAnsiTheme="minorHAnsi"/>
            <w:color w:val="000000" w:themeColor="text1"/>
            <w:sz w:val="22"/>
            <w:szCs w:val="22"/>
            <w:u w:val="none"/>
          </w:rPr>
          <w:t>ependence</w:t>
        </w:r>
        <w:r w:rsidR="00E41BCB" w:rsidRPr="00862486">
          <w:rPr>
            <w:rStyle w:val="Hyperlink"/>
            <w:rFonts w:asciiTheme="minorHAnsi" w:hAnsiTheme="minorHAnsi"/>
            <w:color w:val="000000" w:themeColor="text1"/>
            <w:sz w:val="22"/>
            <w:szCs w:val="22"/>
            <w:u w:val="none"/>
          </w:rPr>
          <w:t xml:space="preserve"> on the aged pension</w:t>
        </w:r>
      </w:hyperlink>
    </w:p>
    <w:p w14:paraId="427BFC14" w14:textId="77777777" w:rsidR="000602B4" w:rsidRPr="00BF5582" w:rsidRDefault="000602B4" w:rsidP="004559F4">
      <w:pPr>
        <w:pStyle w:val="ListParagraph"/>
        <w:jc w:val="both"/>
        <w:rPr>
          <w:rFonts w:asciiTheme="minorHAnsi" w:hAnsiTheme="minorHAnsi"/>
          <w:color w:val="008000"/>
          <w:sz w:val="20"/>
          <w:szCs w:val="20"/>
        </w:rPr>
      </w:pPr>
      <w:r w:rsidRPr="00BF5582">
        <w:rPr>
          <w:rStyle w:val="Hyperlink"/>
          <w:rFonts w:asciiTheme="minorHAnsi" w:hAnsiTheme="minorHAnsi"/>
          <w:color w:val="008000"/>
          <w:sz w:val="20"/>
          <w:szCs w:val="20"/>
          <w:u w:val="none"/>
        </w:rPr>
        <w:t xml:space="preserve">Click </w:t>
      </w:r>
      <w:hyperlink r:id="rId72" w:history="1">
        <w:r w:rsidRPr="00BF5582">
          <w:rPr>
            <w:rStyle w:val="Hyperlink"/>
            <w:rFonts w:asciiTheme="minorHAnsi" w:hAnsiTheme="minorHAnsi"/>
            <w:b/>
            <w:color w:val="008000"/>
            <w:sz w:val="20"/>
            <w:szCs w:val="20"/>
            <w:u w:val="none"/>
          </w:rPr>
          <w:t>here</w:t>
        </w:r>
      </w:hyperlink>
      <w:r w:rsidRPr="00BF5582">
        <w:rPr>
          <w:rStyle w:val="Hyperlink"/>
          <w:rFonts w:asciiTheme="minorHAnsi" w:hAnsiTheme="minorHAnsi"/>
          <w:color w:val="008000"/>
          <w:sz w:val="20"/>
          <w:szCs w:val="20"/>
          <w:u w:val="none"/>
        </w:rPr>
        <w:t xml:space="preserve">, or goto: </w:t>
      </w:r>
      <w:hyperlink r:id="rId73" w:history="1">
        <w:r w:rsidRPr="00BF5582">
          <w:rPr>
            <w:rStyle w:val="Hyperlink"/>
            <w:rFonts w:asciiTheme="minorHAnsi" w:hAnsiTheme="minorHAnsi"/>
            <w:color w:val="008000"/>
            <w:sz w:val="20"/>
            <w:szCs w:val="20"/>
            <w:u w:val="none"/>
          </w:rPr>
          <w:t>www.socialstatistics.com.au</w:t>
        </w:r>
      </w:hyperlink>
      <w:r w:rsidRPr="00BF5582">
        <w:rPr>
          <w:rFonts w:asciiTheme="minorHAnsi" w:hAnsiTheme="minorHAnsi"/>
          <w:color w:val="008000"/>
          <w:sz w:val="20"/>
          <w:szCs w:val="20"/>
        </w:rPr>
        <w:t xml:space="preserve"> &gt; Income &gt; Centrelink incomes</w:t>
      </w:r>
    </w:p>
    <w:p w14:paraId="29825EE3" w14:textId="77777777" w:rsidR="00E41BCB" w:rsidRPr="00862486" w:rsidRDefault="00000000" w:rsidP="00862486">
      <w:pPr>
        <w:ind w:left="360"/>
        <w:jc w:val="both"/>
        <w:rPr>
          <w:rStyle w:val="Hyperlink"/>
          <w:color w:val="000000" w:themeColor="text1"/>
          <w:u w:val="none"/>
        </w:rPr>
      </w:pPr>
      <w:hyperlink r:id="rId74" w:history="1">
        <w:r w:rsidR="000602B4" w:rsidRPr="00862486">
          <w:rPr>
            <w:rStyle w:val="Hyperlink"/>
            <w:rFonts w:asciiTheme="minorHAnsi" w:hAnsiTheme="minorHAnsi"/>
            <w:color w:val="000000" w:themeColor="text1"/>
            <w:sz w:val="22"/>
            <w:szCs w:val="22"/>
            <w:u w:val="none"/>
          </w:rPr>
          <w:t>Older people</w:t>
        </w:r>
        <w:r w:rsidR="00E41BCB" w:rsidRPr="00862486">
          <w:rPr>
            <w:rStyle w:val="Hyperlink"/>
            <w:rFonts w:asciiTheme="minorHAnsi" w:hAnsiTheme="minorHAnsi"/>
            <w:color w:val="000000" w:themeColor="text1"/>
            <w:sz w:val="22"/>
            <w:szCs w:val="22"/>
            <w:u w:val="none"/>
          </w:rPr>
          <w:t xml:space="preserve"> renting their accommodation</w:t>
        </w:r>
      </w:hyperlink>
    </w:p>
    <w:p w14:paraId="097EF938" w14:textId="77777777" w:rsidR="000602B4" w:rsidRDefault="000602B4" w:rsidP="004559F4">
      <w:pPr>
        <w:pStyle w:val="ListParagraph"/>
        <w:jc w:val="both"/>
        <w:rPr>
          <w:rFonts w:asciiTheme="minorHAnsi" w:hAnsiTheme="minorHAnsi"/>
          <w:color w:val="008000"/>
          <w:sz w:val="20"/>
          <w:szCs w:val="20"/>
        </w:rPr>
      </w:pPr>
      <w:r w:rsidRPr="00BF5582">
        <w:rPr>
          <w:rStyle w:val="Hyperlink"/>
          <w:rFonts w:asciiTheme="minorHAnsi" w:hAnsiTheme="minorHAnsi"/>
          <w:color w:val="008000"/>
          <w:sz w:val="20"/>
          <w:szCs w:val="20"/>
          <w:u w:val="none"/>
        </w:rPr>
        <w:t xml:space="preserve">Click </w:t>
      </w:r>
      <w:hyperlink r:id="rId75" w:history="1">
        <w:r w:rsidRPr="00A078F9">
          <w:rPr>
            <w:rStyle w:val="Hyperlink"/>
            <w:rFonts w:asciiTheme="minorHAnsi" w:hAnsiTheme="minorHAnsi"/>
            <w:b/>
            <w:color w:val="008000"/>
            <w:sz w:val="20"/>
            <w:szCs w:val="20"/>
            <w:u w:val="none"/>
          </w:rPr>
          <w:t>here</w:t>
        </w:r>
      </w:hyperlink>
      <w:r w:rsidRPr="00BF5582">
        <w:rPr>
          <w:rStyle w:val="Hyperlink"/>
          <w:rFonts w:asciiTheme="minorHAnsi" w:hAnsiTheme="minorHAnsi"/>
          <w:color w:val="008000"/>
          <w:sz w:val="20"/>
          <w:szCs w:val="20"/>
          <w:u w:val="none"/>
        </w:rPr>
        <w:t xml:space="preserve">, or goto: </w:t>
      </w:r>
      <w:hyperlink r:id="rId76" w:history="1">
        <w:r w:rsidRPr="00BF5582">
          <w:rPr>
            <w:rStyle w:val="Hyperlink"/>
            <w:rFonts w:asciiTheme="minorHAnsi" w:hAnsiTheme="minorHAnsi"/>
            <w:color w:val="008000"/>
            <w:sz w:val="20"/>
            <w:szCs w:val="20"/>
            <w:u w:val="none"/>
          </w:rPr>
          <w:t>www.socialstatistics.com.au</w:t>
        </w:r>
      </w:hyperlink>
      <w:r w:rsidRPr="00BF5582">
        <w:rPr>
          <w:rFonts w:asciiTheme="minorHAnsi" w:hAnsiTheme="minorHAnsi"/>
          <w:color w:val="008000"/>
          <w:sz w:val="20"/>
          <w:szCs w:val="20"/>
        </w:rPr>
        <w:t xml:space="preserve"> &gt; Housing &gt; Housing tenure type by age</w:t>
      </w:r>
    </w:p>
    <w:p w14:paraId="672B8925" w14:textId="77777777" w:rsidR="000A6F72" w:rsidRPr="000A6F72" w:rsidRDefault="000A6F72" w:rsidP="00581B3C">
      <w:pPr>
        <w:jc w:val="center"/>
        <w:rPr>
          <w:rFonts w:asciiTheme="minorHAnsi" w:hAnsiTheme="minorHAnsi"/>
          <w:sz w:val="18"/>
          <w:szCs w:val="18"/>
        </w:rPr>
      </w:pPr>
      <w:r w:rsidRPr="000A6F72">
        <w:rPr>
          <w:rFonts w:asciiTheme="minorHAnsi" w:hAnsiTheme="minorHAnsi"/>
          <w:color w:val="FFFFFF" w:themeColor="background1"/>
          <w:sz w:val="18"/>
          <w:szCs w:val="18"/>
        </w:rPr>
        <w:t>‘</w:t>
      </w:r>
      <w:r w:rsidRPr="000A6F72">
        <w:rPr>
          <w:rFonts w:asciiTheme="minorHAnsi" w:hAnsiTheme="minorHAnsi"/>
          <w:sz w:val="18"/>
          <w:szCs w:val="18"/>
        </w:rPr>
        <w:t>*   *   *   *</w:t>
      </w:r>
    </w:p>
    <w:p w14:paraId="0C394C4D" w14:textId="77777777" w:rsidR="000A4246" w:rsidRDefault="001909C9" w:rsidP="004559F4">
      <w:pPr>
        <w:spacing w:line="360" w:lineRule="auto"/>
        <w:jc w:val="both"/>
        <w:rPr>
          <w:rFonts w:asciiTheme="minorHAnsi" w:hAnsiTheme="minorHAnsi"/>
          <w:sz w:val="22"/>
          <w:szCs w:val="22"/>
        </w:rPr>
      </w:pPr>
      <w:r>
        <w:rPr>
          <w:rFonts w:asciiTheme="minorHAnsi" w:hAnsiTheme="minorHAnsi"/>
          <w:sz w:val="22"/>
          <w:szCs w:val="22"/>
        </w:rPr>
        <w:t>It</w:t>
      </w:r>
      <w:r w:rsidR="00E41BCB" w:rsidRPr="00800823">
        <w:rPr>
          <w:rFonts w:asciiTheme="minorHAnsi" w:hAnsiTheme="minorHAnsi"/>
          <w:sz w:val="22"/>
          <w:szCs w:val="22"/>
        </w:rPr>
        <w:t xml:space="preserve"> has been </w:t>
      </w:r>
      <w:r w:rsidR="008565AB">
        <w:rPr>
          <w:rFonts w:asciiTheme="minorHAnsi" w:hAnsiTheme="minorHAnsi"/>
          <w:sz w:val="22"/>
          <w:szCs w:val="22"/>
        </w:rPr>
        <w:t>seen</w:t>
      </w:r>
      <w:r w:rsidR="00E41BCB" w:rsidRPr="00800823">
        <w:rPr>
          <w:rFonts w:asciiTheme="minorHAnsi" w:hAnsiTheme="minorHAnsi"/>
          <w:sz w:val="22"/>
          <w:szCs w:val="22"/>
        </w:rPr>
        <w:t xml:space="preserve"> that </w:t>
      </w:r>
      <w:r w:rsidR="00384B06">
        <w:rPr>
          <w:rFonts w:asciiTheme="minorHAnsi" w:hAnsiTheme="minorHAnsi"/>
          <w:sz w:val="22"/>
          <w:szCs w:val="22"/>
        </w:rPr>
        <w:t>the community</w:t>
      </w:r>
      <w:r w:rsidR="00E41BCB" w:rsidRPr="00800823">
        <w:rPr>
          <w:rFonts w:asciiTheme="minorHAnsi" w:hAnsiTheme="minorHAnsi"/>
          <w:sz w:val="22"/>
          <w:szCs w:val="22"/>
        </w:rPr>
        <w:t xml:space="preserve"> near a</w:t>
      </w:r>
      <w:r w:rsidR="000040B2">
        <w:rPr>
          <w:rFonts w:asciiTheme="minorHAnsi" w:hAnsiTheme="minorHAnsi"/>
          <w:sz w:val="22"/>
          <w:szCs w:val="22"/>
        </w:rPr>
        <w:t xml:space="preserve"> </w:t>
      </w:r>
      <w:r w:rsidR="00E41BCB" w:rsidRPr="00800823">
        <w:rPr>
          <w:rFonts w:asciiTheme="minorHAnsi" w:hAnsiTheme="minorHAnsi"/>
          <w:sz w:val="22"/>
          <w:szCs w:val="22"/>
        </w:rPr>
        <w:t xml:space="preserve">venue may experience </w:t>
      </w:r>
      <w:r w:rsidR="00FF3289">
        <w:rPr>
          <w:rFonts w:asciiTheme="minorHAnsi" w:hAnsiTheme="minorHAnsi"/>
          <w:sz w:val="22"/>
          <w:szCs w:val="22"/>
        </w:rPr>
        <w:t xml:space="preserve">a </w:t>
      </w:r>
      <w:r w:rsidR="00E41BCB" w:rsidRPr="00800823">
        <w:rPr>
          <w:rFonts w:asciiTheme="minorHAnsi" w:hAnsiTheme="minorHAnsi"/>
          <w:sz w:val="22"/>
          <w:szCs w:val="22"/>
        </w:rPr>
        <w:t xml:space="preserve">substantial </w:t>
      </w:r>
      <w:r w:rsidR="00A55A7D">
        <w:rPr>
          <w:rFonts w:asciiTheme="minorHAnsi" w:hAnsiTheme="minorHAnsi"/>
          <w:sz w:val="22"/>
          <w:szCs w:val="22"/>
        </w:rPr>
        <w:t xml:space="preserve">net </w:t>
      </w:r>
      <w:r w:rsidR="00FF3289">
        <w:rPr>
          <w:rFonts w:asciiTheme="minorHAnsi" w:hAnsiTheme="minorHAnsi"/>
          <w:sz w:val="22"/>
          <w:szCs w:val="22"/>
        </w:rPr>
        <w:t xml:space="preserve">rise in </w:t>
      </w:r>
      <w:r w:rsidR="00E41BCB" w:rsidRPr="00800823">
        <w:rPr>
          <w:rFonts w:asciiTheme="minorHAnsi" w:hAnsiTheme="minorHAnsi"/>
          <w:sz w:val="22"/>
          <w:szCs w:val="22"/>
        </w:rPr>
        <w:t>losses</w:t>
      </w:r>
      <w:r w:rsidR="00FF3289">
        <w:rPr>
          <w:rFonts w:asciiTheme="minorHAnsi" w:hAnsiTheme="minorHAnsi"/>
          <w:sz w:val="22"/>
          <w:szCs w:val="22"/>
        </w:rPr>
        <w:t xml:space="preserve"> after the addition of gaming machines</w:t>
      </w:r>
      <w:r w:rsidR="00E41BCB" w:rsidRPr="00800823">
        <w:rPr>
          <w:rFonts w:asciiTheme="minorHAnsi" w:hAnsiTheme="minorHAnsi"/>
          <w:sz w:val="22"/>
          <w:szCs w:val="22"/>
        </w:rPr>
        <w:t xml:space="preserve"> (as ‘new’ gaming revenue</w:t>
      </w:r>
      <w:r w:rsidR="008565AB">
        <w:rPr>
          <w:rFonts w:asciiTheme="minorHAnsi" w:hAnsiTheme="minorHAnsi"/>
          <w:sz w:val="22"/>
          <w:szCs w:val="22"/>
        </w:rPr>
        <w:t>)</w:t>
      </w:r>
      <w:r w:rsidR="000040B2">
        <w:rPr>
          <w:rFonts w:asciiTheme="minorHAnsi" w:hAnsiTheme="minorHAnsi"/>
          <w:sz w:val="22"/>
          <w:szCs w:val="22"/>
        </w:rPr>
        <w:t xml:space="preserve"> </w:t>
      </w:r>
      <w:r w:rsidR="00E41BCB" w:rsidRPr="00800823">
        <w:rPr>
          <w:rFonts w:asciiTheme="minorHAnsi" w:hAnsiTheme="minorHAnsi"/>
          <w:sz w:val="22"/>
          <w:szCs w:val="22"/>
        </w:rPr>
        <w:t xml:space="preserve">and that </w:t>
      </w:r>
      <w:r w:rsidR="00A55A7D">
        <w:rPr>
          <w:rFonts w:asciiTheme="minorHAnsi" w:hAnsiTheme="minorHAnsi"/>
          <w:sz w:val="22"/>
          <w:szCs w:val="22"/>
        </w:rPr>
        <w:t>a half or more</w:t>
      </w:r>
      <w:r w:rsidR="00370E87">
        <w:rPr>
          <w:rFonts w:asciiTheme="minorHAnsi" w:hAnsiTheme="minorHAnsi"/>
          <w:sz w:val="22"/>
          <w:szCs w:val="22"/>
        </w:rPr>
        <w:t xml:space="preserve"> </w:t>
      </w:r>
      <w:r w:rsidR="00370E87" w:rsidRPr="00800823">
        <w:rPr>
          <w:rFonts w:asciiTheme="minorHAnsi" w:hAnsiTheme="minorHAnsi"/>
          <w:sz w:val="22"/>
          <w:szCs w:val="22"/>
        </w:rPr>
        <w:t>of</w:t>
      </w:r>
      <w:r w:rsidR="00E41BCB" w:rsidRPr="00800823">
        <w:rPr>
          <w:rFonts w:asciiTheme="minorHAnsi" w:hAnsiTheme="minorHAnsi"/>
          <w:sz w:val="22"/>
          <w:szCs w:val="22"/>
        </w:rPr>
        <w:t xml:space="preserve"> </w:t>
      </w:r>
      <w:r w:rsidR="00FF3289">
        <w:rPr>
          <w:rFonts w:asciiTheme="minorHAnsi" w:hAnsiTheme="minorHAnsi"/>
          <w:sz w:val="22"/>
          <w:szCs w:val="22"/>
        </w:rPr>
        <w:t>this increase</w:t>
      </w:r>
      <w:r w:rsidR="008565AB">
        <w:rPr>
          <w:rFonts w:asciiTheme="minorHAnsi" w:hAnsiTheme="minorHAnsi"/>
          <w:sz w:val="22"/>
          <w:szCs w:val="22"/>
        </w:rPr>
        <w:t xml:space="preserve"> contribute</w:t>
      </w:r>
      <w:r w:rsidR="00FF3289">
        <w:rPr>
          <w:rFonts w:asciiTheme="minorHAnsi" w:hAnsiTheme="minorHAnsi"/>
          <w:sz w:val="22"/>
          <w:szCs w:val="22"/>
        </w:rPr>
        <w:t>s</w:t>
      </w:r>
      <w:r w:rsidR="008565AB">
        <w:rPr>
          <w:rFonts w:asciiTheme="minorHAnsi" w:hAnsiTheme="minorHAnsi"/>
          <w:sz w:val="22"/>
          <w:szCs w:val="22"/>
        </w:rPr>
        <w:t xml:space="preserve"> to gambling harm. </w:t>
      </w:r>
      <w:r w:rsidR="00412D8A">
        <w:rPr>
          <w:rFonts w:asciiTheme="minorHAnsi" w:hAnsiTheme="minorHAnsi"/>
          <w:sz w:val="22"/>
          <w:szCs w:val="22"/>
        </w:rPr>
        <w:t>Finally, further evidence has</w:t>
      </w:r>
      <w:r w:rsidR="000A6F72">
        <w:rPr>
          <w:rFonts w:asciiTheme="minorHAnsi" w:hAnsiTheme="minorHAnsi"/>
          <w:sz w:val="22"/>
          <w:szCs w:val="22"/>
        </w:rPr>
        <w:t xml:space="preserve"> </w:t>
      </w:r>
      <w:r w:rsidR="00412D8A">
        <w:rPr>
          <w:rFonts w:asciiTheme="minorHAnsi" w:hAnsiTheme="minorHAnsi"/>
          <w:sz w:val="22"/>
          <w:szCs w:val="22"/>
        </w:rPr>
        <w:t>shown</w:t>
      </w:r>
      <w:r w:rsidR="000A6F72">
        <w:rPr>
          <w:rFonts w:asciiTheme="minorHAnsi" w:hAnsiTheme="minorHAnsi"/>
          <w:sz w:val="22"/>
          <w:szCs w:val="22"/>
        </w:rPr>
        <w:t xml:space="preserve"> that such</w:t>
      </w:r>
      <w:r w:rsidR="008565AB">
        <w:rPr>
          <w:rFonts w:asciiTheme="minorHAnsi" w:hAnsiTheme="minorHAnsi"/>
          <w:sz w:val="22"/>
          <w:szCs w:val="22"/>
        </w:rPr>
        <w:t xml:space="preserve"> harm</w:t>
      </w:r>
      <w:r w:rsidR="00370E87" w:rsidRPr="00800823">
        <w:rPr>
          <w:rFonts w:asciiTheme="minorHAnsi" w:hAnsiTheme="minorHAnsi"/>
          <w:sz w:val="22"/>
          <w:szCs w:val="22"/>
        </w:rPr>
        <w:t xml:space="preserve"> </w:t>
      </w:r>
      <w:r w:rsidR="00BB4DBA">
        <w:rPr>
          <w:rFonts w:asciiTheme="minorHAnsi" w:hAnsiTheme="minorHAnsi"/>
          <w:sz w:val="22"/>
          <w:szCs w:val="22"/>
        </w:rPr>
        <w:t xml:space="preserve">may be </w:t>
      </w:r>
      <w:r w:rsidR="008565AB">
        <w:rPr>
          <w:rFonts w:asciiTheme="minorHAnsi" w:hAnsiTheme="minorHAnsi"/>
          <w:sz w:val="22"/>
          <w:szCs w:val="22"/>
        </w:rPr>
        <w:t>aggravated</w:t>
      </w:r>
      <w:r w:rsidR="00370E87" w:rsidRPr="00800823">
        <w:rPr>
          <w:rFonts w:asciiTheme="minorHAnsi" w:hAnsiTheme="minorHAnsi"/>
          <w:sz w:val="22"/>
          <w:szCs w:val="22"/>
        </w:rPr>
        <w:t xml:space="preserve"> in</w:t>
      </w:r>
      <w:r w:rsidR="00370E87">
        <w:rPr>
          <w:rFonts w:asciiTheme="minorHAnsi" w:hAnsiTheme="minorHAnsi"/>
          <w:sz w:val="22"/>
          <w:szCs w:val="22"/>
        </w:rPr>
        <w:t xml:space="preserve"> </w:t>
      </w:r>
      <w:r w:rsidR="00370E87" w:rsidRPr="00800823">
        <w:rPr>
          <w:rFonts w:asciiTheme="minorHAnsi" w:hAnsiTheme="minorHAnsi"/>
          <w:sz w:val="22"/>
          <w:szCs w:val="22"/>
        </w:rPr>
        <w:t>a community of socioeconomic disadvantage</w:t>
      </w:r>
      <w:r w:rsidR="008565AB">
        <w:rPr>
          <w:rFonts w:asciiTheme="minorHAnsi" w:hAnsiTheme="minorHAnsi"/>
          <w:sz w:val="22"/>
          <w:szCs w:val="22"/>
        </w:rPr>
        <w:t>,</w:t>
      </w:r>
      <w:r w:rsidR="00370E87" w:rsidRPr="00800823">
        <w:rPr>
          <w:rFonts w:asciiTheme="minorHAnsi" w:hAnsiTheme="minorHAnsi"/>
          <w:sz w:val="22"/>
          <w:szCs w:val="22"/>
        </w:rPr>
        <w:t xml:space="preserve"> </w:t>
      </w:r>
      <w:r w:rsidR="00BB4DBA">
        <w:rPr>
          <w:rFonts w:asciiTheme="minorHAnsi" w:hAnsiTheme="minorHAnsi"/>
          <w:sz w:val="22"/>
          <w:szCs w:val="22"/>
        </w:rPr>
        <w:t>where residents have limited capacity</w:t>
      </w:r>
      <w:r w:rsidR="00370E87" w:rsidRPr="00800823">
        <w:rPr>
          <w:rFonts w:asciiTheme="minorHAnsi" w:hAnsiTheme="minorHAnsi"/>
          <w:sz w:val="22"/>
          <w:szCs w:val="22"/>
        </w:rPr>
        <w:t xml:space="preserve"> to absorb </w:t>
      </w:r>
      <w:r w:rsidR="00384B06">
        <w:rPr>
          <w:rFonts w:asciiTheme="minorHAnsi" w:hAnsiTheme="minorHAnsi"/>
          <w:sz w:val="22"/>
          <w:szCs w:val="22"/>
        </w:rPr>
        <w:t>losses</w:t>
      </w:r>
      <w:r w:rsidR="00370E87" w:rsidRPr="00800823">
        <w:rPr>
          <w:rFonts w:asciiTheme="minorHAnsi" w:hAnsiTheme="minorHAnsi"/>
          <w:sz w:val="22"/>
          <w:szCs w:val="22"/>
        </w:rPr>
        <w:t xml:space="preserve"> without hardship. </w:t>
      </w:r>
    </w:p>
    <w:p w14:paraId="0D30E31E" w14:textId="77777777" w:rsidR="00507490" w:rsidRDefault="00507490">
      <w:pPr>
        <w:rPr>
          <w:rFonts w:ascii="Garamond" w:hAnsi="Garamond"/>
          <w:b/>
          <w:sz w:val="26"/>
          <w:szCs w:val="26"/>
        </w:rPr>
      </w:pPr>
      <w:r>
        <w:rPr>
          <w:rFonts w:ascii="Garamond" w:hAnsi="Garamond"/>
          <w:b/>
          <w:sz w:val="26"/>
          <w:szCs w:val="26"/>
        </w:rPr>
        <w:br w:type="page"/>
      </w:r>
    </w:p>
    <w:p w14:paraId="2785B1C5" w14:textId="77777777" w:rsidR="003135F1" w:rsidRPr="00AE3483" w:rsidRDefault="001739A9" w:rsidP="00AE3483">
      <w:pPr>
        <w:tabs>
          <w:tab w:val="left" w:pos="284"/>
        </w:tabs>
        <w:spacing w:line="360" w:lineRule="auto"/>
        <w:jc w:val="both"/>
        <w:rPr>
          <w:rFonts w:ascii="Garamond" w:hAnsi="Garamond"/>
          <w:b/>
          <w:sz w:val="26"/>
          <w:szCs w:val="26"/>
        </w:rPr>
      </w:pPr>
      <w:r w:rsidRPr="00AE3483">
        <w:rPr>
          <w:rFonts w:ascii="Garamond" w:hAnsi="Garamond"/>
          <w:b/>
          <w:sz w:val="26"/>
          <w:szCs w:val="26"/>
        </w:rPr>
        <w:t xml:space="preserve">RISE IN </w:t>
      </w:r>
      <w:r w:rsidR="0079114D">
        <w:rPr>
          <w:rFonts w:ascii="Garamond" w:hAnsi="Garamond"/>
          <w:b/>
          <w:sz w:val="26"/>
          <w:szCs w:val="26"/>
        </w:rPr>
        <w:t>GAMING MACHINE</w:t>
      </w:r>
      <w:r w:rsidRPr="00AE3483">
        <w:rPr>
          <w:rFonts w:ascii="Garamond" w:hAnsi="Garamond"/>
          <w:b/>
          <w:sz w:val="26"/>
          <w:szCs w:val="26"/>
        </w:rPr>
        <w:t xml:space="preserve"> DENSITY AND LOSSES</w:t>
      </w:r>
    </w:p>
    <w:p w14:paraId="4F018B10" w14:textId="77777777" w:rsidR="003135F1" w:rsidRPr="009A0E0F" w:rsidRDefault="0079114D" w:rsidP="009A0E0F">
      <w:pPr>
        <w:tabs>
          <w:tab w:val="left" w:pos="284"/>
        </w:tabs>
        <w:spacing w:line="360" w:lineRule="auto"/>
        <w:jc w:val="both"/>
        <w:rPr>
          <w:rFonts w:ascii="Garamond" w:hAnsi="Garamond"/>
          <w:b/>
          <w:color w:val="17365D" w:themeColor="text2" w:themeShade="BF"/>
        </w:rPr>
      </w:pPr>
      <w:r>
        <w:rPr>
          <w:rFonts w:ascii="Garamond" w:hAnsi="Garamond"/>
          <w:b/>
          <w:color w:val="17365D" w:themeColor="text2" w:themeShade="BF"/>
        </w:rPr>
        <w:t xml:space="preserve">Gaming </w:t>
      </w:r>
      <w:r w:rsidR="004515B7">
        <w:rPr>
          <w:rFonts w:ascii="Garamond" w:hAnsi="Garamond"/>
          <w:b/>
          <w:color w:val="17365D" w:themeColor="text2" w:themeShade="BF"/>
        </w:rPr>
        <w:t>Machine</w:t>
      </w:r>
      <w:r w:rsidR="003135F1" w:rsidRPr="009A0E0F">
        <w:rPr>
          <w:rFonts w:ascii="Garamond" w:hAnsi="Garamond"/>
          <w:b/>
          <w:color w:val="17365D" w:themeColor="text2" w:themeShade="BF"/>
        </w:rPr>
        <w:t xml:space="preserve"> Density</w:t>
      </w:r>
    </w:p>
    <w:p w14:paraId="0940BD02" w14:textId="77777777" w:rsidR="003135F1" w:rsidRPr="00800823" w:rsidRDefault="00250F25"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Access</w:t>
      </w:r>
      <w:r w:rsidR="003135F1" w:rsidRPr="00800823">
        <w:rPr>
          <w:rFonts w:asciiTheme="minorHAnsi" w:hAnsiTheme="minorHAnsi"/>
          <w:sz w:val="22"/>
          <w:szCs w:val="22"/>
        </w:rPr>
        <w:t xml:space="preserve"> to gambling</w:t>
      </w:r>
      <w:r>
        <w:rPr>
          <w:rFonts w:asciiTheme="minorHAnsi" w:hAnsiTheme="minorHAnsi"/>
          <w:sz w:val="22"/>
          <w:szCs w:val="22"/>
        </w:rPr>
        <w:t xml:space="preserve"> opportunities</w:t>
      </w:r>
      <w:r w:rsidR="003135F1" w:rsidRPr="00800823">
        <w:rPr>
          <w:rFonts w:asciiTheme="minorHAnsi" w:hAnsiTheme="minorHAnsi"/>
          <w:sz w:val="22"/>
          <w:szCs w:val="22"/>
        </w:rPr>
        <w:t xml:space="preserve"> is associated with elevated levels of gambling losses and a relatively high prevalence of gambling proble</w:t>
      </w:r>
      <w:r w:rsidR="00172156">
        <w:rPr>
          <w:rFonts w:asciiTheme="minorHAnsi" w:hAnsiTheme="minorHAnsi"/>
          <w:sz w:val="22"/>
          <w:szCs w:val="22"/>
        </w:rPr>
        <w:t>ms.</w:t>
      </w:r>
    </w:p>
    <w:p w14:paraId="139FA130" w14:textId="77777777" w:rsidR="003135F1" w:rsidRPr="00800823" w:rsidRDefault="003135F1"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Storer, Abbott and Stubs (2009) reviewed 34 gambling prevalence surveys, concluding that the number of prob</w:t>
      </w:r>
      <w:r w:rsidR="00250F25">
        <w:rPr>
          <w:rFonts w:asciiTheme="minorHAnsi" w:hAnsiTheme="minorHAnsi"/>
          <w:sz w:val="22"/>
          <w:szCs w:val="22"/>
        </w:rPr>
        <w:t>lem gamblers rose with increasing</w:t>
      </w:r>
      <w:r w:rsidRPr="00800823">
        <w:rPr>
          <w:rFonts w:asciiTheme="minorHAnsi" w:hAnsiTheme="minorHAnsi"/>
          <w:sz w:val="22"/>
          <w:szCs w:val="22"/>
        </w:rPr>
        <w:t xml:space="preserve"> gaming machine density by between 0.6 and 1 per gambling machine. </w:t>
      </w:r>
      <w:r w:rsidRPr="00800823">
        <w:rPr>
          <w:rFonts w:asciiTheme="minorHAnsi" w:hAnsiTheme="minorHAnsi"/>
          <w:color w:val="000000"/>
          <w:sz w:val="22"/>
          <w:szCs w:val="22"/>
        </w:rPr>
        <w:t>Similarly, the ‘Report to the Municipal Association of Victoria’ (Livingston and Francis</w:t>
      </w:r>
      <w:r w:rsidRPr="00800823">
        <w:rPr>
          <w:rFonts w:asciiTheme="minorHAnsi" w:hAnsiTheme="minorHAnsi"/>
          <w:sz w:val="22"/>
          <w:szCs w:val="22"/>
        </w:rPr>
        <w:t xml:space="preserve">, 2014) </w:t>
      </w:r>
      <w:r w:rsidR="001B1D3C">
        <w:rPr>
          <w:rFonts w:asciiTheme="minorHAnsi" w:hAnsiTheme="minorHAnsi"/>
          <w:sz w:val="22"/>
          <w:szCs w:val="22"/>
        </w:rPr>
        <w:t xml:space="preserve">which </w:t>
      </w:r>
      <w:r w:rsidRPr="00800823">
        <w:rPr>
          <w:rFonts w:asciiTheme="minorHAnsi" w:hAnsiTheme="minorHAnsi"/>
          <w:sz w:val="22"/>
          <w:szCs w:val="22"/>
        </w:rPr>
        <w:t>inquired into gambling patterns across Victorian regions, conclud</w:t>
      </w:r>
      <w:r w:rsidR="001B1D3C">
        <w:rPr>
          <w:rFonts w:asciiTheme="minorHAnsi" w:hAnsiTheme="minorHAnsi"/>
          <w:sz w:val="22"/>
          <w:szCs w:val="22"/>
        </w:rPr>
        <w:t>ed</w:t>
      </w:r>
      <w:r w:rsidRPr="00800823">
        <w:rPr>
          <w:rFonts w:asciiTheme="minorHAnsi" w:hAnsiTheme="minorHAnsi"/>
          <w:sz w:val="22"/>
          <w:szCs w:val="22"/>
        </w:rPr>
        <w:t xml:space="preserve"> that “40% of the apparent effect of disadvantage was explained by the density of EGMs.”</w:t>
      </w:r>
    </w:p>
    <w:p w14:paraId="6DF76F66" w14:textId="77777777" w:rsidR="003135F1" w:rsidRPr="00800823" w:rsidRDefault="003135F1"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The relationship between accessibility of gambling opportunities and the prevalence of gambling problems was </w:t>
      </w:r>
      <w:r w:rsidR="00A55A7D">
        <w:rPr>
          <w:rFonts w:asciiTheme="minorHAnsi" w:hAnsiTheme="minorHAnsi"/>
          <w:sz w:val="22"/>
          <w:szCs w:val="22"/>
        </w:rPr>
        <w:t>explored</w:t>
      </w:r>
      <w:r w:rsidRPr="00800823">
        <w:rPr>
          <w:rFonts w:asciiTheme="minorHAnsi" w:hAnsiTheme="minorHAnsi"/>
          <w:sz w:val="22"/>
          <w:szCs w:val="22"/>
        </w:rPr>
        <w:t xml:space="preserve"> by the Productivity Commission (2010: 14.6) which explained that “Accessibility stimulates demand, with the result that some gamblers are exposed to risk that was originally muted or absent”. </w:t>
      </w:r>
      <w:r w:rsidRPr="00800823">
        <w:rPr>
          <w:rFonts w:asciiTheme="minorHAnsi" w:hAnsiTheme="minorHAnsi"/>
          <w:color w:val="000000"/>
          <w:sz w:val="22"/>
          <w:szCs w:val="22"/>
        </w:rPr>
        <w:t>Lam and Mizarski (2009</w:t>
      </w:r>
      <w:r w:rsidR="002D1ED1">
        <w:rPr>
          <w:rFonts w:asciiTheme="minorHAnsi" w:hAnsiTheme="minorHAnsi"/>
          <w:color w:val="000000"/>
          <w:sz w:val="22"/>
          <w:szCs w:val="22"/>
        </w:rPr>
        <w:t>: 273-4</w:t>
      </w:r>
      <w:r w:rsidRPr="00800823">
        <w:rPr>
          <w:rFonts w:asciiTheme="minorHAnsi" w:hAnsiTheme="minorHAnsi"/>
          <w:color w:val="000000"/>
          <w:sz w:val="22"/>
          <w:szCs w:val="22"/>
        </w:rPr>
        <w:t>) add that “Increasing opportunities to gamble would result in more individuals</w:t>
      </w:r>
      <w:r w:rsidRPr="00800823">
        <w:rPr>
          <w:rFonts w:asciiTheme="minorHAnsi" w:hAnsiTheme="minorHAnsi"/>
          <w:sz w:val="22"/>
          <w:szCs w:val="22"/>
        </w:rPr>
        <w:t xml:space="preserve"> picking up the habit of gambling and potentially increase the incidence of problem gambling.” Harris and Griffiths (2017) recount evidence that increased gambling accessibility </w:t>
      </w:r>
      <w:r w:rsidR="001909C9">
        <w:rPr>
          <w:rFonts w:asciiTheme="minorHAnsi" w:hAnsiTheme="minorHAnsi"/>
          <w:sz w:val="22"/>
          <w:szCs w:val="22"/>
        </w:rPr>
        <w:t>shifts</w:t>
      </w:r>
      <w:r w:rsidRPr="00800823">
        <w:rPr>
          <w:rFonts w:asciiTheme="minorHAnsi" w:hAnsiTheme="minorHAnsi"/>
          <w:sz w:val="22"/>
          <w:szCs w:val="22"/>
        </w:rPr>
        <w:t xml:space="preserve"> “…those at risk into the problem gambling category, as well as converting those who gamble recreationally, problem-free, to at-risk gamblers.” </w:t>
      </w:r>
      <w:r w:rsidR="00507490">
        <w:rPr>
          <w:rFonts w:asciiTheme="minorHAnsi" w:hAnsiTheme="minorHAnsi"/>
          <w:sz w:val="22"/>
          <w:szCs w:val="22"/>
        </w:rPr>
        <w:t xml:space="preserve">As a </w:t>
      </w:r>
      <w:r w:rsidR="001909C9">
        <w:rPr>
          <w:rFonts w:asciiTheme="minorHAnsi" w:hAnsiTheme="minorHAnsi"/>
          <w:sz w:val="22"/>
          <w:szCs w:val="22"/>
        </w:rPr>
        <w:t>consequence</w:t>
      </w:r>
      <w:r w:rsidR="00507490">
        <w:rPr>
          <w:rFonts w:asciiTheme="minorHAnsi" w:hAnsiTheme="minorHAnsi"/>
          <w:sz w:val="22"/>
          <w:szCs w:val="22"/>
        </w:rPr>
        <w:t>,</w:t>
      </w:r>
      <w:r w:rsidRPr="00BC485A">
        <w:rPr>
          <w:rFonts w:asciiTheme="minorHAnsi" w:hAnsiTheme="minorHAnsi"/>
          <w:sz w:val="22"/>
          <w:szCs w:val="22"/>
        </w:rPr>
        <w:t xml:space="preserve"> high</w:t>
      </w:r>
      <w:r w:rsidR="001909C9">
        <w:rPr>
          <w:rFonts w:asciiTheme="minorHAnsi" w:hAnsiTheme="minorHAnsi"/>
          <w:sz w:val="22"/>
          <w:szCs w:val="22"/>
        </w:rPr>
        <w:t xml:space="preserve"> </w:t>
      </w:r>
      <w:r w:rsidR="00A55A7D">
        <w:rPr>
          <w:rFonts w:asciiTheme="minorHAnsi" w:hAnsiTheme="minorHAnsi"/>
          <w:sz w:val="22"/>
          <w:szCs w:val="22"/>
        </w:rPr>
        <w:t>gaming machine</w:t>
      </w:r>
      <w:r w:rsidRPr="00BC485A">
        <w:rPr>
          <w:rFonts w:asciiTheme="minorHAnsi" w:hAnsiTheme="minorHAnsi"/>
          <w:sz w:val="22"/>
          <w:szCs w:val="22"/>
        </w:rPr>
        <w:t xml:space="preserve"> densities in disadvantaged areas “…concentrate the social costs in communities that are less able to bear them”</w:t>
      </w:r>
      <w:r w:rsidR="00507490">
        <w:rPr>
          <w:rFonts w:asciiTheme="minorHAnsi" w:hAnsiTheme="minorHAnsi"/>
          <w:sz w:val="22"/>
          <w:szCs w:val="22"/>
        </w:rPr>
        <w:t>, according to the Productivity Commission</w:t>
      </w:r>
      <w:r w:rsidRPr="00800823">
        <w:rPr>
          <w:rFonts w:asciiTheme="minorHAnsi" w:hAnsiTheme="minorHAnsi"/>
          <w:sz w:val="22"/>
          <w:szCs w:val="22"/>
        </w:rPr>
        <w:t xml:space="preserve"> (1999: 30). </w:t>
      </w:r>
    </w:p>
    <w:p w14:paraId="48798867" w14:textId="77777777" w:rsidR="00C344E0" w:rsidRPr="00C344E0" w:rsidRDefault="00507490" w:rsidP="00C344E0">
      <w:pPr>
        <w:tabs>
          <w:tab w:val="left" w:pos="284"/>
        </w:tabs>
        <w:spacing w:line="360" w:lineRule="auto"/>
        <w:jc w:val="center"/>
        <w:outlineLvl w:val="0"/>
        <w:rPr>
          <w:rFonts w:asciiTheme="minorHAnsi" w:hAnsiTheme="minorHAnsi"/>
          <w:color w:val="000000"/>
          <w:sz w:val="18"/>
          <w:szCs w:val="18"/>
        </w:rPr>
      </w:pPr>
      <w:r w:rsidRPr="00C344E0">
        <w:rPr>
          <w:rFonts w:asciiTheme="minorHAnsi" w:hAnsiTheme="minorHAnsi"/>
          <w:color w:val="FFFFFF" w:themeColor="background1"/>
          <w:sz w:val="18"/>
          <w:szCs w:val="18"/>
        </w:rPr>
        <w:t xml:space="preserve"> </w:t>
      </w:r>
      <w:r w:rsidR="00C344E0" w:rsidRPr="00C344E0">
        <w:rPr>
          <w:rFonts w:asciiTheme="minorHAnsi" w:hAnsiTheme="minorHAnsi"/>
          <w:color w:val="FFFFFF" w:themeColor="background1"/>
          <w:sz w:val="18"/>
          <w:szCs w:val="18"/>
        </w:rPr>
        <w:t>‘</w:t>
      </w:r>
      <w:r w:rsidR="00C344E0" w:rsidRPr="00C344E0">
        <w:rPr>
          <w:rFonts w:asciiTheme="minorHAnsi" w:hAnsiTheme="minorHAnsi"/>
          <w:color w:val="000000"/>
          <w:sz w:val="18"/>
          <w:szCs w:val="18"/>
        </w:rPr>
        <w:t>*   *   *   *</w:t>
      </w:r>
    </w:p>
    <w:p w14:paraId="7972A411" w14:textId="77777777" w:rsidR="001909C9" w:rsidRPr="00FF3289" w:rsidRDefault="00507490" w:rsidP="00FF3289">
      <w:pPr>
        <w:tabs>
          <w:tab w:val="left" w:pos="284"/>
        </w:tabs>
        <w:spacing w:line="360" w:lineRule="auto"/>
        <w:jc w:val="both"/>
        <w:outlineLvl w:val="0"/>
        <w:rPr>
          <w:rFonts w:asciiTheme="minorHAnsi" w:hAnsiTheme="minorHAnsi"/>
          <w:color w:val="000000"/>
          <w:sz w:val="22"/>
          <w:szCs w:val="22"/>
        </w:rPr>
      </w:pPr>
      <w:r>
        <w:rPr>
          <w:rFonts w:asciiTheme="minorHAnsi" w:hAnsiTheme="minorHAnsi"/>
          <w:color w:val="000000"/>
          <w:sz w:val="22"/>
          <w:szCs w:val="22"/>
        </w:rPr>
        <w:t>Since e</w:t>
      </w:r>
      <w:r w:rsidR="003135F1" w:rsidRPr="00800823">
        <w:rPr>
          <w:rFonts w:asciiTheme="minorHAnsi" w:hAnsiTheme="minorHAnsi"/>
          <w:color w:val="000000"/>
          <w:sz w:val="22"/>
          <w:szCs w:val="22"/>
        </w:rPr>
        <w:t xml:space="preserve">vidence </w:t>
      </w:r>
      <w:r w:rsidR="00250F25">
        <w:rPr>
          <w:rFonts w:asciiTheme="minorHAnsi" w:hAnsiTheme="minorHAnsi"/>
          <w:color w:val="000000"/>
          <w:sz w:val="22"/>
          <w:szCs w:val="22"/>
        </w:rPr>
        <w:t>indicates</w:t>
      </w:r>
      <w:r w:rsidR="003135F1" w:rsidRPr="00800823">
        <w:rPr>
          <w:rFonts w:asciiTheme="minorHAnsi" w:hAnsiTheme="minorHAnsi"/>
          <w:color w:val="000000"/>
          <w:sz w:val="22"/>
          <w:szCs w:val="22"/>
        </w:rPr>
        <w:t xml:space="preserve"> that gaming machine density contributes to gaming losses and the prevalence of gambling-related problems</w:t>
      </w:r>
      <w:r w:rsidR="001909C9">
        <w:rPr>
          <w:rFonts w:asciiTheme="minorHAnsi" w:hAnsiTheme="minorHAnsi"/>
          <w:color w:val="000000"/>
          <w:sz w:val="22"/>
          <w:szCs w:val="22"/>
        </w:rPr>
        <w:t xml:space="preserve">, </w:t>
      </w:r>
      <w:r w:rsidR="00250F25">
        <w:rPr>
          <w:rFonts w:asciiTheme="minorHAnsi" w:hAnsiTheme="minorHAnsi"/>
          <w:color w:val="000000"/>
          <w:sz w:val="22"/>
          <w:szCs w:val="22"/>
        </w:rPr>
        <w:t>the addition of EGMs</w:t>
      </w:r>
      <w:r w:rsidR="003135F1" w:rsidRPr="00800823">
        <w:rPr>
          <w:rFonts w:asciiTheme="minorHAnsi" w:hAnsiTheme="minorHAnsi"/>
          <w:color w:val="000000"/>
          <w:sz w:val="22"/>
          <w:szCs w:val="22"/>
        </w:rPr>
        <w:t xml:space="preserve"> may worsen financial hardship for residents near the </w:t>
      </w:r>
      <w:r w:rsidR="00322646" w:rsidRPr="00800823">
        <w:rPr>
          <w:rFonts w:asciiTheme="minorHAnsi" w:hAnsiTheme="minorHAnsi"/>
          <w:color w:val="000000"/>
          <w:sz w:val="22"/>
          <w:szCs w:val="22"/>
        </w:rPr>
        <w:t>venue</w:t>
      </w:r>
      <w:r w:rsidR="003135F1" w:rsidRPr="00800823">
        <w:rPr>
          <w:rFonts w:asciiTheme="minorHAnsi" w:hAnsiTheme="minorHAnsi"/>
          <w:color w:val="000000"/>
          <w:sz w:val="22"/>
          <w:szCs w:val="22"/>
        </w:rPr>
        <w:t>.</w:t>
      </w:r>
    </w:p>
    <w:p w14:paraId="3E0D1969" w14:textId="77777777" w:rsidR="003135F1" w:rsidRPr="00800823" w:rsidRDefault="00FF3289" w:rsidP="00800823">
      <w:pPr>
        <w:spacing w:line="360" w:lineRule="auto"/>
        <w:jc w:val="both"/>
        <w:rPr>
          <w:rFonts w:asciiTheme="minorHAnsi" w:hAnsiTheme="minorHAnsi"/>
          <w:sz w:val="22"/>
          <w:szCs w:val="22"/>
        </w:rPr>
      </w:pPr>
      <w:r>
        <w:rPr>
          <w:rFonts w:asciiTheme="minorHAnsi" w:hAnsiTheme="minorHAnsi"/>
          <w:sz w:val="22"/>
          <w:szCs w:val="22"/>
        </w:rPr>
        <w:t>The Commission</w:t>
      </w:r>
      <w:r w:rsidR="0030794C">
        <w:rPr>
          <w:rFonts w:asciiTheme="minorHAnsi" w:hAnsiTheme="minorHAnsi"/>
          <w:sz w:val="22"/>
          <w:szCs w:val="22"/>
        </w:rPr>
        <w:t xml:space="preserve"> has voiced the opinion</w:t>
      </w:r>
      <w:r w:rsidR="003135F1" w:rsidRPr="00800823">
        <w:rPr>
          <w:rFonts w:asciiTheme="minorHAnsi" w:hAnsiTheme="minorHAnsi"/>
          <w:sz w:val="22"/>
          <w:szCs w:val="22"/>
        </w:rPr>
        <w:t xml:space="preserve"> that high </w:t>
      </w:r>
      <w:r w:rsidR="00A55A7D">
        <w:rPr>
          <w:rFonts w:asciiTheme="minorHAnsi" w:hAnsiTheme="minorHAnsi"/>
          <w:sz w:val="22"/>
          <w:szCs w:val="22"/>
        </w:rPr>
        <w:t>gaming machine</w:t>
      </w:r>
      <w:r w:rsidR="003135F1" w:rsidRPr="00800823">
        <w:rPr>
          <w:rFonts w:asciiTheme="minorHAnsi" w:hAnsiTheme="minorHAnsi"/>
          <w:sz w:val="22"/>
          <w:szCs w:val="22"/>
        </w:rPr>
        <w:t xml:space="preserve"> </w:t>
      </w:r>
      <w:r w:rsidR="00B62FDA" w:rsidRPr="00800823">
        <w:rPr>
          <w:rFonts w:asciiTheme="minorHAnsi" w:hAnsiTheme="minorHAnsi"/>
          <w:sz w:val="22"/>
          <w:szCs w:val="22"/>
        </w:rPr>
        <w:t>density</w:t>
      </w:r>
      <w:r w:rsidR="0030794C">
        <w:rPr>
          <w:rFonts w:asciiTheme="minorHAnsi" w:hAnsiTheme="minorHAnsi"/>
          <w:sz w:val="22"/>
          <w:szCs w:val="22"/>
        </w:rPr>
        <w:t xml:space="preserve"> and losses per adult</w:t>
      </w:r>
      <w:r w:rsidR="003135F1" w:rsidRPr="00800823">
        <w:rPr>
          <w:rFonts w:asciiTheme="minorHAnsi" w:hAnsiTheme="minorHAnsi"/>
          <w:sz w:val="22"/>
          <w:szCs w:val="22"/>
        </w:rPr>
        <w:t xml:space="preserve"> in the presence of </w:t>
      </w:r>
      <w:r w:rsidR="00B62FDA" w:rsidRPr="00800823">
        <w:rPr>
          <w:rFonts w:asciiTheme="minorHAnsi" w:hAnsiTheme="minorHAnsi"/>
          <w:sz w:val="22"/>
          <w:szCs w:val="22"/>
        </w:rPr>
        <w:t>socioeconomic</w:t>
      </w:r>
      <w:r w:rsidR="003135F1" w:rsidRPr="00800823">
        <w:rPr>
          <w:rFonts w:asciiTheme="minorHAnsi" w:hAnsiTheme="minorHAnsi"/>
          <w:sz w:val="22"/>
          <w:szCs w:val="22"/>
        </w:rPr>
        <w:t xml:space="preserve"> disadvantage, show that a local community is </w:t>
      </w:r>
      <w:r w:rsidR="00B62FDA" w:rsidRPr="00800823">
        <w:rPr>
          <w:rFonts w:asciiTheme="minorHAnsi" w:hAnsiTheme="minorHAnsi"/>
          <w:sz w:val="22"/>
          <w:szCs w:val="22"/>
        </w:rPr>
        <w:t>vulnerable</w:t>
      </w:r>
      <w:r w:rsidR="003135F1" w:rsidRPr="00800823">
        <w:rPr>
          <w:rFonts w:asciiTheme="minorHAnsi" w:hAnsiTheme="minorHAnsi"/>
          <w:sz w:val="22"/>
          <w:szCs w:val="22"/>
        </w:rPr>
        <w:t xml:space="preserve"> to gambling-</w:t>
      </w:r>
      <w:r w:rsidR="00B62FDA" w:rsidRPr="00800823">
        <w:rPr>
          <w:rFonts w:asciiTheme="minorHAnsi" w:hAnsiTheme="minorHAnsi"/>
          <w:sz w:val="22"/>
          <w:szCs w:val="22"/>
        </w:rPr>
        <w:t>related</w:t>
      </w:r>
      <w:r w:rsidR="003135F1" w:rsidRPr="00800823">
        <w:rPr>
          <w:rFonts w:asciiTheme="minorHAnsi" w:hAnsiTheme="minorHAnsi"/>
          <w:sz w:val="22"/>
          <w:szCs w:val="22"/>
        </w:rPr>
        <w:t xml:space="preserve"> problems</w:t>
      </w:r>
      <w:r w:rsidR="002D1ED1">
        <w:rPr>
          <w:rFonts w:asciiTheme="minorHAnsi" w:hAnsiTheme="minorHAnsi"/>
          <w:sz w:val="22"/>
          <w:szCs w:val="22"/>
        </w:rPr>
        <w:t>.</w:t>
      </w:r>
      <w:r w:rsidR="002D1ED1">
        <w:rPr>
          <w:rStyle w:val="FootnoteReference"/>
          <w:rFonts w:asciiTheme="minorHAnsi" w:hAnsiTheme="minorHAnsi"/>
          <w:sz w:val="22"/>
          <w:szCs w:val="22"/>
        </w:rPr>
        <w:footnoteReference w:id="38"/>
      </w:r>
      <w:r>
        <w:rPr>
          <w:rFonts w:asciiTheme="minorHAnsi" w:hAnsiTheme="minorHAnsi"/>
          <w:sz w:val="22"/>
          <w:szCs w:val="22"/>
        </w:rPr>
        <w:t xml:space="preserve"> It </w:t>
      </w:r>
      <w:r w:rsidR="0049432C">
        <w:rPr>
          <w:rFonts w:asciiTheme="minorHAnsi" w:hAnsiTheme="minorHAnsi"/>
          <w:sz w:val="22"/>
          <w:szCs w:val="22"/>
        </w:rPr>
        <w:t xml:space="preserve">also </w:t>
      </w:r>
      <w:r w:rsidR="00134A7D">
        <w:rPr>
          <w:rFonts w:asciiTheme="minorHAnsi" w:hAnsiTheme="minorHAnsi"/>
          <w:sz w:val="22"/>
          <w:szCs w:val="22"/>
        </w:rPr>
        <w:t>holds that a</w:t>
      </w:r>
      <w:r w:rsidR="003135F1" w:rsidRPr="00800823">
        <w:rPr>
          <w:rFonts w:asciiTheme="minorHAnsi" w:hAnsiTheme="minorHAnsi"/>
          <w:sz w:val="22"/>
          <w:szCs w:val="22"/>
        </w:rPr>
        <w:t xml:space="preserve"> rise in </w:t>
      </w:r>
      <w:r w:rsidR="00A55A7D">
        <w:rPr>
          <w:rFonts w:asciiTheme="minorHAnsi" w:hAnsiTheme="minorHAnsi"/>
          <w:sz w:val="22"/>
          <w:szCs w:val="22"/>
        </w:rPr>
        <w:t>gaming machine</w:t>
      </w:r>
      <w:r w:rsidR="003135F1" w:rsidRPr="00800823">
        <w:rPr>
          <w:rFonts w:asciiTheme="minorHAnsi" w:hAnsiTheme="minorHAnsi"/>
          <w:sz w:val="22"/>
          <w:szCs w:val="22"/>
        </w:rPr>
        <w:t xml:space="preserve"> numbers </w:t>
      </w:r>
      <w:r w:rsidR="00134A7D">
        <w:rPr>
          <w:rFonts w:asciiTheme="minorHAnsi" w:hAnsiTheme="minorHAnsi"/>
          <w:sz w:val="22"/>
          <w:szCs w:val="22"/>
        </w:rPr>
        <w:t>may</w:t>
      </w:r>
      <w:r w:rsidR="00A77412">
        <w:rPr>
          <w:rFonts w:asciiTheme="minorHAnsi" w:hAnsiTheme="minorHAnsi"/>
          <w:sz w:val="22"/>
          <w:szCs w:val="22"/>
        </w:rPr>
        <w:t xml:space="preserve"> actually</w:t>
      </w:r>
      <w:r w:rsidR="00134A7D">
        <w:rPr>
          <w:rFonts w:asciiTheme="minorHAnsi" w:hAnsiTheme="minorHAnsi"/>
          <w:sz w:val="22"/>
          <w:szCs w:val="22"/>
        </w:rPr>
        <w:t xml:space="preserve"> </w:t>
      </w:r>
      <w:r w:rsidR="00A77412">
        <w:rPr>
          <w:rFonts w:asciiTheme="minorHAnsi" w:hAnsiTheme="minorHAnsi"/>
          <w:sz w:val="22"/>
          <w:szCs w:val="22"/>
        </w:rPr>
        <w:t>worsen</w:t>
      </w:r>
      <w:r w:rsidR="003135F1" w:rsidRPr="00800823">
        <w:rPr>
          <w:rFonts w:asciiTheme="minorHAnsi" w:hAnsiTheme="minorHAnsi"/>
          <w:sz w:val="22"/>
          <w:szCs w:val="22"/>
        </w:rPr>
        <w:t xml:space="preserve"> local gambling </w:t>
      </w:r>
      <w:r w:rsidR="00134A7D">
        <w:rPr>
          <w:rFonts w:asciiTheme="minorHAnsi" w:hAnsiTheme="minorHAnsi"/>
          <w:sz w:val="22"/>
          <w:szCs w:val="22"/>
        </w:rPr>
        <w:t>p</w:t>
      </w:r>
      <w:r w:rsidR="003135F1" w:rsidRPr="00800823">
        <w:rPr>
          <w:rFonts w:asciiTheme="minorHAnsi" w:hAnsiTheme="minorHAnsi"/>
          <w:sz w:val="22"/>
          <w:szCs w:val="22"/>
        </w:rPr>
        <w:t>roblems</w:t>
      </w:r>
      <w:r>
        <w:rPr>
          <w:rFonts w:asciiTheme="minorHAnsi" w:hAnsiTheme="minorHAnsi"/>
          <w:sz w:val="22"/>
          <w:szCs w:val="22"/>
        </w:rPr>
        <w:t>, remarking i</w:t>
      </w:r>
      <w:r w:rsidR="003135F1" w:rsidRPr="00800823">
        <w:rPr>
          <w:rFonts w:asciiTheme="minorHAnsi" w:hAnsiTheme="minorHAnsi"/>
          <w:sz w:val="22"/>
          <w:szCs w:val="22"/>
        </w:rPr>
        <w:t xml:space="preserve">n Lakeside </w:t>
      </w:r>
      <w:r w:rsidR="001B1D3C">
        <w:rPr>
          <w:rFonts w:asciiTheme="minorHAnsi" w:hAnsiTheme="minorHAnsi"/>
          <w:sz w:val="22"/>
          <w:szCs w:val="22"/>
        </w:rPr>
        <w:t>Hote,</w:t>
      </w:r>
      <w:r w:rsidR="003135F1" w:rsidRPr="00800823">
        <w:rPr>
          <w:rFonts w:asciiTheme="minorHAnsi" w:hAnsiTheme="minorHAnsi"/>
          <w:sz w:val="22"/>
          <w:szCs w:val="22"/>
        </w:rPr>
        <w:t xml:space="preserve"> Cardinia, 2007,</w:t>
      </w:r>
      <w:r w:rsidR="00A77412">
        <w:rPr>
          <w:rFonts w:asciiTheme="minorHAnsi" w:hAnsiTheme="minorHAnsi"/>
          <w:sz w:val="22"/>
          <w:szCs w:val="22"/>
        </w:rPr>
        <w:t xml:space="preserve"> </w:t>
      </w:r>
      <w:r>
        <w:rPr>
          <w:rFonts w:asciiTheme="minorHAnsi" w:hAnsiTheme="minorHAnsi"/>
          <w:sz w:val="22"/>
          <w:szCs w:val="22"/>
        </w:rPr>
        <w:t xml:space="preserve">that </w:t>
      </w:r>
      <w:r w:rsidR="00D83F7F">
        <w:rPr>
          <w:rFonts w:asciiTheme="minorHAnsi" w:hAnsiTheme="minorHAnsi"/>
          <w:sz w:val="22"/>
          <w:szCs w:val="22"/>
        </w:rPr>
        <w:t>”…a greater availability of EGM</w:t>
      </w:r>
      <w:r w:rsidR="003135F1" w:rsidRPr="00800823">
        <w:rPr>
          <w:rFonts w:asciiTheme="minorHAnsi" w:hAnsiTheme="minorHAnsi"/>
          <w:sz w:val="22"/>
          <w:szCs w:val="22"/>
        </w:rPr>
        <w:t>s</w:t>
      </w:r>
      <w:r w:rsidR="00D83F7F">
        <w:rPr>
          <w:rFonts w:asciiTheme="minorHAnsi" w:hAnsiTheme="minorHAnsi"/>
          <w:sz w:val="22"/>
          <w:szCs w:val="22"/>
        </w:rPr>
        <w:t xml:space="preserve"> </w:t>
      </w:r>
      <w:r w:rsidR="003135F1" w:rsidRPr="00800823">
        <w:rPr>
          <w:rFonts w:asciiTheme="minorHAnsi" w:hAnsiTheme="minorHAnsi"/>
          <w:sz w:val="22"/>
          <w:szCs w:val="22"/>
        </w:rPr>
        <w:t xml:space="preserve">in a particular area is likely to lead to increased…problem </w:t>
      </w:r>
      <w:r w:rsidR="00370E87" w:rsidRPr="00800823">
        <w:rPr>
          <w:rFonts w:asciiTheme="minorHAnsi" w:hAnsiTheme="minorHAnsi"/>
          <w:sz w:val="22"/>
          <w:szCs w:val="22"/>
        </w:rPr>
        <w:t>gambling</w:t>
      </w:r>
      <w:r w:rsidR="0030794C">
        <w:rPr>
          <w:rFonts w:asciiTheme="minorHAnsi" w:hAnsiTheme="minorHAnsi"/>
          <w:sz w:val="22"/>
          <w:szCs w:val="22"/>
        </w:rPr>
        <w:t xml:space="preserve"> in the area</w:t>
      </w:r>
      <w:r w:rsidR="003135F1" w:rsidRPr="00800823">
        <w:rPr>
          <w:rFonts w:asciiTheme="minorHAnsi" w:hAnsiTheme="minorHAnsi"/>
          <w:sz w:val="22"/>
          <w:szCs w:val="22"/>
        </w:rPr>
        <w:t xml:space="preserve">.” </w:t>
      </w:r>
      <w:r w:rsidR="0049432C">
        <w:rPr>
          <w:rFonts w:asciiTheme="minorHAnsi" w:hAnsiTheme="minorHAnsi"/>
          <w:sz w:val="22"/>
          <w:szCs w:val="22"/>
        </w:rPr>
        <w:t>Further</w:t>
      </w:r>
      <w:r w:rsidR="00D83F7F">
        <w:rPr>
          <w:rFonts w:asciiTheme="minorHAnsi" w:hAnsiTheme="minorHAnsi"/>
          <w:sz w:val="22"/>
          <w:szCs w:val="22"/>
        </w:rPr>
        <w:t xml:space="preserve">, it </w:t>
      </w:r>
      <w:r w:rsidR="0049432C">
        <w:rPr>
          <w:rFonts w:asciiTheme="minorHAnsi" w:hAnsiTheme="minorHAnsi"/>
          <w:sz w:val="22"/>
          <w:szCs w:val="22"/>
        </w:rPr>
        <w:t xml:space="preserve">has </w:t>
      </w:r>
      <w:r w:rsidR="00D83F7F">
        <w:rPr>
          <w:rFonts w:asciiTheme="minorHAnsi" w:hAnsiTheme="minorHAnsi"/>
          <w:sz w:val="22"/>
          <w:szCs w:val="22"/>
        </w:rPr>
        <w:t>commented</w:t>
      </w:r>
      <w:r w:rsidR="003135F1" w:rsidRPr="00800823">
        <w:rPr>
          <w:rFonts w:asciiTheme="minorHAnsi" w:hAnsiTheme="minorHAnsi"/>
          <w:sz w:val="22"/>
          <w:szCs w:val="22"/>
        </w:rPr>
        <w:t xml:space="preserve"> that </w:t>
      </w:r>
      <w:r w:rsidR="00D83F7F">
        <w:rPr>
          <w:rFonts w:asciiTheme="minorHAnsi" w:hAnsiTheme="minorHAnsi"/>
          <w:sz w:val="22"/>
          <w:szCs w:val="22"/>
        </w:rPr>
        <w:t>a</w:t>
      </w:r>
      <w:r w:rsidR="00B62FDA" w:rsidRPr="00800823">
        <w:rPr>
          <w:rFonts w:asciiTheme="minorHAnsi" w:hAnsiTheme="minorHAnsi"/>
          <w:sz w:val="22"/>
          <w:szCs w:val="22"/>
        </w:rPr>
        <w:t>n</w:t>
      </w:r>
      <w:r w:rsidR="003135F1" w:rsidRPr="00800823">
        <w:rPr>
          <w:rFonts w:asciiTheme="minorHAnsi" w:hAnsiTheme="minorHAnsi"/>
          <w:sz w:val="22"/>
          <w:szCs w:val="22"/>
        </w:rPr>
        <w:t xml:space="preserve"> increase in number and </w:t>
      </w:r>
      <w:r w:rsidR="00B62FDA" w:rsidRPr="00800823">
        <w:rPr>
          <w:rFonts w:asciiTheme="minorHAnsi" w:hAnsiTheme="minorHAnsi"/>
          <w:sz w:val="22"/>
          <w:szCs w:val="22"/>
        </w:rPr>
        <w:t>accessibility</w:t>
      </w:r>
      <w:r w:rsidR="003135F1" w:rsidRPr="00800823">
        <w:rPr>
          <w:rFonts w:asciiTheme="minorHAnsi" w:hAnsiTheme="minorHAnsi"/>
          <w:sz w:val="22"/>
          <w:szCs w:val="22"/>
        </w:rPr>
        <w:t xml:space="preserve"> of </w:t>
      </w:r>
      <w:r w:rsidR="00AB4EAD">
        <w:rPr>
          <w:rFonts w:asciiTheme="minorHAnsi" w:hAnsiTheme="minorHAnsi"/>
          <w:sz w:val="22"/>
          <w:szCs w:val="22"/>
        </w:rPr>
        <w:t>gaming machines</w:t>
      </w:r>
      <w:r w:rsidR="003135F1" w:rsidRPr="00800823">
        <w:rPr>
          <w:rFonts w:asciiTheme="minorHAnsi" w:hAnsiTheme="minorHAnsi"/>
          <w:sz w:val="22"/>
          <w:szCs w:val="22"/>
        </w:rPr>
        <w:t xml:space="preserve"> would “…have the </w:t>
      </w:r>
      <w:r w:rsidR="00B62FDA" w:rsidRPr="00800823">
        <w:rPr>
          <w:rFonts w:asciiTheme="minorHAnsi" w:hAnsiTheme="minorHAnsi"/>
          <w:sz w:val="22"/>
          <w:szCs w:val="22"/>
        </w:rPr>
        <w:t>potential</w:t>
      </w:r>
      <w:r w:rsidR="003135F1" w:rsidRPr="00800823">
        <w:rPr>
          <w:rFonts w:asciiTheme="minorHAnsi" w:hAnsiTheme="minorHAnsi"/>
          <w:sz w:val="22"/>
          <w:szCs w:val="22"/>
        </w:rPr>
        <w:t xml:space="preserve"> to negatively impact o</w:t>
      </w:r>
      <w:r w:rsidR="00D83F7F">
        <w:rPr>
          <w:rFonts w:asciiTheme="minorHAnsi" w:hAnsiTheme="minorHAnsi"/>
          <w:sz w:val="22"/>
          <w:szCs w:val="22"/>
        </w:rPr>
        <w:t>n the risk of problem gambling”</w:t>
      </w:r>
      <w:r w:rsidR="000068D9">
        <w:rPr>
          <w:rStyle w:val="FootnoteReference"/>
          <w:rFonts w:asciiTheme="minorHAnsi" w:hAnsiTheme="minorHAnsi"/>
          <w:sz w:val="22"/>
          <w:szCs w:val="22"/>
        </w:rPr>
        <w:footnoteReference w:id="39"/>
      </w:r>
      <w:r w:rsidR="003135F1" w:rsidRPr="00800823">
        <w:rPr>
          <w:rFonts w:asciiTheme="minorHAnsi" w:hAnsiTheme="minorHAnsi"/>
          <w:sz w:val="22"/>
          <w:szCs w:val="22"/>
        </w:rPr>
        <w:t xml:space="preserve">, and that a rise in </w:t>
      </w:r>
      <w:r w:rsidR="00AB4EAD">
        <w:rPr>
          <w:rFonts w:asciiTheme="minorHAnsi" w:hAnsiTheme="minorHAnsi"/>
          <w:sz w:val="22"/>
          <w:szCs w:val="22"/>
        </w:rPr>
        <w:t>their</w:t>
      </w:r>
      <w:r w:rsidR="003135F1" w:rsidRPr="00800823">
        <w:rPr>
          <w:rFonts w:asciiTheme="minorHAnsi" w:hAnsiTheme="minorHAnsi"/>
          <w:sz w:val="22"/>
          <w:szCs w:val="22"/>
        </w:rPr>
        <w:t xml:space="preserve"> numbers </w:t>
      </w:r>
      <w:r w:rsidR="009F45E2">
        <w:rPr>
          <w:rFonts w:asciiTheme="minorHAnsi" w:hAnsiTheme="minorHAnsi"/>
          <w:sz w:val="22"/>
          <w:szCs w:val="22"/>
        </w:rPr>
        <w:t>accentuates</w:t>
      </w:r>
      <w:r w:rsidR="003135F1" w:rsidRPr="00800823">
        <w:rPr>
          <w:rFonts w:asciiTheme="minorHAnsi" w:hAnsiTheme="minorHAnsi"/>
          <w:sz w:val="22"/>
          <w:szCs w:val="22"/>
        </w:rPr>
        <w:t xml:space="preserve"> the risk of </w:t>
      </w:r>
      <w:r w:rsidR="00370E87" w:rsidRPr="00800823">
        <w:rPr>
          <w:rFonts w:asciiTheme="minorHAnsi" w:hAnsiTheme="minorHAnsi"/>
          <w:sz w:val="22"/>
          <w:szCs w:val="22"/>
        </w:rPr>
        <w:t>gambling</w:t>
      </w:r>
      <w:r w:rsidR="003135F1" w:rsidRPr="00800823">
        <w:rPr>
          <w:rFonts w:asciiTheme="minorHAnsi" w:hAnsiTheme="minorHAnsi"/>
          <w:sz w:val="22"/>
          <w:szCs w:val="22"/>
        </w:rPr>
        <w:t xml:space="preserve"> problems and </w:t>
      </w:r>
      <w:r w:rsidR="00B62FDA" w:rsidRPr="00800823">
        <w:rPr>
          <w:rFonts w:asciiTheme="minorHAnsi" w:hAnsiTheme="minorHAnsi"/>
          <w:sz w:val="22"/>
          <w:szCs w:val="22"/>
        </w:rPr>
        <w:t>their</w:t>
      </w:r>
      <w:r w:rsidR="003135F1" w:rsidRPr="00800823">
        <w:rPr>
          <w:rFonts w:asciiTheme="minorHAnsi" w:hAnsiTheme="minorHAnsi"/>
          <w:sz w:val="22"/>
          <w:szCs w:val="22"/>
        </w:rPr>
        <w:t xml:space="preserve"> adverse </w:t>
      </w:r>
      <w:r w:rsidR="00B62FDA" w:rsidRPr="00800823">
        <w:rPr>
          <w:rFonts w:asciiTheme="minorHAnsi" w:hAnsiTheme="minorHAnsi"/>
          <w:sz w:val="22"/>
          <w:szCs w:val="22"/>
        </w:rPr>
        <w:t>health</w:t>
      </w:r>
      <w:r w:rsidR="003135F1" w:rsidRPr="00800823">
        <w:rPr>
          <w:rFonts w:asciiTheme="minorHAnsi" w:hAnsiTheme="minorHAnsi"/>
          <w:sz w:val="22"/>
          <w:szCs w:val="22"/>
        </w:rPr>
        <w:t xml:space="preserve"> and social impacts.</w:t>
      </w:r>
      <w:r w:rsidR="002D1ED1">
        <w:rPr>
          <w:rStyle w:val="FootnoteReference"/>
          <w:rFonts w:asciiTheme="minorHAnsi" w:hAnsiTheme="minorHAnsi"/>
          <w:sz w:val="22"/>
          <w:szCs w:val="22"/>
        </w:rPr>
        <w:footnoteReference w:id="40"/>
      </w:r>
    </w:p>
    <w:p w14:paraId="1794A717" w14:textId="77777777" w:rsidR="002D1ED1" w:rsidRDefault="002D1ED1" w:rsidP="001909C9">
      <w:pPr>
        <w:spacing w:before="120" w:line="360" w:lineRule="auto"/>
        <w:jc w:val="both"/>
        <w:rPr>
          <w:rFonts w:asciiTheme="minorHAnsi" w:hAnsiTheme="minorHAnsi"/>
          <w:sz w:val="22"/>
          <w:szCs w:val="22"/>
        </w:rPr>
      </w:pPr>
      <w:r>
        <w:rPr>
          <w:rFonts w:asciiTheme="minorHAnsi" w:hAnsiTheme="minorHAnsi"/>
          <w:sz w:val="22"/>
          <w:szCs w:val="22"/>
        </w:rPr>
        <w:t xml:space="preserve">Elsewhere however, the Commission has </w:t>
      </w:r>
      <w:r w:rsidR="00A77412">
        <w:rPr>
          <w:rFonts w:asciiTheme="minorHAnsi" w:hAnsiTheme="minorHAnsi"/>
          <w:sz w:val="22"/>
          <w:szCs w:val="22"/>
        </w:rPr>
        <w:t xml:space="preserve">variously </w:t>
      </w:r>
      <w:r>
        <w:rPr>
          <w:rFonts w:asciiTheme="minorHAnsi" w:hAnsiTheme="minorHAnsi"/>
          <w:sz w:val="22"/>
          <w:szCs w:val="22"/>
        </w:rPr>
        <w:t xml:space="preserve">concluded </w:t>
      </w:r>
      <w:r w:rsidR="006D0392">
        <w:rPr>
          <w:rFonts w:asciiTheme="minorHAnsi" w:hAnsiTheme="minorHAnsi"/>
          <w:sz w:val="22"/>
          <w:szCs w:val="22"/>
        </w:rPr>
        <w:t xml:space="preserve">that </w:t>
      </w:r>
      <w:r w:rsidR="00360B74">
        <w:rPr>
          <w:rFonts w:asciiTheme="minorHAnsi" w:hAnsiTheme="minorHAnsi"/>
          <w:sz w:val="22"/>
          <w:szCs w:val="22"/>
        </w:rPr>
        <w:t xml:space="preserve">both </w:t>
      </w:r>
      <w:r>
        <w:rPr>
          <w:rFonts w:asciiTheme="minorHAnsi" w:hAnsiTheme="minorHAnsi"/>
          <w:sz w:val="22"/>
          <w:szCs w:val="22"/>
        </w:rPr>
        <w:t xml:space="preserve">high </w:t>
      </w:r>
      <w:r w:rsidR="00A77412">
        <w:rPr>
          <w:rFonts w:asciiTheme="minorHAnsi" w:hAnsiTheme="minorHAnsi"/>
          <w:sz w:val="22"/>
          <w:szCs w:val="22"/>
        </w:rPr>
        <w:t>and</w:t>
      </w:r>
      <w:r>
        <w:rPr>
          <w:rFonts w:asciiTheme="minorHAnsi" w:hAnsiTheme="minorHAnsi"/>
          <w:sz w:val="22"/>
          <w:szCs w:val="22"/>
        </w:rPr>
        <w:t xml:space="preserve"> low local E</w:t>
      </w:r>
      <w:r w:rsidR="006D0392">
        <w:rPr>
          <w:rFonts w:asciiTheme="minorHAnsi" w:hAnsiTheme="minorHAnsi"/>
          <w:sz w:val="22"/>
          <w:szCs w:val="22"/>
        </w:rPr>
        <w:t>G</w:t>
      </w:r>
      <w:r>
        <w:rPr>
          <w:rFonts w:asciiTheme="minorHAnsi" w:hAnsiTheme="minorHAnsi"/>
          <w:sz w:val="22"/>
          <w:szCs w:val="22"/>
        </w:rPr>
        <w:t xml:space="preserve">M density </w:t>
      </w:r>
      <w:r w:rsidR="00A77412">
        <w:rPr>
          <w:rFonts w:asciiTheme="minorHAnsi" w:hAnsiTheme="minorHAnsi"/>
          <w:sz w:val="22"/>
          <w:szCs w:val="22"/>
        </w:rPr>
        <w:t>may</w:t>
      </w:r>
      <w:r>
        <w:rPr>
          <w:rFonts w:asciiTheme="minorHAnsi" w:hAnsiTheme="minorHAnsi"/>
          <w:sz w:val="22"/>
          <w:szCs w:val="22"/>
        </w:rPr>
        <w:t xml:space="preserve"> </w:t>
      </w:r>
      <w:r w:rsidR="00A77412">
        <w:rPr>
          <w:rFonts w:asciiTheme="minorHAnsi" w:hAnsiTheme="minorHAnsi"/>
          <w:sz w:val="22"/>
          <w:szCs w:val="22"/>
        </w:rPr>
        <w:t>lessen</w:t>
      </w:r>
      <w:r>
        <w:rPr>
          <w:rFonts w:asciiTheme="minorHAnsi" w:hAnsiTheme="minorHAnsi"/>
          <w:sz w:val="22"/>
          <w:szCs w:val="22"/>
        </w:rPr>
        <w:t xml:space="preserve"> the adverse impact of the addition of gaming machines. </w:t>
      </w:r>
    </w:p>
    <w:p w14:paraId="3CDADDF2" w14:textId="77777777" w:rsidR="0065310E" w:rsidRDefault="002D1ED1" w:rsidP="00800823">
      <w:pPr>
        <w:spacing w:line="360" w:lineRule="auto"/>
        <w:jc w:val="both"/>
        <w:rPr>
          <w:rFonts w:asciiTheme="minorHAnsi" w:hAnsiTheme="minorHAnsi"/>
          <w:sz w:val="22"/>
          <w:szCs w:val="22"/>
        </w:rPr>
      </w:pPr>
      <w:r>
        <w:rPr>
          <w:rFonts w:asciiTheme="minorHAnsi" w:hAnsiTheme="minorHAnsi"/>
          <w:sz w:val="22"/>
          <w:szCs w:val="22"/>
        </w:rPr>
        <w:t>In some instances, t</w:t>
      </w:r>
      <w:r w:rsidR="00B62FDA" w:rsidRPr="00800823">
        <w:rPr>
          <w:rFonts w:asciiTheme="minorHAnsi" w:hAnsiTheme="minorHAnsi"/>
          <w:sz w:val="22"/>
          <w:szCs w:val="22"/>
        </w:rPr>
        <w:t xml:space="preserve">he Commission has </w:t>
      </w:r>
      <w:r w:rsidR="00FF3289">
        <w:rPr>
          <w:rFonts w:asciiTheme="minorHAnsi" w:hAnsiTheme="minorHAnsi"/>
          <w:sz w:val="22"/>
          <w:szCs w:val="22"/>
        </w:rPr>
        <w:t>contended</w:t>
      </w:r>
      <w:r w:rsidR="00B62FDA" w:rsidRPr="00800823">
        <w:rPr>
          <w:rFonts w:asciiTheme="minorHAnsi" w:hAnsiTheme="minorHAnsi"/>
          <w:sz w:val="22"/>
          <w:szCs w:val="22"/>
        </w:rPr>
        <w:t xml:space="preserve"> that </w:t>
      </w:r>
      <w:r w:rsidR="0065310E">
        <w:rPr>
          <w:rFonts w:asciiTheme="minorHAnsi" w:hAnsiTheme="minorHAnsi"/>
          <w:sz w:val="22"/>
          <w:szCs w:val="22"/>
        </w:rPr>
        <w:t xml:space="preserve">a </w:t>
      </w:r>
      <w:r w:rsidR="0065310E" w:rsidRPr="0065310E">
        <w:rPr>
          <w:rFonts w:asciiTheme="minorHAnsi" w:hAnsiTheme="minorHAnsi"/>
          <w:sz w:val="22"/>
          <w:szCs w:val="22"/>
          <w:u w:val="single"/>
        </w:rPr>
        <w:t>high density</w:t>
      </w:r>
      <w:r w:rsidR="00360B74">
        <w:rPr>
          <w:rFonts w:asciiTheme="minorHAnsi" w:hAnsiTheme="minorHAnsi"/>
          <w:sz w:val="22"/>
          <w:szCs w:val="22"/>
        </w:rPr>
        <w:t xml:space="preserve"> of EGMs in a community</w:t>
      </w:r>
      <w:r w:rsidR="009F45E2">
        <w:rPr>
          <w:rFonts w:asciiTheme="minorHAnsi" w:hAnsiTheme="minorHAnsi"/>
          <w:sz w:val="22"/>
          <w:szCs w:val="22"/>
        </w:rPr>
        <w:t>,</w:t>
      </w:r>
      <w:r w:rsidR="00B62FDA" w:rsidRPr="00800823">
        <w:rPr>
          <w:rFonts w:asciiTheme="minorHAnsi" w:hAnsiTheme="minorHAnsi"/>
          <w:sz w:val="22"/>
          <w:szCs w:val="22"/>
        </w:rPr>
        <w:t xml:space="preserve"> or </w:t>
      </w:r>
      <w:r w:rsidR="00CD2329">
        <w:rPr>
          <w:rFonts w:asciiTheme="minorHAnsi" w:hAnsiTheme="minorHAnsi"/>
          <w:sz w:val="22"/>
          <w:szCs w:val="22"/>
        </w:rPr>
        <w:t>elevated</w:t>
      </w:r>
      <w:r w:rsidR="00360B74">
        <w:rPr>
          <w:rFonts w:asciiTheme="minorHAnsi" w:hAnsiTheme="minorHAnsi"/>
          <w:sz w:val="22"/>
          <w:szCs w:val="22"/>
        </w:rPr>
        <w:t xml:space="preserve"> numbers</w:t>
      </w:r>
      <w:r w:rsidR="00B62FDA" w:rsidRPr="00800823">
        <w:rPr>
          <w:rFonts w:asciiTheme="minorHAnsi" w:hAnsiTheme="minorHAnsi"/>
          <w:sz w:val="22"/>
          <w:szCs w:val="22"/>
        </w:rPr>
        <w:t xml:space="preserve"> at the </w:t>
      </w:r>
      <w:r w:rsidR="00D83F7F">
        <w:rPr>
          <w:rFonts w:asciiTheme="minorHAnsi" w:hAnsiTheme="minorHAnsi"/>
          <w:sz w:val="22"/>
          <w:szCs w:val="22"/>
        </w:rPr>
        <w:t>subject</w:t>
      </w:r>
      <w:r w:rsidR="00B62FDA" w:rsidRPr="00800823">
        <w:rPr>
          <w:rFonts w:asciiTheme="minorHAnsi" w:hAnsiTheme="minorHAnsi"/>
          <w:sz w:val="22"/>
          <w:szCs w:val="22"/>
        </w:rPr>
        <w:t xml:space="preserve"> venue</w:t>
      </w:r>
      <w:r w:rsidR="000068D9">
        <w:rPr>
          <w:rStyle w:val="FootnoteReference"/>
          <w:rFonts w:asciiTheme="minorHAnsi" w:hAnsiTheme="minorHAnsi"/>
          <w:sz w:val="22"/>
          <w:szCs w:val="22"/>
        </w:rPr>
        <w:footnoteReference w:id="41"/>
      </w:r>
      <w:r w:rsidR="009557D0">
        <w:rPr>
          <w:rFonts w:asciiTheme="minorHAnsi" w:hAnsiTheme="minorHAnsi"/>
          <w:sz w:val="22"/>
          <w:szCs w:val="22"/>
        </w:rPr>
        <w:t xml:space="preserve"> </w:t>
      </w:r>
      <w:r w:rsidR="009F45E2">
        <w:rPr>
          <w:rFonts w:asciiTheme="minorHAnsi" w:hAnsiTheme="minorHAnsi"/>
          <w:sz w:val="22"/>
          <w:szCs w:val="22"/>
        </w:rPr>
        <w:t>mean</w:t>
      </w:r>
      <w:r w:rsidR="00B62FDA" w:rsidRPr="00800823">
        <w:rPr>
          <w:rFonts w:asciiTheme="minorHAnsi" w:hAnsiTheme="minorHAnsi"/>
          <w:sz w:val="22"/>
          <w:szCs w:val="22"/>
        </w:rPr>
        <w:t xml:space="preserve"> that </w:t>
      </w:r>
      <w:r w:rsidR="00360B74">
        <w:rPr>
          <w:rFonts w:asciiTheme="minorHAnsi" w:hAnsiTheme="minorHAnsi"/>
          <w:sz w:val="22"/>
          <w:szCs w:val="22"/>
        </w:rPr>
        <w:t>any</w:t>
      </w:r>
      <w:r w:rsidR="00B62FDA">
        <w:rPr>
          <w:rFonts w:asciiTheme="minorHAnsi" w:hAnsiTheme="minorHAnsi"/>
          <w:sz w:val="22"/>
          <w:szCs w:val="22"/>
        </w:rPr>
        <w:t xml:space="preserve"> addition</w:t>
      </w:r>
      <w:r w:rsidR="00360B74">
        <w:rPr>
          <w:rFonts w:asciiTheme="minorHAnsi" w:hAnsiTheme="minorHAnsi"/>
          <w:sz w:val="22"/>
          <w:szCs w:val="22"/>
        </w:rPr>
        <w:t>al</w:t>
      </w:r>
      <w:r w:rsidR="00B62FDA">
        <w:rPr>
          <w:rFonts w:asciiTheme="minorHAnsi" w:hAnsiTheme="minorHAnsi"/>
          <w:sz w:val="22"/>
          <w:szCs w:val="22"/>
        </w:rPr>
        <w:t xml:space="preserve"> </w:t>
      </w:r>
      <w:r w:rsidR="00B62FDA" w:rsidRPr="00800823">
        <w:rPr>
          <w:rFonts w:asciiTheme="minorHAnsi" w:hAnsiTheme="minorHAnsi"/>
          <w:sz w:val="22"/>
          <w:szCs w:val="22"/>
        </w:rPr>
        <w:t xml:space="preserve">machines will exert only a </w:t>
      </w:r>
      <w:r w:rsidR="00701895">
        <w:rPr>
          <w:rFonts w:asciiTheme="minorHAnsi" w:hAnsiTheme="minorHAnsi"/>
          <w:sz w:val="22"/>
          <w:szCs w:val="22"/>
        </w:rPr>
        <w:t>modest</w:t>
      </w:r>
      <w:r w:rsidR="00B62FDA" w:rsidRPr="00800823">
        <w:rPr>
          <w:rFonts w:asciiTheme="minorHAnsi" w:hAnsiTheme="minorHAnsi"/>
          <w:sz w:val="22"/>
          <w:szCs w:val="22"/>
        </w:rPr>
        <w:t xml:space="preserve"> influence upon the accessibility of gaming.</w:t>
      </w:r>
      <w:r>
        <w:rPr>
          <w:rStyle w:val="FootnoteReference"/>
          <w:rFonts w:asciiTheme="minorHAnsi" w:hAnsiTheme="minorHAnsi"/>
          <w:sz w:val="22"/>
          <w:szCs w:val="22"/>
        </w:rPr>
        <w:footnoteReference w:id="42"/>
      </w:r>
      <w:r w:rsidR="00B62FDA" w:rsidRPr="00800823">
        <w:rPr>
          <w:rFonts w:asciiTheme="minorHAnsi" w:hAnsiTheme="minorHAnsi"/>
          <w:sz w:val="22"/>
          <w:szCs w:val="22"/>
        </w:rPr>
        <w:t xml:space="preserve"> </w:t>
      </w:r>
      <w:r w:rsidR="00626290" w:rsidRPr="00800823">
        <w:rPr>
          <w:rFonts w:asciiTheme="minorHAnsi" w:hAnsiTheme="minorHAnsi"/>
          <w:sz w:val="22"/>
          <w:szCs w:val="22"/>
        </w:rPr>
        <w:t>In Club Noble, Greater Dandenong, 2017,</w:t>
      </w:r>
      <w:r w:rsidR="00360B74">
        <w:rPr>
          <w:rFonts w:asciiTheme="minorHAnsi" w:hAnsiTheme="minorHAnsi"/>
          <w:sz w:val="22"/>
          <w:szCs w:val="22"/>
        </w:rPr>
        <w:t xml:space="preserve"> for example</w:t>
      </w:r>
      <w:r w:rsidR="00626290" w:rsidRPr="00800823">
        <w:rPr>
          <w:rFonts w:asciiTheme="minorHAnsi" w:hAnsiTheme="minorHAnsi"/>
          <w:sz w:val="22"/>
          <w:szCs w:val="22"/>
        </w:rPr>
        <w:t xml:space="preserve"> it stated that any increase in </w:t>
      </w:r>
      <w:r w:rsidR="00B62FDA" w:rsidRPr="00800823">
        <w:rPr>
          <w:rFonts w:asciiTheme="minorHAnsi" w:hAnsiTheme="minorHAnsi"/>
          <w:sz w:val="22"/>
          <w:szCs w:val="22"/>
        </w:rPr>
        <w:t>accessibility</w:t>
      </w:r>
      <w:r w:rsidR="00626290" w:rsidRPr="00800823">
        <w:rPr>
          <w:rFonts w:asciiTheme="minorHAnsi" w:hAnsiTheme="minorHAnsi"/>
          <w:sz w:val="22"/>
          <w:szCs w:val="22"/>
        </w:rPr>
        <w:t xml:space="preserve"> of EGMs would be minimal</w:t>
      </w:r>
      <w:r w:rsidR="001909C9">
        <w:rPr>
          <w:rFonts w:asciiTheme="minorHAnsi" w:hAnsiTheme="minorHAnsi"/>
          <w:sz w:val="22"/>
          <w:szCs w:val="22"/>
        </w:rPr>
        <w:t>,</w:t>
      </w:r>
      <w:r w:rsidR="00626290" w:rsidRPr="00800823">
        <w:rPr>
          <w:rFonts w:asciiTheme="minorHAnsi" w:hAnsiTheme="minorHAnsi"/>
          <w:sz w:val="22"/>
          <w:szCs w:val="22"/>
        </w:rPr>
        <w:t xml:space="preserve"> due to the high</w:t>
      </w:r>
      <w:r w:rsidR="00360B74">
        <w:rPr>
          <w:rFonts w:asciiTheme="minorHAnsi" w:hAnsiTheme="minorHAnsi"/>
          <w:sz w:val="22"/>
          <w:szCs w:val="22"/>
        </w:rPr>
        <w:t xml:space="preserve"> existing</w:t>
      </w:r>
      <w:r w:rsidR="00626290" w:rsidRPr="00800823">
        <w:rPr>
          <w:rFonts w:asciiTheme="minorHAnsi" w:hAnsiTheme="minorHAnsi"/>
          <w:sz w:val="22"/>
          <w:szCs w:val="22"/>
        </w:rPr>
        <w:t xml:space="preserve"> EGM density</w:t>
      </w:r>
      <w:r w:rsidR="00360B74">
        <w:rPr>
          <w:rFonts w:asciiTheme="minorHAnsi" w:hAnsiTheme="minorHAnsi"/>
          <w:sz w:val="22"/>
          <w:szCs w:val="22"/>
        </w:rPr>
        <w:t xml:space="preserve"> in the community</w:t>
      </w:r>
      <w:r w:rsidR="00626290" w:rsidRPr="00800823">
        <w:rPr>
          <w:rFonts w:asciiTheme="minorHAnsi" w:hAnsiTheme="minorHAnsi"/>
          <w:sz w:val="22"/>
          <w:szCs w:val="22"/>
        </w:rPr>
        <w:t xml:space="preserve">. </w:t>
      </w:r>
    </w:p>
    <w:p w14:paraId="3381566B" w14:textId="77777777" w:rsidR="0065310E" w:rsidRDefault="0065310E" w:rsidP="00800823">
      <w:pPr>
        <w:spacing w:line="360" w:lineRule="auto"/>
        <w:jc w:val="both"/>
        <w:rPr>
          <w:rFonts w:asciiTheme="minorHAnsi" w:hAnsiTheme="minorHAnsi"/>
          <w:sz w:val="22"/>
          <w:szCs w:val="22"/>
        </w:rPr>
      </w:pPr>
      <w:r>
        <w:rPr>
          <w:rFonts w:asciiTheme="minorHAnsi" w:hAnsiTheme="minorHAnsi"/>
          <w:sz w:val="22"/>
          <w:szCs w:val="22"/>
        </w:rPr>
        <w:t>Conversely</w:t>
      </w:r>
      <w:r w:rsidR="00FF3289">
        <w:rPr>
          <w:rFonts w:asciiTheme="minorHAnsi" w:hAnsiTheme="minorHAnsi"/>
          <w:sz w:val="22"/>
          <w:szCs w:val="22"/>
        </w:rPr>
        <w:t xml:space="preserve"> though, </w:t>
      </w:r>
      <w:r w:rsidR="00626290" w:rsidRPr="00800823">
        <w:rPr>
          <w:rFonts w:asciiTheme="minorHAnsi" w:hAnsiTheme="minorHAnsi"/>
          <w:sz w:val="22"/>
          <w:szCs w:val="22"/>
        </w:rPr>
        <w:t xml:space="preserve">the </w:t>
      </w:r>
      <w:r w:rsidR="00B62FDA" w:rsidRPr="00800823">
        <w:rPr>
          <w:rFonts w:asciiTheme="minorHAnsi" w:hAnsiTheme="minorHAnsi"/>
          <w:sz w:val="22"/>
          <w:szCs w:val="22"/>
        </w:rPr>
        <w:t>Commission</w:t>
      </w:r>
      <w:r w:rsidR="00626290" w:rsidRPr="00800823">
        <w:rPr>
          <w:rFonts w:asciiTheme="minorHAnsi" w:hAnsiTheme="minorHAnsi"/>
          <w:sz w:val="22"/>
          <w:szCs w:val="22"/>
        </w:rPr>
        <w:t xml:space="preserve"> has </w:t>
      </w:r>
      <w:r>
        <w:rPr>
          <w:rFonts w:asciiTheme="minorHAnsi" w:hAnsiTheme="minorHAnsi"/>
          <w:sz w:val="22"/>
          <w:szCs w:val="22"/>
        </w:rPr>
        <w:t>commented</w:t>
      </w:r>
      <w:r w:rsidR="00626290" w:rsidRPr="00800823">
        <w:rPr>
          <w:rFonts w:asciiTheme="minorHAnsi" w:hAnsiTheme="minorHAnsi"/>
          <w:sz w:val="22"/>
          <w:szCs w:val="22"/>
        </w:rPr>
        <w:t xml:space="preserve"> that the </w:t>
      </w:r>
      <w:r w:rsidR="00B62FDA" w:rsidRPr="00800823">
        <w:rPr>
          <w:rFonts w:asciiTheme="minorHAnsi" w:hAnsiTheme="minorHAnsi"/>
          <w:sz w:val="22"/>
          <w:szCs w:val="22"/>
        </w:rPr>
        <w:t>impact</w:t>
      </w:r>
      <w:r w:rsidR="00626290" w:rsidRPr="00800823">
        <w:rPr>
          <w:rFonts w:asciiTheme="minorHAnsi" w:hAnsiTheme="minorHAnsi"/>
          <w:sz w:val="22"/>
          <w:szCs w:val="22"/>
        </w:rPr>
        <w:t xml:space="preserve"> of additional </w:t>
      </w:r>
      <w:r w:rsidR="00370E87" w:rsidRPr="00800823">
        <w:rPr>
          <w:rFonts w:asciiTheme="minorHAnsi" w:hAnsiTheme="minorHAnsi"/>
          <w:sz w:val="22"/>
          <w:szCs w:val="22"/>
        </w:rPr>
        <w:t>EGMs</w:t>
      </w:r>
      <w:r w:rsidR="00626290" w:rsidRPr="00800823">
        <w:rPr>
          <w:rFonts w:asciiTheme="minorHAnsi" w:hAnsiTheme="minorHAnsi"/>
          <w:sz w:val="22"/>
          <w:szCs w:val="22"/>
        </w:rPr>
        <w:t xml:space="preserve"> would </w:t>
      </w:r>
      <w:r w:rsidR="00B62FDA" w:rsidRPr="00800823">
        <w:rPr>
          <w:rFonts w:asciiTheme="minorHAnsi" w:hAnsiTheme="minorHAnsi"/>
          <w:sz w:val="22"/>
          <w:szCs w:val="22"/>
        </w:rPr>
        <w:t>be</w:t>
      </w:r>
      <w:r w:rsidR="00626290" w:rsidRPr="00800823">
        <w:rPr>
          <w:rFonts w:asciiTheme="minorHAnsi" w:hAnsiTheme="minorHAnsi"/>
          <w:sz w:val="22"/>
          <w:szCs w:val="22"/>
        </w:rPr>
        <w:t xml:space="preserve"> </w:t>
      </w:r>
      <w:r w:rsidR="00701895">
        <w:rPr>
          <w:rFonts w:asciiTheme="minorHAnsi" w:hAnsiTheme="minorHAnsi"/>
          <w:sz w:val="22"/>
          <w:szCs w:val="22"/>
        </w:rPr>
        <w:t>limited</w:t>
      </w:r>
      <w:r w:rsidR="00626290" w:rsidRPr="00800823">
        <w:rPr>
          <w:rFonts w:asciiTheme="minorHAnsi" w:hAnsiTheme="minorHAnsi"/>
          <w:sz w:val="22"/>
          <w:szCs w:val="22"/>
        </w:rPr>
        <w:t xml:space="preserve">, owing to the </w:t>
      </w:r>
      <w:r w:rsidR="00626290" w:rsidRPr="0065310E">
        <w:rPr>
          <w:rFonts w:asciiTheme="minorHAnsi" w:hAnsiTheme="minorHAnsi"/>
          <w:sz w:val="22"/>
          <w:szCs w:val="22"/>
          <w:u w:val="single"/>
        </w:rPr>
        <w:t>low density</w:t>
      </w:r>
      <w:r w:rsidR="00626290" w:rsidRPr="00800823">
        <w:rPr>
          <w:rFonts w:asciiTheme="minorHAnsi" w:hAnsiTheme="minorHAnsi"/>
          <w:sz w:val="22"/>
          <w:szCs w:val="22"/>
        </w:rPr>
        <w:t xml:space="preserve"> of EGMs in </w:t>
      </w:r>
      <w:r w:rsidR="009F45E2">
        <w:rPr>
          <w:rFonts w:asciiTheme="minorHAnsi" w:hAnsiTheme="minorHAnsi"/>
          <w:sz w:val="22"/>
          <w:szCs w:val="22"/>
        </w:rPr>
        <w:t>a</w:t>
      </w:r>
      <w:r w:rsidR="00626290" w:rsidRPr="00800823">
        <w:rPr>
          <w:rFonts w:asciiTheme="minorHAnsi" w:hAnsiTheme="minorHAnsi"/>
          <w:sz w:val="22"/>
          <w:szCs w:val="22"/>
        </w:rPr>
        <w:t xml:space="preserve"> locality</w:t>
      </w:r>
      <w:r w:rsidR="000068D9">
        <w:rPr>
          <w:rStyle w:val="FootnoteReference"/>
          <w:rFonts w:asciiTheme="minorHAnsi" w:hAnsiTheme="minorHAnsi"/>
          <w:sz w:val="22"/>
          <w:szCs w:val="22"/>
        </w:rPr>
        <w:footnoteReference w:id="43"/>
      </w:r>
      <w:r w:rsidR="00B62FDA">
        <w:rPr>
          <w:rFonts w:asciiTheme="minorHAnsi" w:hAnsiTheme="minorHAnsi"/>
          <w:sz w:val="22"/>
          <w:szCs w:val="22"/>
        </w:rPr>
        <w:t xml:space="preserve">, noting in </w:t>
      </w:r>
      <w:r w:rsidR="00B62FDA" w:rsidRPr="00800823">
        <w:rPr>
          <w:rFonts w:asciiTheme="minorHAnsi" w:hAnsiTheme="minorHAnsi"/>
          <w:sz w:val="22"/>
          <w:szCs w:val="22"/>
        </w:rPr>
        <w:t xml:space="preserve">Zagame’s Berwick Springs Hotel, Casey, 2015, that any detrimental impact of the addition of EGMs would be </w:t>
      </w:r>
      <w:r w:rsidR="00701895">
        <w:rPr>
          <w:rFonts w:asciiTheme="minorHAnsi" w:hAnsiTheme="minorHAnsi"/>
          <w:sz w:val="22"/>
          <w:szCs w:val="22"/>
        </w:rPr>
        <w:t>minor</w:t>
      </w:r>
      <w:r w:rsidR="006D0392">
        <w:rPr>
          <w:rFonts w:asciiTheme="minorHAnsi" w:hAnsiTheme="minorHAnsi"/>
          <w:sz w:val="22"/>
          <w:szCs w:val="22"/>
        </w:rPr>
        <w:t>,</w:t>
      </w:r>
      <w:r w:rsidR="00B62FDA" w:rsidRPr="00800823">
        <w:rPr>
          <w:rFonts w:asciiTheme="minorHAnsi" w:hAnsiTheme="minorHAnsi"/>
          <w:sz w:val="22"/>
          <w:szCs w:val="22"/>
        </w:rPr>
        <w:t xml:space="preserve"> since EGM density </w:t>
      </w:r>
      <w:r w:rsidR="006D0392">
        <w:rPr>
          <w:rFonts w:asciiTheme="minorHAnsi" w:hAnsiTheme="minorHAnsi"/>
          <w:sz w:val="22"/>
          <w:szCs w:val="22"/>
        </w:rPr>
        <w:t>was</w:t>
      </w:r>
      <w:r w:rsidR="00B62FDA" w:rsidRPr="00800823">
        <w:rPr>
          <w:rFonts w:asciiTheme="minorHAnsi" w:hAnsiTheme="minorHAnsi"/>
          <w:sz w:val="22"/>
          <w:szCs w:val="22"/>
        </w:rPr>
        <w:t xml:space="preserve"> not high in Casey. </w:t>
      </w:r>
    </w:p>
    <w:p w14:paraId="03DD27FB" w14:textId="77777777" w:rsidR="009113F0" w:rsidRDefault="00626290" w:rsidP="00800823">
      <w:pPr>
        <w:spacing w:line="360" w:lineRule="auto"/>
        <w:jc w:val="both"/>
        <w:rPr>
          <w:rFonts w:asciiTheme="minorHAnsi" w:hAnsiTheme="minorHAnsi"/>
          <w:sz w:val="22"/>
          <w:szCs w:val="22"/>
        </w:rPr>
      </w:pPr>
      <w:r w:rsidRPr="00800823">
        <w:rPr>
          <w:rFonts w:asciiTheme="minorHAnsi" w:hAnsiTheme="minorHAnsi"/>
          <w:sz w:val="22"/>
          <w:szCs w:val="22"/>
        </w:rPr>
        <w:t>Thus</w:t>
      </w:r>
      <w:r w:rsidR="006D0392">
        <w:rPr>
          <w:rFonts w:asciiTheme="minorHAnsi" w:hAnsiTheme="minorHAnsi"/>
          <w:sz w:val="22"/>
          <w:szCs w:val="22"/>
        </w:rPr>
        <w:t>,</w:t>
      </w:r>
      <w:r w:rsidRPr="00800823">
        <w:rPr>
          <w:rFonts w:asciiTheme="minorHAnsi" w:hAnsiTheme="minorHAnsi"/>
          <w:sz w:val="22"/>
          <w:szCs w:val="22"/>
        </w:rPr>
        <w:t xml:space="preserve"> </w:t>
      </w:r>
      <w:r w:rsidR="000A4246">
        <w:rPr>
          <w:rFonts w:asciiTheme="minorHAnsi" w:hAnsiTheme="minorHAnsi"/>
          <w:sz w:val="22"/>
          <w:szCs w:val="22"/>
        </w:rPr>
        <w:t xml:space="preserve">in these particular decisions, </w:t>
      </w:r>
      <w:r w:rsidR="00701895">
        <w:rPr>
          <w:rFonts w:asciiTheme="minorHAnsi" w:hAnsiTheme="minorHAnsi"/>
          <w:sz w:val="22"/>
          <w:szCs w:val="22"/>
        </w:rPr>
        <w:t>its views about the implications</w:t>
      </w:r>
      <w:r w:rsidRPr="00800823">
        <w:rPr>
          <w:rFonts w:asciiTheme="minorHAnsi" w:hAnsiTheme="minorHAnsi"/>
          <w:sz w:val="22"/>
          <w:szCs w:val="22"/>
        </w:rPr>
        <w:t xml:space="preserve"> </w:t>
      </w:r>
      <w:r w:rsidR="00701895">
        <w:rPr>
          <w:rFonts w:asciiTheme="minorHAnsi" w:hAnsiTheme="minorHAnsi"/>
          <w:sz w:val="22"/>
          <w:szCs w:val="22"/>
        </w:rPr>
        <w:t xml:space="preserve">of increased </w:t>
      </w:r>
      <w:r w:rsidRPr="00800823">
        <w:rPr>
          <w:rFonts w:asciiTheme="minorHAnsi" w:hAnsiTheme="minorHAnsi"/>
          <w:sz w:val="22"/>
          <w:szCs w:val="22"/>
        </w:rPr>
        <w:t>gaming machine density appear contradictory</w:t>
      </w:r>
      <w:r w:rsidR="0049432C">
        <w:rPr>
          <w:rFonts w:asciiTheme="minorHAnsi" w:hAnsiTheme="minorHAnsi"/>
          <w:sz w:val="22"/>
          <w:szCs w:val="22"/>
        </w:rPr>
        <w:t>,</w:t>
      </w:r>
      <w:r w:rsidRPr="00800823">
        <w:rPr>
          <w:rFonts w:asciiTheme="minorHAnsi" w:hAnsiTheme="minorHAnsi"/>
          <w:sz w:val="22"/>
          <w:szCs w:val="22"/>
        </w:rPr>
        <w:t xml:space="preserve"> and taken together, allow no latitude for </w:t>
      </w:r>
      <w:r w:rsidR="00B62FDA" w:rsidRPr="00800823">
        <w:rPr>
          <w:rFonts w:asciiTheme="minorHAnsi" w:hAnsiTheme="minorHAnsi"/>
          <w:sz w:val="22"/>
          <w:szCs w:val="22"/>
        </w:rPr>
        <w:t>acknowledging</w:t>
      </w:r>
      <w:r w:rsidRPr="00800823">
        <w:rPr>
          <w:rFonts w:asciiTheme="minorHAnsi" w:hAnsiTheme="minorHAnsi"/>
          <w:sz w:val="22"/>
          <w:szCs w:val="22"/>
        </w:rPr>
        <w:t xml:space="preserve"> any detrimental </w:t>
      </w:r>
      <w:r w:rsidR="006D0392">
        <w:rPr>
          <w:rFonts w:asciiTheme="minorHAnsi" w:hAnsiTheme="minorHAnsi"/>
          <w:sz w:val="22"/>
          <w:szCs w:val="22"/>
        </w:rPr>
        <w:t>effect of a rise in EGM numbers.</w:t>
      </w:r>
      <w:r w:rsidRPr="00800823">
        <w:rPr>
          <w:rFonts w:asciiTheme="minorHAnsi" w:hAnsiTheme="minorHAnsi"/>
          <w:sz w:val="22"/>
          <w:szCs w:val="22"/>
        </w:rPr>
        <w:t xml:space="preserve"> </w:t>
      </w:r>
      <w:r w:rsidR="0049432C">
        <w:rPr>
          <w:rFonts w:asciiTheme="minorHAnsi" w:hAnsiTheme="minorHAnsi"/>
          <w:sz w:val="22"/>
          <w:szCs w:val="22"/>
        </w:rPr>
        <w:t>While</w:t>
      </w:r>
      <w:r w:rsidRPr="00800823">
        <w:rPr>
          <w:rFonts w:asciiTheme="minorHAnsi" w:hAnsiTheme="minorHAnsi"/>
          <w:sz w:val="22"/>
          <w:szCs w:val="22"/>
        </w:rPr>
        <w:t xml:space="preserve"> neither position is corroborated by evidence</w:t>
      </w:r>
      <w:r w:rsidR="0049432C">
        <w:rPr>
          <w:rFonts w:asciiTheme="minorHAnsi" w:hAnsiTheme="minorHAnsi"/>
          <w:sz w:val="22"/>
          <w:szCs w:val="22"/>
        </w:rPr>
        <w:t xml:space="preserve">, these </w:t>
      </w:r>
      <w:r w:rsidR="000A4246">
        <w:rPr>
          <w:rFonts w:asciiTheme="minorHAnsi" w:hAnsiTheme="minorHAnsi"/>
          <w:sz w:val="22"/>
          <w:szCs w:val="22"/>
        </w:rPr>
        <w:t>observations</w:t>
      </w:r>
      <w:r w:rsidR="00701895">
        <w:rPr>
          <w:rFonts w:asciiTheme="minorHAnsi" w:hAnsiTheme="minorHAnsi"/>
          <w:sz w:val="22"/>
          <w:szCs w:val="22"/>
        </w:rPr>
        <w:t xml:space="preserve"> indicate</w:t>
      </w:r>
      <w:r w:rsidR="0049432C">
        <w:rPr>
          <w:rFonts w:asciiTheme="minorHAnsi" w:hAnsiTheme="minorHAnsi"/>
          <w:sz w:val="22"/>
          <w:szCs w:val="22"/>
        </w:rPr>
        <w:t xml:space="preserve"> that</w:t>
      </w:r>
      <w:r w:rsidR="009F45E2">
        <w:rPr>
          <w:rFonts w:asciiTheme="minorHAnsi" w:hAnsiTheme="minorHAnsi"/>
          <w:sz w:val="22"/>
          <w:szCs w:val="22"/>
        </w:rPr>
        <w:t>,</w:t>
      </w:r>
      <w:r w:rsidR="00701895">
        <w:rPr>
          <w:rFonts w:asciiTheme="minorHAnsi" w:hAnsiTheme="minorHAnsi"/>
          <w:sz w:val="22"/>
          <w:szCs w:val="22"/>
        </w:rPr>
        <w:t xml:space="preserve"> </w:t>
      </w:r>
      <w:r w:rsidR="006032BC">
        <w:rPr>
          <w:rFonts w:asciiTheme="minorHAnsi" w:hAnsiTheme="minorHAnsi"/>
          <w:sz w:val="22"/>
          <w:szCs w:val="22"/>
        </w:rPr>
        <w:t>in the absence of</w:t>
      </w:r>
      <w:r w:rsidR="00B62FDA" w:rsidRPr="00800823">
        <w:rPr>
          <w:rFonts w:asciiTheme="minorHAnsi" w:hAnsiTheme="minorHAnsi"/>
          <w:sz w:val="22"/>
          <w:szCs w:val="22"/>
        </w:rPr>
        <w:t xml:space="preserve"> persuasive evidence about the impact of gaming machine </w:t>
      </w:r>
      <w:r w:rsidR="00B62FDA">
        <w:rPr>
          <w:rFonts w:asciiTheme="minorHAnsi" w:hAnsiTheme="minorHAnsi"/>
          <w:sz w:val="22"/>
          <w:szCs w:val="22"/>
        </w:rPr>
        <w:t xml:space="preserve">density </w:t>
      </w:r>
      <w:r w:rsidR="00B62FDA" w:rsidRPr="00800823">
        <w:rPr>
          <w:rFonts w:asciiTheme="minorHAnsi" w:hAnsiTheme="minorHAnsi"/>
          <w:sz w:val="22"/>
          <w:szCs w:val="22"/>
        </w:rPr>
        <w:t xml:space="preserve">upon gambling losses and problems, the Commission may discount the adverse impact of a local rise in </w:t>
      </w:r>
      <w:r w:rsidR="00172156">
        <w:rPr>
          <w:rFonts w:asciiTheme="minorHAnsi" w:hAnsiTheme="minorHAnsi"/>
          <w:sz w:val="22"/>
          <w:szCs w:val="22"/>
        </w:rPr>
        <w:t>gaming machine</w:t>
      </w:r>
      <w:r w:rsidR="00B62FDA" w:rsidRPr="00800823">
        <w:rPr>
          <w:rFonts w:asciiTheme="minorHAnsi" w:hAnsiTheme="minorHAnsi"/>
          <w:sz w:val="22"/>
          <w:szCs w:val="22"/>
        </w:rPr>
        <w:t xml:space="preserve"> density resulting from an application.</w:t>
      </w:r>
    </w:p>
    <w:p w14:paraId="56538B3E" w14:textId="77777777" w:rsidR="00FF3289" w:rsidRPr="009C30B1" w:rsidRDefault="00FF3289" w:rsidP="00FF3289">
      <w:pPr>
        <w:tabs>
          <w:tab w:val="left" w:pos="284"/>
        </w:tabs>
        <w:jc w:val="both"/>
        <w:rPr>
          <w:rFonts w:asciiTheme="minorHAnsi" w:hAnsiTheme="minorHAnsi"/>
          <w:i/>
          <w:sz w:val="10"/>
          <w:szCs w:val="10"/>
        </w:rPr>
      </w:pPr>
    </w:p>
    <w:p w14:paraId="5E11B92A" w14:textId="77777777" w:rsidR="00FF3289" w:rsidRPr="009A0E0F" w:rsidRDefault="00FF3289"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Population and gaming trends and their impact on gambling harm</w:t>
      </w:r>
    </w:p>
    <w:p w14:paraId="68F972D2" w14:textId="77777777" w:rsidR="00954DED" w:rsidRDefault="001B1D3C" w:rsidP="00FF3289">
      <w:pPr>
        <w:spacing w:line="360" w:lineRule="auto"/>
        <w:jc w:val="both"/>
        <w:rPr>
          <w:rFonts w:asciiTheme="minorHAnsi" w:hAnsiTheme="minorHAnsi"/>
          <w:sz w:val="22"/>
          <w:szCs w:val="22"/>
        </w:rPr>
      </w:pPr>
      <w:r>
        <w:rPr>
          <w:rFonts w:asciiTheme="minorHAnsi" w:hAnsiTheme="minorHAnsi"/>
          <w:sz w:val="22"/>
          <w:szCs w:val="22"/>
        </w:rPr>
        <w:t>On occasion</w:t>
      </w:r>
      <w:r w:rsidR="00FF3289" w:rsidRPr="00800823">
        <w:rPr>
          <w:rFonts w:asciiTheme="minorHAnsi" w:hAnsiTheme="minorHAnsi"/>
          <w:sz w:val="22"/>
          <w:szCs w:val="22"/>
        </w:rPr>
        <w:t xml:space="preserve">, the Commission has observed that </w:t>
      </w:r>
      <w:r w:rsidR="00FF3289">
        <w:rPr>
          <w:rFonts w:asciiTheme="minorHAnsi" w:hAnsiTheme="minorHAnsi"/>
          <w:sz w:val="22"/>
          <w:szCs w:val="22"/>
        </w:rPr>
        <w:t>current</w:t>
      </w:r>
      <w:r w:rsidR="00FF3289">
        <w:rPr>
          <w:rStyle w:val="FootnoteReference"/>
          <w:rFonts w:asciiTheme="minorHAnsi" w:hAnsiTheme="minorHAnsi"/>
          <w:sz w:val="22"/>
          <w:szCs w:val="22"/>
        </w:rPr>
        <w:footnoteReference w:id="44"/>
      </w:r>
      <w:r w:rsidR="00FF3289">
        <w:rPr>
          <w:rFonts w:asciiTheme="minorHAnsi" w:hAnsiTheme="minorHAnsi"/>
          <w:sz w:val="22"/>
          <w:szCs w:val="22"/>
        </w:rPr>
        <w:t xml:space="preserve"> or </w:t>
      </w:r>
      <w:r w:rsidR="00FF3289" w:rsidRPr="00800823">
        <w:rPr>
          <w:rFonts w:asciiTheme="minorHAnsi" w:hAnsiTheme="minorHAnsi"/>
          <w:sz w:val="22"/>
          <w:szCs w:val="22"/>
        </w:rPr>
        <w:t>expected</w:t>
      </w:r>
      <w:r w:rsidR="00FF3289">
        <w:rPr>
          <w:rStyle w:val="FootnoteReference"/>
          <w:rFonts w:asciiTheme="minorHAnsi" w:hAnsiTheme="minorHAnsi"/>
          <w:sz w:val="22"/>
          <w:szCs w:val="22"/>
        </w:rPr>
        <w:footnoteReference w:id="45"/>
      </w:r>
      <w:r w:rsidR="00FF3289" w:rsidRPr="00800823">
        <w:rPr>
          <w:rFonts w:asciiTheme="minorHAnsi" w:hAnsiTheme="minorHAnsi"/>
          <w:sz w:val="22"/>
          <w:szCs w:val="22"/>
        </w:rPr>
        <w:t xml:space="preserve"> population growth would reduce </w:t>
      </w:r>
      <w:r w:rsidR="00954DED">
        <w:rPr>
          <w:rFonts w:asciiTheme="minorHAnsi" w:hAnsiTheme="minorHAnsi"/>
          <w:sz w:val="22"/>
          <w:szCs w:val="22"/>
        </w:rPr>
        <w:t xml:space="preserve">gaming machine </w:t>
      </w:r>
      <w:r w:rsidR="00FF3289" w:rsidRPr="00800823">
        <w:rPr>
          <w:rFonts w:asciiTheme="minorHAnsi" w:hAnsiTheme="minorHAnsi"/>
          <w:sz w:val="22"/>
          <w:szCs w:val="22"/>
        </w:rPr>
        <w:t xml:space="preserve">density, thereby </w:t>
      </w:r>
      <w:r w:rsidR="00FF3289">
        <w:rPr>
          <w:rFonts w:asciiTheme="minorHAnsi" w:hAnsiTheme="minorHAnsi"/>
          <w:sz w:val="22"/>
          <w:szCs w:val="22"/>
        </w:rPr>
        <w:t xml:space="preserve">partially </w:t>
      </w:r>
      <w:r w:rsidR="00FF3289" w:rsidRPr="00800823">
        <w:rPr>
          <w:rFonts w:asciiTheme="minorHAnsi" w:hAnsiTheme="minorHAnsi"/>
          <w:sz w:val="22"/>
          <w:szCs w:val="22"/>
        </w:rPr>
        <w:t>negating some of the adverse effects of the installation</w:t>
      </w:r>
      <w:r w:rsidR="00FF3289">
        <w:rPr>
          <w:rFonts w:asciiTheme="minorHAnsi" w:hAnsiTheme="minorHAnsi"/>
          <w:sz w:val="22"/>
          <w:szCs w:val="22"/>
        </w:rPr>
        <w:t xml:space="preserve"> </w:t>
      </w:r>
      <w:r w:rsidR="00FF3289" w:rsidRPr="00800823">
        <w:rPr>
          <w:rFonts w:asciiTheme="minorHAnsi" w:hAnsiTheme="minorHAnsi"/>
          <w:sz w:val="22"/>
          <w:szCs w:val="22"/>
        </w:rPr>
        <w:t xml:space="preserve">of </w:t>
      </w:r>
      <w:r w:rsidR="00E358DD">
        <w:rPr>
          <w:rFonts w:asciiTheme="minorHAnsi" w:hAnsiTheme="minorHAnsi"/>
          <w:sz w:val="22"/>
          <w:szCs w:val="22"/>
        </w:rPr>
        <w:t>gaming machines</w:t>
      </w:r>
      <w:r w:rsidR="00FF3289">
        <w:rPr>
          <w:rFonts w:asciiTheme="minorHAnsi" w:hAnsiTheme="minorHAnsi"/>
          <w:sz w:val="22"/>
          <w:szCs w:val="22"/>
        </w:rPr>
        <w:t xml:space="preserve"> at a venue</w:t>
      </w:r>
      <w:r w:rsidR="00FF3289" w:rsidRPr="00800823">
        <w:rPr>
          <w:rFonts w:asciiTheme="minorHAnsi" w:hAnsiTheme="minorHAnsi"/>
          <w:sz w:val="22"/>
          <w:szCs w:val="22"/>
        </w:rPr>
        <w:t xml:space="preserve">. </w:t>
      </w:r>
    </w:p>
    <w:p w14:paraId="44B6D814" w14:textId="77777777" w:rsidR="00FF3289" w:rsidRPr="001909C9" w:rsidRDefault="00954DED" w:rsidP="00FF3289">
      <w:pPr>
        <w:spacing w:line="360" w:lineRule="auto"/>
        <w:jc w:val="both"/>
        <w:rPr>
          <w:rFonts w:asciiTheme="minorHAnsi" w:hAnsiTheme="minorHAnsi"/>
          <w:sz w:val="22"/>
          <w:szCs w:val="22"/>
        </w:rPr>
      </w:pPr>
      <w:r>
        <w:rPr>
          <w:rFonts w:asciiTheme="minorHAnsi" w:hAnsiTheme="minorHAnsi"/>
          <w:sz w:val="22"/>
          <w:szCs w:val="22"/>
        </w:rPr>
        <w:t xml:space="preserve">On other occasions, the Commission has forecast gaming trends, concluding </w:t>
      </w:r>
      <w:r w:rsidR="00FF3289" w:rsidRPr="00800823">
        <w:rPr>
          <w:rFonts w:asciiTheme="minorHAnsi" w:hAnsiTheme="minorHAnsi"/>
          <w:sz w:val="22"/>
          <w:szCs w:val="22"/>
        </w:rPr>
        <w:t xml:space="preserve">that </w:t>
      </w:r>
      <w:r w:rsidR="00FF3289">
        <w:rPr>
          <w:rFonts w:asciiTheme="minorHAnsi" w:hAnsiTheme="minorHAnsi"/>
          <w:sz w:val="22"/>
          <w:szCs w:val="22"/>
        </w:rPr>
        <w:t xml:space="preserve">declining </w:t>
      </w:r>
      <w:r w:rsidR="00FF3289" w:rsidRPr="00800823">
        <w:rPr>
          <w:rFonts w:asciiTheme="minorHAnsi" w:hAnsiTheme="minorHAnsi"/>
          <w:sz w:val="22"/>
          <w:szCs w:val="22"/>
        </w:rPr>
        <w:t xml:space="preserve">losses in </w:t>
      </w:r>
      <w:r w:rsidR="00FF3289">
        <w:rPr>
          <w:rFonts w:asciiTheme="minorHAnsi" w:hAnsiTheme="minorHAnsi"/>
          <w:sz w:val="22"/>
          <w:szCs w:val="22"/>
        </w:rPr>
        <w:t>a</w:t>
      </w:r>
      <w:r w:rsidR="00FF3289" w:rsidRPr="00800823">
        <w:rPr>
          <w:rFonts w:asciiTheme="minorHAnsi" w:hAnsiTheme="minorHAnsi"/>
          <w:sz w:val="22"/>
          <w:szCs w:val="22"/>
        </w:rPr>
        <w:t xml:space="preserve"> municipality would balance any rise in expenditure occasioned by the addition of E</w:t>
      </w:r>
      <w:r w:rsidR="00FF3289">
        <w:rPr>
          <w:rFonts w:asciiTheme="minorHAnsi" w:hAnsiTheme="minorHAnsi"/>
          <w:sz w:val="22"/>
          <w:szCs w:val="22"/>
        </w:rPr>
        <w:t>GMs at a venue.</w:t>
      </w:r>
      <w:r w:rsidR="00FF3289">
        <w:rPr>
          <w:rStyle w:val="FootnoteReference"/>
          <w:rFonts w:asciiTheme="minorHAnsi" w:hAnsiTheme="minorHAnsi"/>
          <w:sz w:val="22"/>
          <w:szCs w:val="22"/>
        </w:rPr>
        <w:footnoteReference w:id="46"/>
      </w:r>
      <w:r w:rsidR="00FF3289">
        <w:rPr>
          <w:rFonts w:asciiTheme="minorHAnsi" w:hAnsiTheme="minorHAnsi"/>
          <w:sz w:val="22"/>
          <w:szCs w:val="22"/>
        </w:rPr>
        <w:t xml:space="preserve"> However, </w:t>
      </w:r>
      <w:r w:rsidR="009F45E2">
        <w:rPr>
          <w:rFonts w:asciiTheme="minorHAnsi" w:hAnsiTheme="minorHAnsi"/>
          <w:sz w:val="22"/>
          <w:szCs w:val="22"/>
        </w:rPr>
        <w:t xml:space="preserve">existing trends in </w:t>
      </w:r>
      <w:r w:rsidR="00FF3289">
        <w:rPr>
          <w:rFonts w:asciiTheme="minorHAnsi" w:hAnsiTheme="minorHAnsi"/>
          <w:sz w:val="22"/>
          <w:szCs w:val="22"/>
        </w:rPr>
        <w:t>population growth</w:t>
      </w:r>
      <w:r w:rsidR="00FF3289" w:rsidRPr="00800823">
        <w:rPr>
          <w:rFonts w:asciiTheme="minorHAnsi" w:hAnsiTheme="minorHAnsi"/>
          <w:sz w:val="22"/>
          <w:szCs w:val="22"/>
        </w:rPr>
        <w:t xml:space="preserve"> </w:t>
      </w:r>
      <w:r w:rsidR="00FF3289">
        <w:rPr>
          <w:rFonts w:asciiTheme="minorHAnsi" w:hAnsiTheme="minorHAnsi"/>
          <w:sz w:val="22"/>
          <w:szCs w:val="22"/>
        </w:rPr>
        <w:t>(and</w:t>
      </w:r>
      <w:r w:rsidR="00FF3289" w:rsidRPr="00800823">
        <w:rPr>
          <w:rFonts w:asciiTheme="minorHAnsi" w:hAnsiTheme="minorHAnsi"/>
          <w:sz w:val="22"/>
          <w:szCs w:val="22"/>
        </w:rPr>
        <w:t xml:space="preserve"> </w:t>
      </w:r>
      <w:r w:rsidR="00FF3289">
        <w:rPr>
          <w:rFonts w:asciiTheme="minorHAnsi" w:hAnsiTheme="minorHAnsi"/>
          <w:sz w:val="22"/>
          <w:szCs w:val="22"/>
        </w:rPr>
        <w:t>its</w:t>
      </w:r>
      <w:r w:rsidR="006032BC">
        <w:rPr>
          <w:rFonts w:asciiTheme="minorHAnsi" w:hAnsiTheme="minorHAnsi"/>
          <w:sz w:val="22"/>
          <w:szCs w:val="22"/>
        </w:rPr>
        <w:t xml:space="preserve"> ensu</w:t>
      </w:r>
      <w:r w:rsidR="00FF3289" w:rsidRPr="00800823">
        <w:rPr>
          <w:rFonts w:asciiTheme="minorHAnsi" w:hAnsiTheme="minorHAnsi"/>
          <w:sz w:val="22"/>
          <w:szCs w:val="22"/>
        </w:rPr>
        <w:t>ing dilution of EGM density</w:t>
      </w:r>
      <w:r w:rsidR="00FF3289">
        <w:rPr>
          <w:rFonts w:asciiTheme="minorHAnsi" w:hAnsiTheme="minorHAnsi"/>
          <w:sz w:val="22"/>
          <w:szCs w:val="22"/>
        </w:rPr>
        <w:t>) and</w:t>
      </w:r>
      <w:r w:rsidR="00E358DD">
        <w:rPr>
          <w:rFonts w:asciiTheme="minorHAnsi" w:hAnsiTheme="minorHAnsi"/>
          <w:sz w:val="22"/>
          <w:szCs w:val="22"/>
        </w:rPr>
        <w:t xml:space="preserve"> gaming losses</w:t>
      </w:r>
      <w:r w:rsidR="006032BC">
        <w:rPr>
          <w:rFonts w:asciiTheme="minorHAnsi" w:hAnsiTheme="minorHAnsi"/>
          <w:sz w:val="22"/>
          <w:szCs w:val="22"/>
        </w:rPr>
        <w:t>,</w:t>
      </w:r>
      <w:r w:rsidR="00FF3289">
        <w:rPr>
          <w:rFonts w:asciiTheme="minorHAnsi" w:hAnsiTheme="minorHAnsi"/>
          <w:sz w:val="22"/>
          <w:szCs w:val="22"/>
        </w:rPr>
        <w:t xml:space="preserve"> are </w:t>
      </w:r>
      <w:r w:rsidR="00FF3289" w:rsidRPr="00800823">
        <w:rPr>
          <w:rFonts w:asciiTheme="minorHAnsi" w:hAnsiTheme="minorHAnsi"/>
          <w:sz w:val="22"/>
          <w:szCs w:val="22"/>
        </w:rPr>
        <w:t xml:space="preserve">independent of </w:t>
      </w:r>
      <w:r w:rsidR="00E358DD">
        <w:rPr>
          <w:rFonts w:asciiTheme="minorHAnsi" w:hAnsiTheme="minorHAnsi"/>
          <w:sz w:val="22"/>
          <w:szCs w:val="22"/>
        </w:rPr>
        <w:t>an</w:t>
      </w:r>
      <w:r w:rsidR="00FF3289" w:rsidRPr="00800823">
        <w:rPr>
          <w:rFonts w:asciiTheme="minorHAnsi" w:hAnsiTheme="minorHAnsi"/>
          <w:sz w:val="22"/>
          <w:szCs w:val="22"/>
        </w:rPr>
        <w:t xml:space="preserve"> </w:t>
      </w:r>
      <w:r w:rsidR="00FF3289">
        <w:rPr>
          <w:rFonts w:asciiTheme="minorHAnsi" w:hAnsiTheme="minorHAnsi"/>
          <w:sz w:val="22"/>
          <w:szCs w:val="22"/>
        </w:rPr>
        <w:t>application</w:t>
      </w:r>
      <w:r w:rsidR="009F45E2">
        <w:rPr>
          <w:rFonts w:asciiTheme="minorHAnsi" w:hAnsiTheme="minorHAnsi"/>
          <w:sz w:val="22"/>
          <w:szCs w:val="22"/>
        </w:rPr>
        <w:t xml:space="preserve"> and would persist regardless of its outcome.</w:t>
      </w:r>
      <w:r w:rsidR="00FF3289">
        <w:rPr>
          <w:rFonts w:asciiTheme="minorHAnsi" w:hAnsiTheme="minorHAnsi"/>
          <w:sz w:val="22"/>
          <w:szCs w:val="22"/>
        </w:rPr>
        <w:t xml:space="preserve"> </w:t>
      </w:r>
      <w:r w:rsidR="009F45E2">
        <w:rPr>
          <w:rFonts w:asciiTheme="minorHAnsi" w:hAnsiTheme="minorHAnsi"/>
          <w:sz w:val="22"/>
          <w:szCs w:val="22"/>
        </w:rPr>
        <w:t>Accordingly,</w:t>
      </w:r>
      <w:r w:rsidR="006032BC">
        <w:rPr>
          <w:rFonts w:asciiTheme="minorHAnsi" w:hAnsiTheme="minorHAnsi"/>
          <w:sz w:val="22"/>
          <w:szCs w:val="22"/>
        </w:rPr>
        <w:t xml:space="preserve"> it may be argued that</w:t>
      </w:r>
      <w:r w:rsidR="009F45E2">
        <w:rPr>
          <w:rFonts w:asciiTheme="minorHAnsi" w:hAnsiTheme="minorHAnsi"/>
          <w:sz w:val="22"/>
          <w:szCs w:val="22"/>
        </w:rPr>
        <w:t xml:space="preserve"> they should </w:t>
      </w:r>
      <w:r>
        <w:rPr>
          <w:rFonts w:asciiTheme="minorHAnsi" w:hAnsiTheme="minorHAnsi"/>
          <w:sz w:val="22"/>
          <w:szCs w:val="22"/>
        </w:rPr>
        <w:t>be accounted as</w:t>
      </w:r>
      <w:r w:rsidR="00FF3289" w:rsidRPr="00800823">
        <w:rPr>
          <w:rFonts w:asciiTheme="minorHAnsi" w:hAnsiTheme="minorHAnsi"/>
          <w:sz w:val="22"/>
          <w:szCs w:val="22"/>
        </w:rPr>
        <w:t xml:space="preserve"> marginal impact</w:t>
      </w:r>
      <w:r w:rsidR="00FF3289">
        <w:rPr>
          <w:rFonts w:asciiTheme="minorHAnsi" w:hAnsiTheme="minorHAnsi"/>
          <w:sz w:val="22"/>
          <w:szCs w:val="22"/>
        </w:rPr>
        <w:t>s</w:t>
      </w:r>
      <w:r w:rsidR="00FF3289" w:rsidRPr="00800823">
        <w:rPr>
          <w:rFonts w:asciiTheme="minorHAnsi" w:hAnsiTheme="minorHAnsi"/>
          <w:sz w:val="22"/>
          <w:szCs w:val="22"/>
        </w:rPr>
        <w:t xml:space="preserve"> of </w:t>
      </w:r>
      <w:r w:rsidR="00FF3289">
        <w:rPr>
          <w:rFonts w:asciiTheme="minorHAnsi" w:hAnsiTheme="minorHAnsi"/>
          <w:sz w:val="22"/>
          <w:szCs w:val="22"/>
        </w:rPr>
        <w:t>a</w:t>
      </w:r>
      <w:r w:rsidR="00FF3289" w:rsidRPr="00800823">
        <w:rPr>
          <w:rFonts w:asciiTheme="minorHAnsi" w:hAnsiTheme="minorHAnsi"/>
          <w:sz w:val="22"/>
          <w:szCs w:val="22"/>
        </w:rPr>
        <w:t xml:space="preserve"> proposal.</w:t>
      </w:r>
    </w:p>
    <w:p w14:paraId="358C3F6C" w14:textId="77777777" w:rsidR="009C30B1" w:rsidRPr="009C30B1" w:rsidRDefault="009C30B1" w:rsidP="009C30B1">
      <w:pPr>
        <w:tabs>
          <w:tab w:val="left" w:pos="284"/>
        </w:tabs>
        <w:jc w:val="both"/>
        <w:rPr>
          <w:rFonts w:asciiTheme="minorHAnsi" w:hAnsiTheme="minorHAnsi"/>
          <w:i/>
          <w:sz w:val="10"/>
          <w:szCs w:val="10"/>
        </w:rPr>
      </w:pPr>
    </w:p>
    <w:p w14:paraId="6069E900" w14:textId="77777777" w:rsidR="00345CDE" w:rsidRPr="009A0E0F" w:rsidRDefault="00345CDE"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Small </w:t>
      </w:r>
      <w:r w:rsidR="00280547" w:rsidRPr="009A0E0F">
        <w:rPr>
          <w:rFonts w:ascii="Garamond" w:hAnsi="Garamond"/>
          <w:b/>
          <w:color w:val="17365D" w:themeColor="text2" w:themeShade="BF"/>
        </w:rPr>
        <w:t>p</w:t>
      </w:r>
      <w:r w:rsidRPr="009A0E0F">
        <w:rPr>
          <w:rFonts w:ascii="Garamond" w:hAnsi="Garamond"/>
          <w:b/>
          <w:color w:val="17365D" w:themeColor="text2" w:themeShade="BF"/>
        </w:rPr>
        <w:t xml:space="preserve">roportional </w:t>
      </w:r>
      <w:r w:rsidR="00280547" w:rsidRPr="009A0E0F">
        <w:rPr>
          <w:rFonts w:ascii="Garamond" w:hAnsi="Garamond"/>
          <w:b/>
          <w:color w:val="17365D" w:themeColor="text2" w:themeShade="BF"/>
        </w:rPr>
        <w:t>r</w:t>
      </w:r>
      <w:r w:rsidRPr="009A0E0F">
        <w:rPr>
          <w:rFonts w:ascii="Garamond" w:hAnsi="Garamond"/>
          <w:b/>
          <w:color w:val="17365D" w:themeColor="text2" w:themeShade="BF"/>
        </w:rPr>
        <w:t xml:space="preserve">ise in </w:t>
      </w:r>
      <w:r w:rsidR="0079114D">
        <w:rPr>
          <w:rFonts w:ascii="Garamond" w:hAnsi="Garamond"/>
          <w:b/>
          <w:color w:val="17365D" w:themeColor="text2" w:themeShade="BF"/>
        </w:rPr>
        <w:t>gaming machine</w:t>
      </w:r>
      <w:r w:rsidRPr="009A0E0F">
        <w:rPr>
          <w:rFonts w:ascii="Garamond" w:hAnsi="Garamond"/>
          <w:b/>
          <w:color w:val="17365D" w:themeColor="text2" w:themeShade="BF"/>
        </w:rPr>
        <w:t xml:space="preserve"> </w:t>
      </w:r>
      <w:r w:rsidR="00280547" w:rsidRPr="009A0E0F">
        <w:rPr>
          <w:rFonts w:ascii="Garamond" w:hAnsi="Garamond"/>
          <w:b/>
          <w:color w:val="17365D" w:themeColor="text2" w:themeShade="BF"/>
        </w:rPr>
        <w:t>n</w:t>
      </w:r>
      <w:r w:rsidRPr="009A0E0F">
        <w:rPr>
          <w:rFonts w:ascii="Garamond" w:hAnsi="Garamond"/>
          <w:b/>
          <w:color w:val="17365D" w:themeColor="text2" w:themeShade="BF"/>
        </w:rPr>
        <w:t xml:space="preserve">umbers and </w:t>
      </w:r>
      <w:r w:rsidR="00280547" w:rsidRPr="009A0E0F">
        <w:rPr>
          <w:rFonts w:ascii="Garamond" w:hAnsi="Garamond"/>
          <w:b/>
          <w:color w:val="17365D" w:themeColor="text2" w:themeShade="BF"/>
        </w:rPr>
        <w:t>d</w:t>
      </w:r>
      <w:r w:rsidRPr="009A0E0F">
        <w:rPr>
          <w:rFonts w:ascii="Garamond" w:hAnsi="Garamond"/>
          <w:b/>
          <w:color w:val="17365D" w:themeColor="text2" w:themeShade="BF"/>
        </w:rPr>
        <w:t>ensity</w:t>
      </w:r>
    </w:p>
    <w:p w14:paraId="5A1C8BE0" w14:textId="77777777" w:rsidR="0018506D" w:rsidRPr="00800823" w:rsidRDefault="00B62FDA"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In a number of </w:t>
      </w:r>
      <w:r>
        <w:rPr>
          <w:rFonts w:asciiTheme="minorHAnsi" w:hAnsiTheme="minorHAnsi"/>
          <w:sz w:val="22"/>
          <w:szCs w:val="22"/>
        </w:rPr>
        <w:t xml:space="preserve">decisions, </w:t>
      </w:r>
      <w:r w:rsidRPr="00800823">
        <w:rPr>
          <w:rFonts w:asciiTheme="minorHAnsi" w:hAnsiTheme="minorHAnsi"/>
          <w:sz w:val="22"/>
          <w:szCs w:val="22"/>
        </w:rPr>
        <w:t xml:space="preserve">the Commission has </w:t>
      </w:r>
      <w:r w:rsidR="001E7766">
        <w:rPr>
          <w:rFonts w:asciiTheme="minorHAnsi" w:hAnsiTheme="minorHAnsi"/>
          <w:sz w:val="22"/>
          <w:szCs w:val="22"/>
        </w:rPr>
        <w:t>expressed the veiw</w:t>
      </w:r>
      <w:r w:rsidRPr="00800823">
        <w:rPr>
          <w:rFonts w:asciiTheme="minorHAnsi" w:hAnsiTheme="minorHAnsi"/>
          <w:sz w:val="22"/>
          <w:szCs w:val="22"/>
        </w:rPr>
        <w:t xml:space="preserve"> </w:t>
      </w:r>
      <w:r w:rsidR="006D0392">
        <w:rPr>
          <w:rFonts w:asciiTheme="minorHAnsi" w:hAnsiTheme="minorHAnsi"/>
          <w:sz w:val="22"/>
          <w:szCs w:val="22"/>
        </w:rPr>
        <w:t>that</w:t>
      </w:r>
      <w:r w:rsidRPr="00800823">
        <w:rPr>
          <w:rFonts w:asciiTheme="minorHAnsi" w:hAnsiTheme="minorHAnsi"/>
          <w:sz w:val="22"/>
          <w:szCs w:val="22"/>
        </w:rPr>
        <w:t xml:space="preserve"> a small </w:t>
      </w:r>
      <w:r w:rsidR="006D0392">
        <w:rPr>
          <w:rFonts w:asciiTheme="minorHAnsi" w:hAnsiTheme="minorHAnsi"/>
          <w:sz w:val="22"/>
          <w:szCs w:val="22"/>
        </w:rPr>
        <w:t>number</w:t>
      </w:r>
      <w:r w:rsidRPr="00800823">
        <w:rPr>
          <w:rFonts w:asciiTheme="minorHAnsi" w:hAnsiTheme="minorHAnsi"/>
          <w:sz w:val="22"/>
          <w:szCs w:val="22"/>
        </w:rPr>
        <w:t xml:space="preserve"> </w:t>
      </w:r>
      <w:r w:rsidR="001E7766">
        <w:rPr>
          <w:rFonts w:asciiTheme="minorHAnsi" w:hAnsiTheme="minorHAnsi"/>
          <w:sz w:val="22"/>
          <w:szCs w:val="22"/>
        </w:rPr>
        <w:t>of</w:t>
      </w:r>
      <w:r w:rsidRPr="00800823">
        <w:rPr>
          <w:rFonts w:asciiTheme="minorHAnsi" w:hAnsiTheme="minorHAnsi"/>
          <w:sz w:val="22"/>
          <w:szCs w:val="22"/>
        </w:rPr>
        <w:t xml:space="preserve"> </w:t>
      </w:r>
      <w:r w:rsidR="00E92AC2">
        <w:rPr>
          <w:rFonts w:asciiTheme="minorHAnsi" w:hAnsiTheme="minorHAnsi"/>
          <w:sz w:val="22"/>
          <w:szCs w:val="22"/>
        </w:rPr>
        <w:t>gaming machines</w:t>
      </w:r>
      <w:r w:rsidRPr="00800823">
        <w:rPr>
          <w:rFonts w:asciiTheme="minorHAnsi" w:hAnsiTheme="minorHAnsi"/>
          <w:sz w:val="22"/>
          <w:szCs w:val="22"/>
        </w:rPr>
        <w:t xml:space="preserve"> sought by an applicant represents a modest rise in EGM numbers</w:t>
      </w:r>
      <w:r w:rsidR="0049432C">
        <w:rPr>
          <w:rStyle w:val="FootnoteReference"/>
          <w:rFonts w:asciiTheme="minorHAnsi" w:hAnsiTheme="minorHAnsi"/>
          <w:sz w:val="22"/>
          <w:szCs w:val="22"/>
        </w:rPr>
        <w:footnoteReference w:id="47"/>
      </w:r>
      <w:r w:rsidR="0049432C">
        <w:rPr>
          <w:rFonts w:asciiTheme="minorHAnsi" w:hAnsiTheme="minorHAnsi"/>
          <w:sz w:val="22"/>
          <w:szCs w:val="22"/>
        </w:rPr>
        <w:t xml:space="preserve"> </w:t>
      </w:r>
      <w:r w:rsidRPr="00800823">
        <w:rPr>
          <w:rFonts w:asciiTheme="minorHAnsi" w:hAnsiTheme="minorHAnsi"/>
          <w:sz w:val="22"/>
          <w:szCs w:val="22"/>
        </w:rPr>
        <w:t>or revenue,</w:t>
      </w:r>
      <w:r w:rsidR="006D0392">
        <w:rPr>
          <w:rStyle w:val="FootnoteReference"/>
          <w:rFonts w:asciiTheme="minorHAnsi" w:hAnsiTheme="minorHAnsi"/>
          <w:sz w:val="22"/>
          <w:szCs w:val="22"/>
        </w:rPr>
        <w:footnoteReference w:id="48"/>
      </w:r>
      <w:r w:rsidRPr="00800823">
        <w:rPr>
          <w:rFonts w:asciiTheme="minorHAnsi" w:hAnsiTheme="minorHAnsi"/>
          <w:sz w:val="22"/>
          <w:szCs w:val="22"/>
        </w:rPr>
        <w:t xml:space="preserve"> relative to </w:t>
      </w:r>
      <w:r w:rsidRPr="006032BC">
        <w:rPr>
          <w:rFonts w:asciiTheme="minorHAnsi" w:hAnsiTheme="minorHAnsi"/>
          <w:sz w:val="22"/>
          <w:szCs w:val="22"/>
        </w:rPr>
        <w:t>municipal</w:t>
      </w:r>
      <w:r w:rsidRPr="00800823">
        <w:rPr>
          <w:rFonts w:asciiTheme="minorHAnsi" w:hAnsiTheme="minorHAnsi"/>
          <w:sz w:val="22"/>
          <w:szCs w:val="22"/>
        </w:rPr>
        <w:t xml:space="preserve"> levels.</w:t>
      </w:r>
      <w:r w:rsidR="00701895">
        <w:rPr>
          <w:rFonts w:asciiTheme="minorHAnsi" w:hAnsiTheme="minorHAnsi"/>
          <w:sz w:val="22"/>
          <w:szCs w:val="22"/>
        </w:rPr>
        <w:t xml:space="preserve"> </w:t>
      </w:r>
      <w:r w:rsidR="001F44EB" w:rsidRPr="00800823">
        <w:rPr>
          <w:rFonts w:asciiTheme="minorHAnsi" w:hAnsiTheme="minorHAnsi"/>
          <w:sz w:val="22"/>
          <w:szCs w:val="22"/>
        </w:rPr>
        <w:t xml:space="preserve">However the net impact of an application </w:t>
      </w:r>
      <w:r w:rsidRPr="00800823">
        <w:rPr>
          <w:rFonts w:asciiTheme="minorHAnsi" w:hAnsiTheme="minorHAnsi"/>
          <w:sz w:val="22"/>
          <w:szCs w:val="22"/>
        </w:rPr>
        <w:t>depends</w:t>
      </w:r>
      <w:r w:rsidR="001F44EB" w:rsidRPr="00800823">
        <w:rPr>
          <w:rFonts w:asciiTheme="minorHAnsi" w:hAnsiTheme="minorHAnsi"/>
          <w:sz w:val="22"/>
          <w:szCs w:val="22"/>
        </w:rPr>
        <w:t xml:space="preserve"> upon the </w:t>
      </w:r>
      <w:r w:rsidR="001F44EB" w:rsidRPr="008769C5">
        <w:rPr>
          <w:rFonts w:asciiTheme="minorHAnsi" w:hAnsiTheme="minorHAnsi"/>
          <w:i/>
          <w:sz w:val="22"/>
          <w:szCs w:val="22"/>
        </w:rPr>
        <w:t>balance</w:t>
      </w:r>
      <w:r w:rsidR="001F44EB" w:rsidRPr="00800823">
        <w:rPr>
          <w:rFonts w:asciiTheme="minorHAnsi" w:hAnsiTheme="minorHAnsi"/>
          <w:sz w:val="22"/>
          <w:szCs w:val="22"/>
        </w:rPr>
        <w:t xml:space="preserve"> between the likely adverse impact of the </w:t>
      </w:r>
      <w:r w:rsidR="00D83F7F">
        <w:rPr>
          <w:rFonts w:asciiTheme="minorHAnsi" w:hAnsiTheme="minorHAnsi"/>
          <w:sz w:val="22"/>
          <w:szCs w:val="22"/>
        </w:rPr>
        <w:t>proposal</w:t>
      </w:r>
      <w:r w:rsidR="001F44EB" w:rsidRPr="00800823">
        <w:rPr>
          <w:rFonts w:asciiTheme="minorHAnsi" w:hAnsiTheme="minorHAnsi"/>
          <w:sz w:val="22"/>
          <w:szCs w:val="22"/>
        </w:rPr>
        <w:t xml:space="preserve"> and </w:t>
      </w:r>
      <w:r w:rsidR="00D83F7F">
        <w:rPr>
          <w:rFonts w:asciiTheme="minorHAnsi" w:hAnsiTheme="minorHAnsi"/>
          <w:sz w:val="22"/>
          <w:szCs w:val="22"/>
        </w:rPr>
        <w:t>its</w:t>
      </w:r>
      <w:r w:rsidR="001F44EB" w:rsidRPr="00800823">
        <w:rPr>
          <w:rFonts w:asciiTheme="minorHAnsi" w:hAnsiTheme="minorHAnsi"/>
          <w:sz w:val="22"/>
          <w:szCs w:val="22"/>
        </w:rPr>
        <w:t xml:space="preserve"> </w:t>
      </w:r>
      <w:r w:rsidRPr="00800823">
        <w:rPr>
          <w:rFonts w:asciiTheme="minorHAnsi" w:hAnsiTheme="minorHAnsi"/>
          <w:sz w:val="22"/>
          <w:szCs w:val="22"/>
        </w:rPr>
        <w:t>prospective</w:t>
      </w:r>
      <w:r w:rsidR="001F44EB" w:rsidRPr="00800823">
        <w:rPr>
          <w:rFonts w:asciiTheme="minorHAnsi" w:hAnsiTheme="minorHAnsi"/>
          <w:sz w:val="22"/>
          <w:szCs w:val="22"/>
        </w:rPr>
        <w:t xml:space="preserve"> benefits</w:t>
      </w:r>
      <w:r w:rsidR="0018506D" w:rsidRPr="00800823">
        <w:rPr>
          <w:rFonts w:asciiTheme="minorHAnsi" w:hAnsiTheme="minorHAnsi"/>
          <w:sz w:val="22"/>
          <w:szCs w:val="22"/>
        </w:rPr>
        <w:t>.</w:t>
      </w:r>
    </w:p>
    <w:p w14:paraId="142EF947" w14:textId="77777777" w:rsidR="0018506D" w:rsidRPr="00800823" w:rsidRDefault="00AB4EAD" w:rsidP="00800823">
      <w:pPr>
        <w:spacing w:line="360" w:lineRule="auto"/>
        <w:jc w:val="both"/>
        <w:rPr>
          <w:rFonts w:asciiTheme="minorHAnsi" w:hAnsiTheme="minorHAnsi"/>
          <w:sz w:val="22"/>
          <w:szCs w:val="22"/>
        </w:rPr>
      </w:pPr>
      <w:r>
        <w:rPr>
          <w:rFonts w:asciiTheme="minorHAnsi" w:hAnsiTheme="minorHAnsi"/>
          <w:sz w:val="22"/>
          <w:szCs w:val="22"/>
        </w:rPr>
        <w:t>J</w:t>
      </w:r>
      <w:r w:rsidR="0018506D" w:rsidRPr="00800823">
        <w:rPr>
          <w:rFonts w:asciiTheme="minorHAnsi" w:hAnsiTheme="minorHAnsi"/>
          <w:sz w:val="22"/>
          <w:szCs w:val="22"/>
        </w:rPr>
        <w:t xml:space="preserve">ust as </w:t>
      </w:r>
      <w:r w:rsidR="00D83F7F">
        <w:rPr>
          <w:rFonts w:asciiTheme="minorHAnsi" w:hAnsiTheme="minorHAnsi"/>
          <w:sz w:val="22"/>
          <w:szCs w:val="22"/>
        </w:rPr>
        <w:t xml:space="preserve">an applicant may point to the relatively </w:t>
      </w:r>
      <w:r w:rsidR="00621A58">
        <w:rPr>
          <w:rFonts w:asciiTheme="minorHAnsi" w:hAnsiTheme="minorHAnsi"/>
          <w:sz w:val="22"/>
          <w:szCs w:val="22"/>
        </w:rPr>
        <w:t>modest</w:t>
      </w:r>
      <w:r w:rsidR="00D83F7F">
        <w:rPr>
          <w:rFonts w:asciiTheme="minorHAnsi" w:hAnsiTheme="minorHAnsi"/>
          <w:sz w:val="22"/>
          <w:szCs w:val="22"/>
        </w:rPr>
        <w:t xml:space="preserve"> </w:t>
      </w:r>
      <w:r w:rsidR="0018506D" w:rsidRPr="00800823">
        <w:rPr>
          <w:rFonts w:asciiTheme="minorHAnsi" w:hAnsiTheme="minorHAnsi"/>
          <w:sz w:val="22"/>
          <w:szCs w:val="22"/>
        </w:rPr>
        <w:t>scale of the addition</w:t>
      </w:r>
      <w:r w:rsidR="00D83F7F">
        <w:rPr>
          <w:rFonts w:asciiTheme="minorHAnsi" w:hAnsiTheme="minorHAnsi"/>
          <w:sz w:val="22"/>
          <w:szCs w:val="22"/>
        </w:rPr>
        <w:t>al</w:t>
      </w:r>
      <w:r w:rsidR="0018506D" w:rsidRPr="00800823">
        <w:rPr>
          <w:rFonts w:asciiTheme="minorHAnsi" w:hAnsiTheme="minorHAnsi"/>
          <w:sz w:val="22"/>
          <w:szCs w:val="22"/>
        </w:rPr>
        <w:t xml:space="preserve"> EGMs sought and </w:t>
      </w:r>
      <w:r w:rsidR="0049432C">
        <w:rPr>
          <w:rFonts w:asciiTheme="minorHAnsi" w:hAnsiTheme="minorHAnsi"/>
          <w:sz w:val="22"/>
          <w:szCs w:val="22"/>
        </w:rPr>
        <w:t>their</w:t>
      </w:r>
      <w:r w:rsidR="0018506D" w:rsidRPr="00800823">
        <w:rPr>
          <w:rFonts w:asciiTheme="minorHAnsi" w:hAnsiTheme="minorHAnsi"/>
          <w:sz w:val="22"/>
          <w:szCs w:val="22"/>
        </w:rPr>
        <w:t xml:space="preserve"> </w:t>
      </w:r>
      <w:r w:rsidR="00621A58">
        <w:rPr>
          <w:rFonts w:asciiTheme="minorHAnsi" w:hAnsiTheme="minorHAnsi"/>
          <w:sz w:val="22"/>
          <w:szCs w:val="22"/>
        </w:rPr>
        <w:t>limited</w:t>
      </w:r>
      <w:r w:rsidR="0075565A">
        <w:rPr>
          <w:rFonts w:asciiTheme="minorHAnsi" w:hAnsiTheme="minorHAnsi"/>
          <w:sz w:val="22"/>
          <w:szCs w:val="22"/>
        </w:rPr>
        <w:t xml:space="preserve"> prospective</w:t>
      </w:r>
      <w:r w:rsidR="0018506D" w:rsidRPr="00800823">
        <w:rPr>
          <w:rFonts w:asciiTheme="minorHAnsi" w:hAnsiTheme="minorHAnsi"/>
          <w:sz w:val="22"/>
          <w:szCs w:val="22"/>
        </w:rPr>
        <w:t xml:space="preserve"> </w:t>
      </w:r>
      <w:r w:rsidR="00B62FDA" w:rsidRPr="00800823">
        <w:rPr>
          <w:rFonts w:asciiTheme="minorHAnsi" w:hAnsiTheme="minorHAnsi"/>
          <w:sz w:val="22"/>
          <w:szCs w:val="22"/>
        </w:rPr>
        <w:t>impact</w:t>
      </w:r>
      <w:r w:rsidR="0018506D" w:rsidRPr="00800823">
        <w:rPr>
          <w:rFonts w:asciiTheme="minorHAnsi" w:hAnsiTheme="minorHAnsi"/>
          <w:sz w:val="22"/>
          <w:szCs w:val="22"/>
        </w:rPr>
        <w:t xml:space="preserve">, </w:t>
      </w:r>
      <w:r w:rsidR="00D83F7F">
        <w:rPr>
          <w:rFonts w:asciiTheme="minorHAnsi" w:hAnsiTheme="minorHAnsi"/>
          <w:sz w:val="22"/>
          <w:szCs w:val="22"/>
        </w:rPr>
        <w:t xml:space="preserve">benefits ascribed to the proposal may </w:t>
      </w:r>
      <w:r w:rsidR="00F13E8D">
        <w:rPr>
          <w:rFonts w:asciiTheme="minorHAnsi" w:hAnsiTheme="minorHAnsi"/>
          <w:sz w:val="22"/>
          <w:szCs w:val="22"/>
        </w:rPr>
        <w:t>also</w:t>
      </w:r>
      <w:r w:rsidR="0018506D" w:rsidRPr="00800823">
        <w:rPr>
          <w:rFonts w:asciiTheme="minorHAnsi" w:hAnsiTheme="minorHAnsi"/>
          <w:sz w:val="22"/>
          <w:szCs w:val="22"/>
        </w:rPr>
        <w:t xml:space="preserve"> </w:t>
      </w:r>
      <w:r w:rsidR="00360B74">
        <w:rPr>
          <w:rFonts w:asciiTheme="minorHAnsi" w:hAnsiTheme="minorHAnsi"/>
          <w:sz w:val="22"/>
          <w:szCs w:val="22"/>
        </w:rPr>
        <w:t>appear trifling</w:t>
      </w:r>
      <w:r>
        <w:rPr>
          <w:rFonts w:asciiTheme="minorHAnsi" w:hAnsiTheme="minorHAnsi"/>
          <w:sz w:val="22"/>
          <w:szCs w:val="22"/>
        </w:rPr>
        <w:t>,</w:t>
      </w:r>
      <w:r w:rsidR="00360B74">
        <w:rPr>
          <w:rFonts w:asciiTheme="minorHAnsi" w:hAnsiTheme="minorHAnsi"/>
          <w:sz w:val="22"/>
          <w:szCs w:val="22"/>
        </w:rPr>
        <w:t xml:space="preserve"> when set against a backdrop of municipal conditions</w:t>
      </w:r>
      <w:r w:rsidR="0018506D" w:rsidRPr="00800823">
        <w:rPr>
          <w:rFonts w:asciiTheme="minorHAnsi" w:hAnsiTheme="minorHAnsi"/>
          <w:sz w:val="22"/>
          <w:szCs w:val="22"/>
        </w:rPr>
        <w:t xml:space="preserve">. </w:t>
      </w:r>
    </w:p>
    <w:p w14:paraId="691DD7A8" w14:textId="77777777" w:rsidR="0018506D" w:rsidRPr="00800823" w:rsidRDefault="00B62FDA" w:rsidP="00800823">
      <w:pPr>
        <w:pStyle w:val="ListParagraph"/>
        <w:numPr>
          <w:ilvl w:val="0"/>
          <w:numId w:val="3"/>
        </w:numPr>
        <w:spacing w:line="360" w:lineRule="auto"/>
        <w:jc w:val="both"/>
        <w:rPr>
          <w:rFonts w:asciiTheme="minorHAnsi" w:hAnsiTheme="minorHAnsi"/>
          <w:sz w:val="22"/>
          <w:szCs w:val="22"/>
        </w:rPr>
      </w:pPr>
      <w:r w:rsidRPr="00800823">
        <w:rPr>
          <w:rFonts w:asciiTheme="minorHAnsi" w:hAnsiTheme="minorHAnsi"/>
          <w:sz w:val="22"/>
          <w:szCs w:val="22"/>
        </w:rPr>
        <w:t xml:space="preserve">The number of additional welfare </w:t>
      </w:r>
      <w:r>
        <w:rPr>
          <w:rFonts w:asciiTheme="minorHAnsi" w:hAnsiTheme="minorHAnsi"/>
          <w:sz w:val="22"/>
          <w:szCs w:val="22"/>
        </w:rPr>
        <w:t xml:space="preserve">positions </w:t>
      </w:r>
      <w:r w:rsidRPr="00800823">
        <w:rPr>
          <w:rFonts w:asciiTheme="minorHAnsi" w:hAnsiTheme="minorHAnsi"/>
          <w:sz w:val="22"/>
          <w:szCs w:val="22"/>
        </w:rPr>
        <w:t xml:space="preserve">(or their equivalent) to be created as part of </w:t>
      </w:r>
      <w:r w:rsidR="00360B74">
        <w:rPr>
          <w:rFonts w:asciiTheme="minorHAnsi" w:hAnsiTheme="minorHAnsi"/>
          <w:sz w:val="22"/>
          <w:szCs w:val="22"/>
        </w:rPr>
        <w:t>a</w:t>
      </w:r>
      <w:r w:rsidRPr="00800823">
        <w:rPr>
          <w:rFonts w:asciiTheme="minorHAnsi" w:hAnsiTheme="minorHAnsi"/>
          <w:sz w:val="22"/>
          <w:szCs w:val="22"/>
        </w:rPr>
        <w:t xml:space="preserve"> proposal </w:t>
      </w:r>
      <w:r w:rsidR="001B1D3C">
        <w:rPr>
          <w:rFonts w:asciiTheme="minorHAnsi" w:hAnsiTheme="minorHAnsi"/>
          <w:sz w:val="22"/>
          <w:szCs w:val="22"/>
        </w:rPr>
        <w:t>would</w:t>
      </w:r>
      <w:r w:rsidR="00360B74">
        <w:rPr>
          <w:rFonts w:asciiTheme="minorHAnsi" w:hAnsiTheme="minorHAnsi"/>
          <w:sz w:val="22"/>
          <w:szCs w:val="22"/>
        </w:rPr>
        <w:t xml:space="preserve"> represent</w:t>
      </w:r>
      <w:r w:rsidRPr="00800823">
        <w:rPr>
          <w:rFonts w:asciiTheme="minorHAnsi" w:hAnsiTheme="minorHAnsi"/>
          <w:sz w:val="22"/>
          <w:szCs w:val="22"/>
        </w:rPr>
        <w:t xml:space="preserve"> a small proportion of the welfare and community workers e</w:t>
      </w:r>
      <w:r w:rsidR="001E7766">
        <w:rPr>
          <w:rFonts w:asciiTheme="minorHAnsi" w:hAnsiTheme="minorHAnsi"/>
          <w:sz w:val="22"/>
          <w:szCs w:val="22"/>
        </w:rPr>
        <w:t>mployed within the municipality.</w:t>
      </w:r>
    </w:p>
    <w:p w14:paraId="38E73115" w14:textId="77777777" w:rsidR="0018506D" w:rsidRPr="00800823" w:rsidRDefault="00B62FDA" w:rsidP="00800823">
      <w:pPr>
        <w:pStyle w:val="ListParagraph"/>
        <w:numPr>
          <w:ilvl w:val="0"/>
          <w:numId w:val="3"/>
        </w:numPr>
        <w:spacing w:line="360" w:lineRule="auto"/>
        <w:jc w:val="both"/>
        <w:rPr>
          <w:rFonts w:asciiTheme="minorHAnsi" w:hAnsiTheme="minorHAnsi"/>
          <w:sz w:val="22"/>
          <w:szCs w:val="22"/>
        </w:rPr>
      </w:pPr>
      <w:r w:rsidRPr="00800823">
        <w:rPr>
          <w:rFonts w:asciiTheme="minorHAnsi" w:hAnsiTheme="minorHAnsi"/>
          <w:sz w:val="22"/>
          <w:szCs w:val="22"/>
        </w:rPr>
        <w:t>Expenditure</w:t>
      </w:r>
      <w:r w:rsidR="0018506D" w:rsidRPr="00800823">
        <w:rPr>
          <w:rFonts w:asciiTheme="minorHAnsi" w:hAnsiTheme="minorHAnsi"/>
          <w:sz w:val="22"/>
          <w:szCs w:val="22"/>
        </w:rPr>
        <w:t xml:space="preserve"> on community benefits as part of the </w:t>
      </w:r>
      <w:r w:rsidRPr="00800823">
        <w:rPr>
          <w:rFonts w:asciiTheme="minorHAnsi" w:hAnsiTheme="minorHAnsi"/>
          <w:sz w:val="22"/>
          <w:szCs w:val="22"/>
        </w:rPr>
        <w:t>application</w:t>
      </w:r>
      <w:r w:rsidR="0018506D" w:rsidRPr="00800823">
        <w:rPr>
          <w:rFonts w:asciiTheme="minorHAnsi" w:hAnsiTheme="minorHAnsi"/>
          <w:sz w:val="22"/>
          <w:szCs w:val="22"/>
        </w:rPr>
        <w:t xml:space="preserve"> </w:t>
      </w:r>
      <w:r w:rsidR="0049432C">
        <w:rPr>
          <w:rFonts w:asciiTheme="minorHAnsi" w:hAnsiTheme="minorHAnsi"/>
          <w:sz w:val="22"/>
          <w:szCs w:val="22"/>
        </w:rPr>
        <w:t>account</w:t>
      </w:r>
      <w:r w:rsidR="001B1D3C">
        <w:rPr>
          <w:rFonts w:asciiTheme="minorHAnsi" w:hAnsiTheme="minorHAnsi"/>
          <w:sz w:val="22"/>
          <w:szCs w:val="22"/>
        </w:rPr>
        <w:t>s</w:t>
      </w:r>
      <w:r w:rsidR="0049432C">
        <w:rPr>
          <w:rFonts w:asciiTheme="minorHAnsi" w:hAnsiTheme="minorHAnsi"/>
          <w:sz w:val="22"/>
          <w:szCs w:val="22"/>
        </w:rPr>
        <w:t xml:space="preserve"> for a </w:t>
      </w:r>
      <w:r w:rsidR="009F45E2">
        <w:rPr>
          <w:rFonts w:asciiTheme="minorHAnsi" w:hAnsiTheme="minorHAnsi"/>
          <w:sz w:val="22"/>
          <w:szCs w:val="22"/>
        </w:rPr>
        <w:t>modest</w:t>
      </w:r>
      <w:r w:rsidR="0018506D" w:rsidRPr="00800823">
        <w:rPr>
          <w:rFonts w:asciiTheme="minorHAnsi" w:hAnsiTheme="minorHAnsi"/>
          <w:sz w:val="22"/>
          <w:szCs w:val="22"/>
        </w:rPr>
        <w:t xml:space="preserve"> proportion of the wages of community and welfare workers </w:t>
      </w:r>
      <w:r w:rsidR="000A4246">
        <w:rPr>
          <w:rFonts w:asciiTheme="minorHAnsi" w:hAnsiTheme="minorHAnsi"/>
          <w:sz w:val="22"/>
          <w:szCs w:val="22"/>
        </w:rPr>
        <w:t>employed within the municipality.</w:t>
      </w:r>
    </w:p>
    <w:p w14:paraId="1852BF6F" w14:textId="77777777" w:rsidR="0018506D" w:rsidRDefault="0018506D" w:rsidP="00800823">
      <w:pPr>
        <w:pStyle w:val="ListParagraph"/>
        <w:numPr>
          <w:ilvl w:val="0"/>
          <w:numId w:val="3"/>
        </w:numPr>
        <w:spacing w:line="360" w:lineRule="auto"/>
        <w:jc w:val="both"/>
        <w:rPr>
          <w:rFonts w:asciiTheme="minorHAnsi" w:hAnsiTheme="minorHAnsi"/>
          <w:sz w:val="22"/>
          <w:szCs w:val="22"/>
        </w:rPr>
      </w:pPr>
      <w:r w:rsidRPr="00800823">
        <w:rPr>
          <w:rFonts w:asciiTheme="minorHAnsi" w:hAnsiTheme="minorHAnsi"/>
          <w:sz w:val="22"/>
          <w:szCs w:val="22"/>
        </w:rPr>
        <w:t xml:space="preserve">Employment of further venue </w:t>
      </w:r>
      <w:r w:rsidR="00B62FDA" w:rsidRPr="00800823">
        <w:rPr>
          <w:rFonts w:asciiTheme="minorHAnsi" w:hAnsiTheme="minorHAnsi"/>
          <w:sz w:val="22"/>
          <w:szCs w:val="22"/>
        </w:rPr>
        <w:t>staff</w:t>
      </w:r>
      <w:r w:rsidR="000A4246">
        <w:rPr>
          <w:rFonts w:asciiTheme="minorHAnsi" w:hAnsiTheme="minorHAnsi"/>
          <w:sz w:val="22"/>
          <w:szCs w:val="22"/>
        </w:rPr>
        <w:t xml:space="preserve"> proposed in an application,</w:t>
      </w:r>
      <w:r w:rsidRPr="00800823">
        <w:rPr>
          <w:rFonts w:asciiTheme="minorHAnsi" w:hAnsiTheme="minorHAnsi"/>
          <w:sz w:val="22"/>
          <w:szCs w:val="22"/>
        </w:rPr>
        <w:t xml:space="preserve"> </w:t>
      </w:r>
      <w:r w:rsidR="00541048">
        <w:rPr>
          <w:rFonts w:asciiTheme="minorHAnsi" w:hAnsiTheme="minorHAnsi"/>
          <w:sz w:val="22"/>
          <w:szCs w:val="22"/>
        </w:rPr>
        <w:t>generally</w:t>
      </w:r>
      <w:r w:rsidRPr="00800823">
        <w:rPr>
          <w:rFonts w:asciiTheme="minorHAnsi" w:hAnsiTheme="minorHAnsi"/>
          <w:sz w:val="22"/>
          <w:szCs w:val="22"/>
        </w:rPr>
        <w:t xml:space="preserve"> </w:t>
      </w:r>
      <w:r w:rsidR="00701895">
        <w:rPr>
          <w:rFonts w:asciiTheme="minorHAnsi" w:hAnsiTheme="minorHAnsi"/>
          <w:sz w:val="22"/>
          <w:szCs w:val="22"/>
        </w:rPr>
        <w:t>represent</w:t>
      </w:r>
      <w:r w:rsidR="000A4246">
        <w:rPr>
          <w:rFonts w:asciiTheme="minorHAnsi" w:hAnsiTheme="minorHAnsi"/>
          <w:sz w:val="22"/>
          <w:szCs w:val="22"/>
        </w:rPr>
        <w:t>s</w:t>
      </w:r>
      <w:r w:rsidR="0049432C">
        <w:rPr>
          <w:rFonts w:asciiTheme="minorHAnsi" w:hAnsiTheme="minorHAnsi"/>
          <w:sz w:val="22"/>
          <w:szCs w:val="22"/>
        </w:rPr>
        <w:t xml:space="preserve"> a </w:t>
      </w:r>
      <w:r w:rsidR="009F45E2">
        <w:rPr>
          <w:rFonts w:asciiTheme="minorHAnsi" w:hAnsiTheme="minorHAnsi"/>
          <w:sz w:val="22"/>
          <w:szCs w:val="22"/>
        </w:rPr>
        <w:t>small</w:t>
      </w:r>
      <w:r w:rsidR="0049432C">
        <w:rPr>
          <w:rFonts w:asciiTheme="minorHAnsi" w:hAnsiTheme="minorHAnsi"/>
          <w:sz w:val="22"/>
          <w:szCs w:val="22"/>
        </w:rPr>
        <w:t xml:space="preserve"> percentage</w:t>
      </w:r>
      <w:r w:rsidRPr="00800823">
        <w:rPr>
          <w:rFonts w:asciiTheme="minorHAnsi" w:hAnsiTheme="minorHAnsi"/>
          <w:sz w:val="22"/>
          <w:szCs w:val="22"/>
        </w:rPr>
        <w:t xml:space="preserve"> of all persons employed within the municipality</w:t>
      </w:r>
      <w:r w:rsidR="0075565A">
        <w:rPr>
          <w:rFonts w:asciiTheme="minorHAnsi" w:hAnsiTheme="minorHAnsi"/>
          <w:sz w:val="22"/>
          <w:szCs w:val="22"/>
        </w:rPr>
        <w:t>.</w:t>
      </w:r>
    </w:p>
    <w:p w14:paraId="3986BFC5" w14:textId="77777777" w:rsidR="0075565A" w:rsidRDefault="0075565A" w:rsidP="00EB60EC">
      <w:pPr>
        <w:spacing w:line="360" w:lineRule="auto"/>
        <w:jc w:val="both"/>
        <w:rPr>
          <w:rFonts w:asciiTheme="minorHAnsi" w:hAnsiTheme="minorHAnsi"/>
          <w:sz w:val="22"/>
          <w:szCs w:val="22"/>
        </w:rPr>
      </w:pPr>
      <w:r>
        <w:rPr>
          <w:rFonts w:asciiTheme="minorHAnsi" w:hAnsiTheme="minorHAnsi"/>
          <w:sz w:val="22"/>
          <w:szCs w:val="22"/>
        </w:rPr>
        <w:t>For example:</w:t>
      </w:r>
    </w:p>
    <w:p w14:paraId="0177B61F" w14:textId="77777777" w:rsidR="0075565A" w:rsidRPr="000A4246" w:rsidRDefault="0075565A" w:rsidP="000A4246">
      <w:pPr>
        <w:pStyle w:val="ListParagraph"/>
        <w:numPr>
          <w:ilvl w:val="0"/>
          <w:numId w:val="21"/>
        </w:numPr>
        <w:spacing w:line="360" w:lineRule="auto"/>
        <w:ind w:right="425"/>
        <w:jc w:val="both"/>
        <w:rPr>
          <w:rFonts w:asciiTheme="minorHAnsi" w:hAnsiTheme="minorHAnsi"/>
          <w:sz w:val="22"/>
          <w:szCs w:val="22"/>
        </w:rPr>
      </w:pPr>
      <w:r w:rsidRPr="000A4246">
        <w:rPr>
          <w:rFonts w:asciiTheme="minorHAnsi" w:hAnsiTheme="minorHAnsi"/>
          <w:sz w:val="22"/>
          <w:szCs w:val="22"/>
        </w:rPr>
        <w:t>The proposed employment of one community worker by a venue situated in Brimbank, at an annual cost of $50,000, would represent</w:t>
      </w:r>
      <w:r w:rsidR="008769C5">
        <w:rPr>
          <w:rFonts w:asciiTheme="minorHAnsi" w:hAnsiTheme="minorHAnsi"/>
          <w:sz w:val="22"/>
          <w:szCs w:val="22"/>
        </w:rPr>
        <w:t xml:space="preserve"> a</w:t>
      </w:r>
      <w:r w:rsidRPr="000A4246">
        <w:rPr>
          <w:rFonts w:asciiTheme="minorHAnsi" w:hAnsiTheme="minorHAnsi"/>
          <w:sz w:val="22"/>
          <w:szCs w:val="22"/>
        </w:rPr>
        <w:t xml:space="preserve">n increase of one person </w:t>
      </w:r>
      <w:r w:rsidR="00EB60EC" w:rsidRPr="000A4246">
        <w:rPr>
          <w:rFonts w:asciiTheme="minorHAnsi" w:hAnsiTheme="minorHAnsi"/>
          <w:sz w:val="22"/>
          <w:szCs w:val="22"/>
        </w:rPr>
        <w:t>relative to</w:t>
      </w:r>
      <w:r w:rsidRPr="000A4246">
        <w:rPr>
          <w:rFonts w:asciiTheme="minorHAnsi" w:hAnsiTheme="minorHAnsi"/>
          <w:sz w:val="22"/>
          <w:szCs w:val="22"/>
        </w:rPr>
        <w:t xml:space="preserve"> a total of 289 welfare workers employed within </w:t>
      </w:r>
      <w:r w:rsidR="00621A58" w:rsidRPr="000A4246">
        <w:rPr>
          <w:rFonts w:asciiTheme="minorHAnsi" w:hAnsiTheme="minorHAnsi"/>
          <w:sz w:val="22"/>
          <w:szCs w:val="22"/>
        </w:rPr>
        <w:t>Brimbank</w:t>
      </w:r>
      <w:r w:rsidRPr="000A4246">
        <w:rPr>
          <w:rFonts w:asciiTheme="minorHAnsi" w:hAnsiTheme="minorHAnsi"/>
          <w:sz w:val="22"/>
          <w:szCs w:val="22"/>
        </w:rPr>
        <w:t xml:space="preserve">, </w:t>
      </w:r>
      <w:r w:rsidR="009F45E2" w:rsidRPr="000A4246">
        <w:rPr>
          <w:rFonts w:asciiTheme="minorHAnsi" w:hAnsiTheme="minorHAnsi"/>
          <w:sz w:val="22"/>
          <w:szCs w:val="22"/>
        </w:rPr>
        <w:t>resulting in</w:t>
      </w:r>
      <w:r w:rsidRPr="000A4246">
        <w:rPr>
          <w:rFonts w:asciiTheme="minorHAnsi" w:hAnsiTheme="minorHAnsi"/>
          <w:sz w:val="22"/>
          <w:szCs w:val="22"/>
        </w:rPr>
        <w:t xml:space="preserve"> a </w:t>
      </w:r>
      <w:r w:rsidR="001B1D3C">
        <w:rPr>
          <w:rFonts w:asciiTheme="minorHAnsi" w:hAnsiTheme="minorHAnsi"/>
          <w:sz w:val="22"/>
          <w:szCs w:val="22"/>
        </w:rPr>
        <w:t xml:space="preserve">mere </w:t>
      </w:r>
      <w:r w:rsidRPr="000A4246">
        <w:rPr>
          <w:rFonts w:asciiTheme="minorHAnsi" w:hAnsiTheme="minorHAnsi"/>
          <w:sz w:val="22"/>
          <w:szCs w:val="22"/>
        </w:rPr>
        <w:t xml:space="preserve">0.25% rise in </w:t>
      </w:r>
      <w:r w:rsidR="00621A58" w:rsidRPr="000A4246">
        <w:rPr>
          <w:rFonts w:asciiTheme="minorHAnsi" w:hAnsiTheme="minorHAnsi"/>
          <w:sz w:val="22"/>
          <w:szCs w:val="22"/>
        </w:rPr>
        <w:t xml:space="preserve">local </w:t>
      </w:r>
      <w:r w:rsidRPr="000A4246">
        <w:rPr>
          <w:rFonts w:asciiTheme="minorHAnsi" w:hAnsiTheme="minorHAnsi"/>
          <w:sz w:val="22"/>
          <w:szCs w:val="22"/>
        </w:rPr>
        <w:t>welfare employment</w:t>
      </w:r>
      <w:r w:rsidR="00EB60EC" w:rsidRPr="000A4246">
        <w:rPr>
          <w:rFonts w:asciiTheme="minorHAnsi" w:hAnsiTheme="minorHAnsi"/>
          <w:sz w:val="22"/>
          <w:szCs w:val="22"/>
        </w:rPr>
        <w:t xml:space="preserve"> and </w:t>
      </w:r>
      <w:r w:rsidR="008769C5">
        <w:rPr>
          <w:rFonts w:asciiTheme="minorHAnsi" w:hAnsiTheme="minorHAnsi"/>
          <w:sz w:val="22"/>
          <w:szCs w:val="22"/>
        </w:rPr>
        <w:t>a rise</w:t>
      </w:r>
      <w:r w:rsidRPr="000A4246">
        <w:rPr>
          <w:rFonts w:asciiTheme="minorHAnsi" w:hAnsiTheme="minorHAnsi"/>
          <w:sz w:val="22"/>
          <w:szCs w:val="22"/>
        </w:rPr>
        <w:t xml:space="preserve"> of 0.23% in wages of local welfare workers </w:t>
      </w:r>
      <w:r w:rsidR="00621A58" w:rsidRPr="000A4246">
        <w:rPr>
          <w:rFonts w:asciiTheme="minorHAnsi" w:hAnsiTheme="minorHAnsi"/>
          <w:sz w:val="22"/>
          <w:szCs w:val="22"/>
        </w:rPr>
        <w:t>across the municipality</w:t>
      </w:r>
      <w:r w:rsidR="001E7766">
        <w:rPr>
          <w:rFonts w:asciiTheme="minorHAnsi" w:hAnsiTheme="minorHAnsi"/>
          <w:sz w:val="22"/>
          <w:szCs w:val="22"/>
        </w:rPr>
        <w:t>.</w:t>
      </w:r>
    </w:p>
    <w:p w14:paraId="689276A9" w14:textId="77777777" w:rsidR="0075565A" w:rsidRPr="000A4246" w:rsidRDefault="0075565A" w:rsidP="000A4246">
      <w:pPr>
        <w:pStyle w:val="ListParagraph"/>
        <w:numPr>
          <w:ilvl w:val="0"/>
          <w:numId w:val="21"/>
        </w:numPr>
        <w:spacing w:line="360" w:lineRule="auto"/>
        <w:ind w:right="425"/>
        <w:jc w:val="both"/>
        <w:rPr>
          <w:rFonts w:asciiTheme="minorHAnsi" w:hAnsiTheme="minorHAnsi"/>
          <w:sz w:val="22"/>
          <w:szCs w:val="22"/>
        </w:rPr>
      </w:pPr>
      <w:r w:rsidRPr="000A4246">
        <w:rPr>
          <w:rFonts w:asciiTheme="minorHAnsi" w:hAnsiTheme="minorHAnsi"/>
          <w:sz w:val="22"/>
          <w:szCs w:val="22"/>
        </w:rPr>
        <w:t>The</w:t>
      </w:r>
      <w:r w:rsidR="00EB60EC" w:rsidRPr="000A4246">
        <w:rPr>
          <w:rFonts w:asciiTheme="minorHAnsi" w:hAnsiTheme="minorHAnsi"/>
          <w:sz w:val="22"/>
          <w:szCs w:val="22"/>
        </w:rPr>
        <w:t xml:space="preserve"> permanent</w:t>
      </w:r>
      <w:r w:rsidRPr="000A4246">
        <w:rPr>
          <w:rFonts w:asciiTheme="minorHAnsi" w:hAnsiTheme="minorHAnsi"/>
          <w:sz w:val="22"/>
          <w:szCs w:val="22"/>
        </w:rPr>
        <w:t xml:space="preserve"> employment of five</w:t>
      </w:r>
      <w:r w:rsidR="00EB60EC" w:rsidRPr="000A4246">
        <w:rPr>
          <w:rFonts w:asciiTheme="minorHAnsi" w:hAnsiTheme="minorHAnsi"/>
          <w:sz w:val="22"/>
          <w:szCs w:val="22"/>
        </w:rPr>
        <w:t xml:space="preserve"> </w:t>
      </w:r>
      <w:r w:rsidR="001E7766">
        <w:rPr>
          <w:rFonts w:asciiTheme="minorHAnsi" w:hAnsiTheme="minorHAnsi"/>
          <w:sz w:val="22"/>
          <w:szCs w:val="22"/>
        </w:rPr>
        <w:t>full-time</w:t>
      </w:r>
      <w:r w:rsidRPr="000A4246">
        <w:rPr>
          <w:rFonts w:asciiTheme="minorHAnsi" w:hAnsiTheme="minorHAnsi"/>
          <w:sz w:val="22"/>
          <w:szCs w:val="22"/>
        </w:rPr>
        <w:t xml:space="preserve"> worke</w:t>
      </w:r>
      <w:r w:rsidR="00701895" w:rsidRPr="000A4246">
        <w:rPr>
          <w:rFonts w:asciiTheme="minorHAnsi" w:hAnsiTheme="minorHAnsi"/>
          <w:sz w:val="22"/>
          <w:szCs w:val="22"/>
        </w:rPr>
        <w:t>rs at the venue would represent</w:t>
      </w:r>
      <w:r w:rsidR="00EB60EC" w:rsidRPr="000A4246">
        <w:rPr>
          <w:rFonts w:asciiTheme="minorHAnsi" w:hAnsiTheme="minorHAnsi"/>
          <w:sz w:val="22"/>
          <w:szCs w:val="22"/>
        </w:rPr>
        <w:t xml:space="preserve"> </w:t>
      </w:r>
      <w:r w:rsidR="00701895" w:rsidRPr="000A4246">
        <w:rPr>
          <w:rFonts w:asciiTheme="minorHAnsi" w:hAnsiTheme="minorHAnsi"/>
          <w:sz w:val="22"/>
          <w:szCs w:val="22"/>
        </w:rPr>
        <w:t>a</w:t>
      </w:r>
      <w:r w:rsidR="001B1D3C">
        <w:rPr>
          <w:rFonts w:asciiTheme="minorHAnsi" w:hAnsiTheme="minorHAnsi"/>
          <w:sz w:val="22"/>
          <w:szCs w:val="22"/>
        </w:rPr>
        <w:t xml:space="preserve"> miniscule</w:t>
      </w:r>
      <w:r w:rsidR="00701895" w:rsidRPr="000A4246">
        <w:rPr>
          <w:rFonts w:asciiTheme="minorHAnsi" w:hAnsiTheme="minorHAnsi"/>
          <w:sz w:val="22"/>
          <w:szCs w:val="22"/>
        </w:rPr>
        <w:t xml:space="preserve"> 0.008%</w:t>
      </w:r>
      <w:r w:rsidR="009F45E2" w:rsidRPr="000A4246">
        <w:rPr>
          <w:rFonts w:asciiTheme="minorHAnsi" w:hAnsiTheme="minorHAnsi"/>
          <w:sz w:val="22"/>
          <w:szCs w:val="22"/>
        </w:rPr>
        <w:t xml:space="preserve"> increase</w:t>
      </w:r>
      <w:r w:rsidR="00621A58" w:rsidRPr="000A4246">
        <w:rPr>
          <w:rFonts w:asciiTheme="minorHAnsi" w:hAnsiTheme="minorHAnsi"/>
          <w:sz w:val="22"/>
          <w:szCs w:val="22"/>
        </w:rPr>
        <w:t xml:space="preserve"> </w:t>
      </w:r>
      <w:r w:rsidRPr="000A4246">
        <w:rPr>
          <w:rFonts w:asciiTheme="minorHAnsi" w:hAnsiTheme="minorHAnsi"/>
          <w:sz w:val="22"/>
          <w:szCs w:val="22"/>
        </w:rPr>
        <w:t>in the 66,450 persons employed within Brimbank.</w:t>
      </w:r>
    </w:p>
    <w:p w14:paraId="55DF2276" w14:textId="77777777" w:rsidR="0075565A" w:rsidRPr="0075565A" w:rsidRDefault="0075565A" w:rsidP="0075565A">
      <w:pPr>
        <w:jc w:val="both"/>
        <w:rPr>
          <w:rFonts w:asciiTheme="minorHAnsi" w:hAnsiTheme="minorHAnsi"/>
          <w:sz w:val="16"/>
          <w:szCs w:val="16"/>
        </w:rPr>
      </w:pPr>
      <w:r w:rsidRPr="0075565A">
        <w:rPr>
          <w:rFonts w:asciiTheme="minorHAnsi" w:hAnsiTheme="minorHAnsi"/>
          <w:sz w:val="16"/>
          <w:szCs w:val="16"/>
        </w:rPr>
        <w:t>(All figures relating to employment in Brimbank based on findings of the 2016 Census)</w:t>
      </w:r>
    </w:p>
    <w:p w14:paraId="6C39F1D7" w14:textId="77777777" w:rsidR="00AD3535" w:rsidRDefault="00AD3535" w:rsidP="00AD3535">
      <w:pPr>
        <w:contextualSpacing/>
        <w:jc w:val="both"/>
        <w:rPr>
          <w:rFonts w:asciiTheme="minorHAnsi" w:hAnsiTheme="minorHAnsi"/>
          <w:color w:val="008000"/>
          <w:sz w:val="20"/>
          <w:szCs w:val="20"/>
        </w:rPr>
      </w:pPr>
      <w:r w:rsidRPr="00AD3535">
        <w:rPr>
          <w:rFonts w:asciiTheme="minorHAnsi" w:hAnsiTheme="minorHAnsi"/>
          <w:color w:val="008000"/>
          <w:sz w:val="20"/>
          <w:szCs w:val="20"/>
        </w:rPr>
        <w:t>Details of the number of persons employed as social or community workers within each municipality, the ap</w:t>
      </w:r>
      <w:r w:rsidR="0075565A">
        <w:rPr>
          <w:rFonts w:asciiTheme="minorHAnsi" w:hAnsiTheme="minorHAnsi"/>
          <w:color w:val="008000"/>
          <w:sz w:val="20"/>
          <w:szCs w:val="20"/>
        </w:rPr>
        <w:t>proximate incomes of those worke</w:t>
      </w:r>
      <w:r w:rsidRPr="00AD3535">
        <w:rPr>
          <w:rFonts w:asciiTheme="minorHAnsi" w:hAnsiTheme="minorHAnsi"/>
          <w:color w:val="008000"/>
          <w:sz w:val="20"/>
          <w:szCs w:val="20"/>
        </w:rPr>
        <w:t xml:space="preserve">rs in total, and the total number of persons employed, are </w:t>
      </w:r>
      <w:r w:rsidR="0075565A">
        <w:rPr>
          <w:rFonts w:asciiTheme="minorHAnsi" w:hAnsiTheme="minorHAnsi"/>
          <w:color w:val="008000"/>
          <w:sz w:val="20"/>
          <w:szCs w:val="20"/>
        </w:rPr>
        <w:t>presented</w:t>
      </w:r>
      <w:r w:rsidRPr="00AD3535">
        <w:rPr>
          <w:rFonts w:asciiTheme="minorHAnsi" w:hAnsiTheme="minorHAnsi"/>
          <w:color w:val="008000"/>
          <w:sz w:val="20"/>
          <w:szCs w:val="20"/>
        </w:rPr>
        <w:t xml:space="preserve"> in Appendix Two.</w:t>
      </w:r>
    </w:p>
    <w:p w14:paraId="05FFB14E" w14:textId="77777777" w:rsidR="00EB60EC" w:rsidRPr="00EB60EC" w:rsidRDefault="00EB60EC" w:rsidP="00AD3535">
      <w:pPr>
        <w:contextualSpacing/>
        <w:jc w:val="both"/>
        <w:rPr>
          <w:rFonts w:asciiTheme="minorHAnsi" w:hAnsiTheme="minorHAnsi"/>
          <w:color w:val="008000"/>
          <w:sz w:val="10"/>
          <w:szCs w:val="10"/>
        </w:rPr>
      </w:pPr>
    </w:p>
    <w:p w14:paraId="3D41BBE7" w14:textId="77777777" w:rsidR="003135F1" w:rsidRPr="00800823" w:rsidRDefault="008769C5" w:rsidP="00800823">
      <w:pPr>
        <w:spacing w:line="360" w:lineRule="auto"/>
        <w:jc w:val="both"/>
        <w:rPr>
          <w:rFonts w:asciiTheme="minorHAnsi" w:hAnsiTheme="minorHAnsi"/>
          <w:sz w:val="22"/>
          <w:szCs w:val="22"/>
        </w:rPr>
      </w:pPr>
      <w:r>
        <w:rPr>
          <w:rFonts w:asciiTheme="minorHAnsi" w:hAnsiTheme="minorHAnsi"/>
          <w:sz w:val="22"/>
          <w:szCs w:val="22"/>
        </w:rPr>
        <w:t>Moreover, the</w:t>
      </w:r>
      <w:r w:rsidR="00B62FDA" w:rsidRPr="00800823">
        <w:rPr>
          <w:rFonts w:asciiTheme="minorHAnsi" w:hAnsiTheme="minorHAnsi"/>
          <w:sz w:val="22"/>
          <w:szCs w:val="22"/>
        </w:rPr>
        <w:t xml:space="preserve"> municipal total is </w:t>
      </w:r>
      <w:r w:rsidR="00701895">
        <w:rPr>
          <w:rFonts w:asciiTheme="minorHAnsi" w:hAnsiTheme="minorHAnsi"/>
          <w:sz w:val="22"/>
          <w:szCs w:val="22"/>
        </w:rPr>
        <w:t>generally not</w:t>
      </w:r>
      <w:r w:rsidR="00B62FDA" w:rsidRPr="00800823">
        <w:rPr>
          <w:rFonts w:asciiTheme="minorHAnsi" w:hAnsiTheme="minorHAnsi"/>
          <w:sz w:val="22"/>
          <w:szCs w:val="22"/>
        </w:rPr>
        <w:t xml:space="preserve"> a relevant point of comparison with the </w:t>
      </w:r>
      <w:r w:rsidR="009F45E2">
        <w:rPr>
          <w:rFonts w:asciiTheme="minorHAnsi" w:hAnsiTheme="minorHAnsi"/>
          <w:sz w:val="22"/>
          <w:szCs w:val="22"/>
        </w:rPr>
        <w:t>increase in</w:t>
      </w:r>
      <w:r w:rsidR="00B62FDA" w:rsidRPr="00800823">
        <w:rPr>
          <w:rFonts w:asciiTheme="minorHAnsi" w:hAnsiTheme="minorHAnsi"/>
          <w:sz w:val="22"/>
          <w:szCs w:val="22"/>
        </w:rPr>
        <w:t xml:space="preserve"> EGMs</w:t>
      </w:r>
      <w:r w:rsidR="009F45E2">
        <w:rPr>
          <w:rFonts w:asciiTheme="minorHAnsi" w:hAnsiTheme="minorHAnsi"/>
          <w:sz w:val="22"/>
          <w:szCs w:val="22"/>
        </w:rPr>
        <w:t xml:space="preserve"> proposed in an application</w:t>
      </w:r>
      <w:r w:rsidR="00B62FDA" w:rsidRPr="00800823">
        <w:rPr>
          <w:rFonts w:asciiTheme="minorHAnsi" w:hAnsiTheme="minorHAnsi"/>
          <w:sz w:val="22"/>
          <w:szCs w:val="22"/>
        </w:rPr>
        <w:t xml:space="preserve"> or </w:t>
      </w:r>
      <w:r w:rsidR="009F45E2">
        <w:rPr>
          <w:rFonts w:asciiTheme="minorHAnsi" w:hAnsiTheme="minorHAnsi"/>
          <w:sz w:val="22"/>
          <w:szCs w:val="22"/>
        </w:rPr>
        <w:t xml:space="preserve">the </w:t>
      </w:r>
      <w:r w:rsidR="00B62FDA" w:rsidRPr="00800823">
        <w:rPr>
          <w:rFonts w:asciiTheme="minorHAnsi" w:hAnsiTheme="minorHAnsi"/>
          <w:sz w:val="22"/>
          <w:szCs w:val="22"/>
        </w:rPr>
        <w:t xml:space="preserve">estimated rise in expenditure, since the impact of the EGMs is not dispersed across </w:t>
      </w:r>
      <w:r w:rsidR="00701895">
        <w:rPr>
          <w:rFonts w:asciiTheme="minorHAnsi" w:hAnsiTheme="minorHAnsi"/>
          <w:sz w:val="22"/>
          <w:szCs w:val="22"/>
        </w:rPr>
        <w:t>the municipality, but localised. Indeed, it is for this reason that</w:t>
      </w:r>
      <w:r w:rsidR="00B62FDA" w:rsidRPr="00800823">
        <w:rPr>
          <w:rFonts w:asciiTheme="minorHAnsi" w:hAnsiTheme="minorHAnsi"/>
          <w:sz w:val="22"/>
          <w:szCs w:val="22"/>
        </w:rPr>
        <w:t xml:space="preserve"> the applicant, Commission and </w:t>
      </w:r>
      <w:r w:rsidR="00701895">
        <w:rPr>
          <w:rFonts w:asciiTheme="minorHAnsi" w:hAnsiTheme="minorHAnsi"/>
          <w:sz w:val="22"/>
          <w:szCs w:val="22"/>
        </w:rPr>
        <w:t>c</w:t>
      </w:r>
      <w:r w:rsidR="00B62FDA" w:rsidRPr="00800823">
        <w:rPr>
          <w:rFonts w:asciiTheme="minorHAnsi" w:hAnsiTheme="minorHAnsi"/>
          <w:sz w:val="22"/>
          <w:szCs w:val="22"/>
        </w:rPr>
        <w:t xml:space="preserve">ouncil usually </w:t>
      </w:r>
      <w:r w:rsidR="00360B74">
        <w:rPr>
          <w:rFonts w:asciiTheme="minorHAnsi" w:hAnsiTheme="minorHAnsi"/>
          <w:sz w:val="22"/>
          <w:szCs w:val="22"/>
        </w:rPr>
        <w:t>focus</w:t>
      </w:r>
      <w:r w:rsidR="00B62FDA" w:rsidRPr="00800823">
        <w:rPr>
          <w:rFonts w:asciiTheme="minorHAnsi" w:hAnsiTheme="minorHAnsi"/>
          <w:sz w:val="22"/>
          <w:szCs w:val="22"/>
        </w:rPr>
        <w:t xml:space="preserve"> their community </w:t>
      </w:r>
      <w:r w:rsidR="00360B74">
        <w:rPr>
          <w:rFonts w:asciiTheme="minorHAnsi" w:hAnsiTheme="minorHAnsi"/>
          <w:sz w:val="22"/>
          <w:szCs w:val="22"/>
        </w:rPr>
        <w:t xml:space="preserve">impact </w:t>
      </w:r>
      <w:r w:rsidR="00B62FDA" w:rsidRPr="00800823">
        <w:rPr>
          <w:rFonts w:asciiTheme="minorHAnsi" w:hAnsiTheme="minorHAnsi"/>
          <w:sz w:val="22"/>
          <w:szCs w:val="22"/>
        </w:rPr>
        <w:t>asse</w:t>
      </w:r>
      <w:r w:rsidR="00B62FDA">
        <w:rPr>
          <w:rFonts w:asciiTheme="minorHAnsi" w:hAnsiTheme="minorHAnsi"/>
          <w:sz w:val="22"/>
          <w:szCs w:val="22"/>
        </w:rPr>
        <w:t>ss</w:t>
      </w:r>
      <w:r w:rsidR="00B62FDA" w:rsidRPr="00800823">
        <w:rPr>
          <w:rFonts w:asciiTheme="minorHAnsi" w:hAnsiTheme="minorHAnsi"/>
          <w:sz w:val="22"/>
          <w:szCs w:val="22"/>
        </w:rPr>
        <w:t>ments upon the community in the vicinity of the venue</w:t>
      </w:r>
      <w:r w:rsidR="00701895">
        <w:rPr>
          <w:rFonts w:asciiTheme="minorHAnsi" w:hAnsiTheme="minorHAnsi"/>
          <w:sz w:val="22"/>
          <w:szCs w:val="22"/>
        </w:rPr>
        <w:t>,</w:t>
      </w:r>
      <w:r w:rsidR="0090007D">
        <w:rPr>
          <w:rFonts w:asciiTheme="minorHAnsi" w:hAnsiTheme="minorHAnsi"/>
          <w:sz w:val="22"/>
          <w:szCs w:val="22"/>
        </w:rPr>
        <w:t xml:space="preserve"> and not</w:t>
      </w:r>
      <w:r w:rsidR="00701895">
        <w:rPr>
          <w:rFonts w:asciiTheme="minorHAnsi" w:hAnsiTheme="minorHAnsi"/>
          <w:sz w:val="22"/>
          <w:szCs w:val="22"/>
        </w:rPr>
        <w:t xml:space="preserve"> upon</w:t>
      </w:r>
      <w:r w:rsidR="0090007D">
        <w:rPr>
          <w:rFonts w:asciiTheme="minorHAnsi" w:hAnsiTheme="minorHAnsi"/>
          <w:sz w:val="22"/>
          <w:szCs w:val="22"/>
        </w:rPr>
        <w:t xml:space="preserve"> overall</w:t>
      </w:r>
      <w:r w:rsidR="00701895">
        <w:rPr>
          <w:rFonts w:asciiTheme="minorHAnsi" w:hAnsiTheme="minorHAnsi"/>
          <w:sz w:val="22"/>
          <w:szCs w:val="22"/>
        </w:rPr>
        <w:t>,</w:t>
      </w:r>
      <w:r w:rsidR="0090007D">
        <w:rPr>
          <w:rFonts w:asciiTheme="minorHAnsi" w:hAnsiTheme="minorHAnsi"/>
          <w:sz w:val="22"/>
          <w:szCs w:val="22"/>
        </w:rPr>
        <w:t xml:space="preserve"> municipal conditions</w:t>
      </w:r>
      <w:r w:rsidR="00B62FDA" w:rsidRPr="00800823">
        <w:rPr>
          <w:rFonts w:asciiTheme="minorHAnsi" w:hAnsiTheme="minorHAnsi"/>
          <w:sz w:val="22"/>
          <w:szCs w:val="22"/>
        </w:rPr>
        <w:t>.</w:t>
      </w:r>
      <w:r w:rsidR="0090007D">
        <w:rPr>
          <w:rFonts w:asciiTheme="minorHAnsi" w:hAnsiTheme="minorHAnsi"/>
          <w:sz w:val="22"/>
          <w:szCs w:val="22"/>
        </w:rPr>
        <w:t xml:space="preserve"> It may be argued therefore, that t</w:t>
      </w:r>
      <w:r w:rsidR="008418CA" w:rsidRPr="00800823">
        <w:rPr>
          <w:rFonts w:asciiTheme="minorHAnsi" w:hAnsiTheme="minorHAnsi"/>
          <w:sz w:val="22"/>
          <w:szCs w:val="22"/>
        </w:rPr>
        <w:t xml:space="preserve">o measure local impact, including </w:t>
      </w:r>
      <w:r w:rsidR="006D0392">
        <w:rPr>
          <w:rFonts w:asciiTheme="minorHAnsi" w:hAnsiTheme="minorHAnsi"/>
          <w:sz w:val="22"/>
          <w:szCs w:val="22"/>
        </w:rPr>
        <w:t>both the potential</w:t>
      </w:r>
      <w:r w:rsidR="008418CA" w:rsidRPr="00800823">
        <w:rPr>
          <w:rFonts w:asciiTheme="minorHAnsi" w:hAnsiTheme="minorHAnsi"/>
          <w:sz w:val="22"/>
          <w:szCs w:val="22"/>
        </w:rPr>
        <w:t xml:space="preserve"> benefits and detriments of an application, the local community</w:t>
      </w:r>
      <w:r w:rsidR="00701895">
        <w:rPr>
          <w:rFonts w:asciiTheme="minorHAnsi" w:hAnsiTheme="minorHAnsi"/>
          <w:sz w:val="22"/>
          <w:szCs w:val="22"/>
        </w:rPr>
        <w:t xml:space="preserve"> -</w:t>
      </w:r>
      <w:r w:rsidR="0049432C">
        <w:rPr>
          <w:rFonts w:asciiTheme="minorHAnsi" w:hAnsiTheme="minorHAnsi"/>
          <w:sz w:val="22"/>
          <w:szCs w:val="22"/>
        </w:rPr>
        <w:t xml:space="preserve"> rather than the </w:t>
      </w:r>
      <w:r w:rsidR="00701895">
        <w:rPr>
          <w:rFonts w:asciiTheme="minorHAnsi" w:hAnsiTheme="minorHAnsi"/>
          <w:sz w:val="22"/>
          <w:szCs w:val="22"/>
        </w:rPr>
        <w:t>entire</w:t>
      </w:r>
      <w:r w:rsidR="0049432C">
        <w:rPr>
          <w:rFonts w:asciiTheme="minorHAnsi" w:hAnsiTheme="minorHAnsi"/>
          <w:sz w:val="22"/>
          <w:szCs w:val="22"/>
        </w:rPr>
        <w:t xml:space="preserve"> municipality</w:t>
      </w:r>
      <w:r w:rsidR="00701895">
        <w:rPr>
          <w:rFonts w:asciiTheme="minorHAnsi" w:hAnsiTheme="minorHAnsi"/>
          <w:sz w:val="22"/>
          <w:szCs w:val="22"/>
        </w:rPr>
        <w:t xml:space="preserve"> -</w:t>
      </w:r>
      <w:r w:rsidR="008418CA" w:rsidRPr="00800823">
        <w:rPr>
          <w:rFonts w:asciiTheme="minorHAnsi" w:hAnsiTheme="minorHAnsi"/>
          <w:sz w:val="22"/>
          <w:szCs w:val="22"/>
        </w:rPr>
        <w:t xml:space="preserve"> is the relevant frame of reference</w:t>
      </w:r>
      <w:r w:rsidR="00AB4EAD">
        <w:rPr>
          <w:rFonts w:asciiTheme="minorHAnsi" w:hAnsiTheme="minorHAnsi"/>
          <w:sz w:val="22"/>
          <w:szCs w:val="22"/>
        </w:rPr>
        <w:t xml:space="preserve">; and that it is the balance between the prospective local benefits and </w:t>
      </w:r>
      <w:r w:rsidR="004515B7">
        <w:rPr>
          <w:rFonts w:asciiTheme="minorHAnsi" w:hAnsiTheme="minorHAnsi"/>
          <w:sz w:val="22"/>
          <w:szCs w:val="22"/>
        </w:rPr>
        <w:t>detriment</w:t>
      </w:r>
      <w:r w:rsidR="00AB4EAD">
        <w:rPr>
          <w:rFonts w:asciiTheme="minorHAnsi" w:hAnsiTheme="minorHAnsi"/>
          <w:sz w:val="22"/>
          <w:szCs w:val="22"/>
        </w:rPr>
        <w:t xml:space="preserve"> of the application which should </w:t>
      </w:r>
      <w:r w:rsidR="004B2DB3">
        <w:rPr>
          <w:rFonts w:asciiTheme="minorHAnsi" w:hAnsiTheme="minorHAnsi"/>
          <w:sz w:val="22"/>
          <w:szCs w:val="22"/>
        </w:rPr>
        <w:t>decide</w:t>
      </w:r>
      <w:r w:rsidR="00AB4EAD">
        <w:rPr>
          <w:rFonts w:asciiTheme="minorHAnsi" w:hAnsiTheme="minorHAnsi"/>
          <w:sz w:val="22"/>
          <w:szCs w:val="22"/>
        </w:rPr>
        <w:t xml:space="preserve"> the application.</w:t>
      </w:r>
    </w:p>
    <w:p w14:paraId="1DD25A19" w14:textId="77777777" w:rsidR="009C30B1" w:rsidRDefault="009C30B1" w:rsidP="009C30B1">
      <w:pPr>
        <w:tabs>
          <w:tab w:val="left" w:pos="284"/>
        </w:tabs>
        <w:jc w:val="both"/>
        <w:rPr>
          <w:rFonts w:asciiTheme="minorHAnsi" w:hAnsiTheme="minorHAnsi"/>
          <w:i/>
          <w:sz w:val="10"/>
          <w:szCs w:val="10"/>
        </w:rPr>
      </w:pPr>
    </w:p>
    <w:p w14:paraId="29D72802" w14:textId="77777777" w:rsidR="00FF3289" w:rsidRPr="009A0E0F" w:rsidRDefault="00FF3289"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Impact of new venues</w:t>
      </w:r>
    </w:p>
    <w:p w14:paraId="3E268DAC" w14:textId="77777777" w:rsidR="00FF3289" w:rsidRPr="00800823" w:rsidRDefault="00FF3289" w:rsidP="00FF3289">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A related issue </w:t>
      </w:r>
      <w:r>
        <w:rPr>
          <w:rFonts w:asciiTheme="minorHAnsi" w:hAnsiTheme="minorHAnsi"/>
          <w:sz w:val="22"/>
          <w:szCs w:val="22"/>
        </w:rPr>
        <w:t>concerns</w:t>
      </w:r>
      <w:r w:rsidRPr="00800823">
        <w:rPr>
          <w:rFonts w:asciiTheme="minorHAnsi" w:hAnsiTheme="minorHAnsi"/>
          <w:sz w:val="22"/>
          <w:szCs w:val="22"/>
        </w:rPr>
        <w:t xml:space="preserve"> the establishment of a</w:t>
      </w:r>
      <w:r>
        <w:rPr>
          <w:rFonts w:asciiTheme="minorHAnsi" w:hAnsiTheme="minorHAnsi"/>
          <w:sz w:val="22"/>
          <w:szCs w:val="22"/>
        </w:rPr>
        <w:t xml:space="preserve"> </w:t>
      </w:r>
      <w:r w:rsidRPr="00800823">
        <w:rPr>
          <w:rFonts w:asciiTheme="minorHAnsi" w:hAnsiTheme="minorHAnsi"/>
          <w:sz w:val="22"/>
          <w:szCs w:val="22"/>
        </w:rPr>
        <w:t xml:space="preserve">new gaming venue. Available research findings </w:t>
      </w:r>
      <w:r w:rsidR="001E7766">
        <w:rPr>
          <w:rFonts w:asciiTheme="minorHAnsi" w:hAnsiTheme="minorHAnsi"/>
          <w:sz w:val="22"/>
          <w:szCs w:val="22"/>
        </w:rPr>
        <w:t>show</w:t>
      </w:r>
      <w:r w:rsidRPr="00800823">
        <w:rPr>
          <w:rFonts w:asciiTheme="minorHAnsi" w:hAnsiTheme="minorHAnsi"/>
          <w:sz w:val="22"/>
          <w:szCs w:val="22"/>
        </w:rPr>
        <w:t xml:space="preserve"> that </w:t>
      </w:r>
      <w:r w:rsidR="00AB4EAD">
        <w:rPr>
          <w:rFonts w:asciiTheme="minorHAnsi" w:hAnsiTheme="minorHAnsi"/>
          <w:sz w:val="22"/>
          <w:szCs w:val="22"/>
        </w:rPr>
        <w:t>a</w:t>
      </w:r>
      <w:r w:rsidRPr="00800823">
        <w:rPr>
          <w:rFonts w:asciiTheme="minorHAnsi" w:hAnsiTheme="minorHAnsi"/>
          <w:sz w:val="22"/>
          <w:szCs w:val="22"/>
        </w:rPr>
        <w:t xml:space="preserve"> rise in the number and accessibility of gaming venues may accentuate the prevalence and intensity of gambling problems among local residents. Research recounted in ‘Problem Gambling in New Zealand: preliminary results from the New Zealand Health Survey’ (2012), found that people living </w:t>
      </w:r>
      <w:r w:rsidR="00AB4EAD">
        <w:rPr>
          <w:rFonts w:asciiTheme="minorHAnsi" w:hAnsiTheme="minorHAnsi"/>
          <w:sz w:val="22"/>
          <w:szCs w:val="22"/>
        </w:rPr>
        <w:t>near</w:t>
      </w:r>
      <w:r w:rsidRPr="00800823">
        <w:rPr>
          <w:rFonts w:asciiTheme="minorHAnsi" w:hAnsiTheme="minorHAnsi"/>
          <w:sz w:val="22"/>
          <w:szCs w:val="22"/>
        </w:rPr>
        <w:t xml:space="preserve"> gambling venues were more likely to experience gambling problems than others. Welte et al (2006) similarly concluded that proximity to gambling outlets was associated with an increased prevalence of problem gambling. </w:t>
      </w:r>
    </w:p>
    <w:p w14:paraId="6815DB1F" w14:textId="77777777" w:rsidR="00FF3289" w:rsidRPr="00800823" w:rsidRDefault="00FF3289" w:rsidP="00FF3289">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Such a relationship between accessibility of gambling opportunities</w:t>
      </w:r>
      <w:r>
        <w:rPr>
          <w:rFonts w:asciiTheme="minorHAnsi" w:hAnsiTheme="minorHAnsi"/>
          <w:sz w:val="22"/>
          <w:szCs w:val="22"/>
        </w:rPr>
        <w:t>,</w:t>
      </w:r>
      <w:r w:rsidRPr="00800823">
        <w:rPr>
          <w:rFonts w:asciiTheme="minorHAnsi" w:hAnsiTheme="minorHAnsi"/>
          <w:sz w:val="22"/>
          <w:szCs w:val="22"/>
        </w:rPr>
        <w:t xml:space="preserve"> and the prevalence of gambling-related problems</w:t>
      </w:r>
      <w:r>
        <w:rPr>
          <w:rFonts w:asciiTheme="minorHAnsi" w:hAnsiTheme="minorHAnsi"/>
          <w:sz w:val="22"/>
          <w:szCs w:val="22"/>
        </w:rPr>
        <w:t>,</w:t>
      </w:r>
      <w:r w:rsidRPr="00800823">
        <w:rPr>
          <w:rFonts w:asciiTheme="minorHAnsi" w:hAnsiTheme="minorHAnsi"/>
          <w:sz w:val="22"/>
          <w:szCs w:val="22"/>
        </w:rPr>
        <w:t xml:space="preserve"> is explained </w:t>
      </w:r>
      <w:r>
        <w:rPr>
          <w:rFonts w:asciiTheme="minorHAnsi" w:hAnsiTheme="minorHAnsi"/>
          <w:sz w:val="22"/>
          <w:szCs w:val="22"/>
        </w:rPr>
        <w:t>in t</w:t>
      </w:r>
      <w:r w:rsidRPr="00800823">
        <w:rPr>
          <w:rFonts w:asciiTheme="minorHAnsi" w:hAnsiTheme="minorHAnsi"/>
          <w:sz w:val="22"/>
          <w:szCs w:val="22"/>
        </w:rPr>
        <w:t>he report ‘Destination Gambling’ (2008: 6)</w:t>
      </w:r>
      <w:r w:rsidR="009F45E2">
        <w:rPr>
          <w:rFonts w:asciiTheme="minorHAnsi" w:hAnsiTheme="minorHAnsi"/>
          <w:sz w:val="22"/>
          <w:szCs w:val="22"/>
        </w:rPr>
        <w:t xml:space="preserve">, its authors concluding </w:t>
      </w:r>
      <w:r w:rsidRPr="00800823">
        <w:rPr>
          <w:rFonts w:asciiTheme="minorHAnsi" w:hAnsiTheme="minorHAnsi"/>
          <w:sz w:val="22"/>
          <w:szCs w:val="22"/>
        </w:rPr>
        <w:t>that high accessibility makes “…gambling tempting for emotionally vulnerable problem gamblers” adding that “Where the presence of…gaming venues is increased, impulse be</w:t>
      </w:r>
      <w:r>
        <w:rPr>
          <w:rFonts w:asciiTheme="minorHAnsi" w:hAnsiTheme="minorHAnsi"/>
          <w:sz w:val="22"/>
          <w:szCs w:val="22"/>
        </w:rPr>
        <w:t>haviour will be more frequent”.</w:t>
      </w:r>
    </w:p>
    <w:p w14:paraId="298413B9" w14:textId="77777777" w:rsidR="00FF3289" w:rsidRPr="00800823" w:rsidRDefault="00FF3289" w:rsidP="00FF3289">
      <w:pPr>
        <w:spacing w:line="360" w:lineRule="auto"/>
        <w:jc w:val="both"/>
        <w:rPr>
          <w:rFonts w:asciiTheme="minorHAnsi" w:hAnsiTheme="minorHAnsi"/>
          <w:sz w:val="22"/>
          <w:szCs w:val="22"/>
        </w:rPr>
      </w:pPr>
      <w:r w:rsidRPr="00800823">
        <w:rPr>
          <w:rFonts w:asciiTheme="minorHAnsi" w:hAnsiTheme="minorHAnsi"/>
          <w:sz w:val="22"/>
          <w:szCs w:val="22"/>
        </w:rPr>
        <w:t>In Grandview Hotel</w:t>
      </w:r>
      <w:r>
        <w:rPr>
          <w:rFonts w:asciiTheme="minorHAnsi" w:hAnsiTheme="minorHAnsi"/>
          <w:sz w:val="22"/>
          <w:szCs w:val="22"/>
        </w:rPr>
        <w:t>,</w:t>
      </w:r>
      <w:r w:rsidRPr="00800823">
        <w:rPr>
          <w:rFonts w:asciiTheme="minorHAnsi" w:hAnsiTheme="minorHAnsi"/>
          <w:sz w:val="22"/>
          <w:szCs w:val="22"/>
        </w:rPr>
        <w:t xml:space="preserve"> Darebin</w:t>
      </w:r>
      <w:r>
        <w:rPr>
          <w:rFonts w:asciiTheme="minorHAnsi" w:hAnsiTheme="minorHAnsi"/>
          <w:sz w:val="22"/>
          <w:szCs w:val="22"/>
        </w:rPr>
        <w:t>,</w:t>
      </w:r>
      <w:r w:rsidRPr="00800823">
        <w:rPr>
          <w:rFonts w:asciiTheme="minorHAnsi" w:hAnsiTheme="minorHAnsi"/>
          <w:sz w:val="22"/>
          <w:szCs w:val="22"/>
        </w:rPr>
        <w:t xml:space="preserve"> 2012,</w:t>
      </w:r>
      <w:r>
        <w:rPr>
          <w:rFonts w:asciiTheme="minorHAnsi" w:hAnsiTheme="minorHAnsi"/>
          <w:sz w:val="22"/>
          <w:szCs w:val="22"/>
        </w:rPr>
        <w:t xml:space="preserve"> </w:t>
      </w:r>
      <w:r w:rsidRPr="00800823">
        <w:rPr>
          <w:rFonts w:asciiTheme="minorHAnsi" w:hAnsiTheme="minorHAnsi"/>
          <w:sz w:val="22"/>
          <w:szCs w:val="22"/>
        </w:rPr>
        <w:t xml:space="preserve">the Commission </w:t>
      </w:r>
      <w:r w:rsidR="00F7748A">
        <w:rPr>
          <w:rFonts w:asciiTheme="minorHAnsi" w:hAnsiTheme="minorHAnsi"/>
          <w:sz w:val="22"/>
          <w:szCs w:val="22"/>
        </w:rPr>
        <w:t>concurred with</w:t>
      </w:r>
      <w:r w:rsidRPr="00800823">
        <w:rPr>
          <w:rFonts w:asciiTheme="minorHAnsi" w:hAnsiTheme="minorHAnsi"/>
          <w:sz w:val="22"/>
          <w:szCs w:val="22"/>
        </w:rPr>
        <w:t xml:space="preserve"> this </w:t>
      </w:r>
      <w:r w:rsidR="00F825F1">
        <w:rPr>
          <w:rFonts w:asciiTheme="minorHAnsi" w:hAnsiTheme="minorHAnsi"/>
          <w:sz w:val="22"/>
          <w:szCs w:val="22"/>
        </w:rPr>
        <w:t>proposition</w:t>
      </w:r>
      <w:r w:rsidRPr="00800823">
        <w:rPr>
          <w:rFonts w:asciiTheme="minorHAnsi" w:hAnsiTheme="minorHAnsi"/>
          <w:sz w:val="22"/>
          <w:szCs w:val="22"/>
        </w:rPr>
        <w:t>, noting</w:t>
      </w:r>
      <w:r>
        <w:rPr>
          <w:rFonts w:asciiTheme="minorHAnsi" w:hAnsiTheme="minorHAnsi"/>
          <w:sz w:val="22"/>
          <w:szCs w:val="22"/>
        </w:rPr>
        <w:t xml:space="preserve"> that</w:t>
      </w:r>
      <w:r w:rsidRPr="00800823">
        <w:rPr>
          <w:rFonts w:asciiTheme="minorHAnsi" w:hAnsiTheme="minorHAnsi"/>
          <w:sz w:val="22"/>
          <w:szCs w:val="22"/>
        </w:rPr>
        <w:t xml:space="preserve"> the addition of a venue would increase access to gaming and escalate the risk of gambling problems </w:t>
      </w:r>
      <w:r>
        <w:rPr>
          <w:rFonts w:asciiTheme="minorHAnsi" w:hAnsiTheme="minorHAnsi"/>
          <w:sz w:val="22"/>
          <w:szCs w:val="22"/>
        </w:rPr>
        <w:t>among</w:t>
      </w:r>
      <w:r w:rsidRPr="00800823">
        <w:rPr>
          <w:rFonts w:asciiTheme="minorHAnsi" w:hAnsiTheme="minorHAnsi"/>
          <w:sz w:val="22"/>
          <w:szCs w:val="22"/>
        </w:rPr>
        <w:t xml:space="preserve"> local residents.</w:t>
      </w:r>
      <w:r>
        <w:rPr>
          <w:rFonts w:asciiTheme="minorHAnsi" w:hAnsiTheme="minorHAnsi"/>
          <w:sz w:val="22"/>
          <w:szCs w:val="22"/>
        </w:rPr>
        <w:t xml:space="preserve"> On the other hand, in </w:t>
      </w:r>
      <w:r w:rsidRPr="00EE56C2">
        <w:rPr>
          <w:rFonts w:asciiTheme="minorHAnsi" w:hAnsiTheme="minorHAnsi"/>
          <w:sz w:val="22"/>
          <w:szCs w:val="22"/>
        </w:rPr>
        <w:t>Pink Hill Hotel, Cardinia, 2010</w:t>
      </w:r>
      <w:r>
        <w:rPr>
          <w:rFonts w:asciiTheme="minorHAnsi" w:hAnsiTheme="minorHAnsi"/>
          <w:sz w:val="22"/>
          <w:szCs w:val="22"/>
        </w:rPr>
        <w:t xml:space="preserve">, the </w:t>
      </w:r>
      <w:r w:rsidRPr="00EE56C2">
        <w:rPr>
          <w:rFonts w:asciiTheme="minorHAnsi" w:hAnsiTheme="minorHAnsi"/>
          <w:sz w:val="22"/>
          <w:szCs w:val="22"/>
        </w:rPr>
        <w:t xml:space="preserve">Commission </w:t>
      </w:r>
      <w:r>
        <w:rPr>
          <w:rFonts w:asciiTheme="minorHAnsi" w:hAnsiTheme="minorHAnsi"/>
          <w:sz w:val="22"/>
          <w:szCs w:val="22"/>
        </w:rPr>
        <w:t>concluded</w:t>
      </w:r>
      <w:r w:rsidRPr="00EE56C2">
        <w:rPr>
          <w:rFonts w:asciiTheme="minorHAnsi" w:hAnsiTheme="minorHAnsi"/>
          <w:sz w:val="22"/>
          <w:szCs w:val="22"/>
        </w:rPr>
        <w:t xml:space="preserve"> that</w:t>
      </w:r>
      <w:r>
        <w:rPr>
          <w:rFonts w:asciiTheme="minorHAnsi" w:hAnsiTheme="minorHAnsi"/>
          <w:sz w:val="22"/>
          <w:szCs w:val="22"/>
        </w:rPr>
        <w:t xml:space="preserve"> the impact of the proposal was </w:t>
      </w:r>
      <w:r w:rsidR="008769C5">
        <w:rPr>
          <w:rFonts w:asciiTheme="minorHAnsi" w:hAnsiTheme="minorHAnsi"/>
          <w:sz w:val="22"/>
          <w:szCs w:val="22"/>
        </w:rPr>
        <w:t>mitigated</w:t>
      </w:r>
      <w:r>
        <w:rPr>
          <w:rFonts w:asciiTheme="minorHAnsi" w:hAnsiTheme="minorHAnsi"/>
          <w:sz w:val="22"/>
          <w:szCs w:val="22"/>
        </w:rPr>
        <w:t xml:space="preserve"> by the presence of </w:t>
      </w:r>
      <w:r w:rsidRPr="00EE56C2">
        <w:rPr>
          <w:rFonts w:asciiTheme="minorHAnsi" w:hAnsiTheme="minorHAnsi"/>
          <w:sz w:val="22"/>
          <w:szCs w:val="22"/>
        </w:rPr>
        <w:t xml:space="preserve">other </w:t>
      </w:r>
      <w:r>
        <w:rPr>
          <w:rFonts w:asciiTheme="minorHAnsi" w:hAnsiTheme="minorHAnsi"/>
          <w:sz w:val="22"/>
          <w:szCs w:val="22"/>
        </w:rPr>
        <w:t xml:space="preserve">local </w:t>
      </w:r>
      <w:r w:rsidRPr="00EE56C2">
        <w:rPr>
          <w:rFonts w:asciiTheme="minorHAnsi" w:hAnsiTheme="minorHAnsi"/>
          <w:sz w:val="22"/>
          <w:szCs w:val="22"/>
        </w:rPr>
        <w:t>venues</w:t>
      </w:r>
      <w:r>
        <w:rPr>
          <w:rFonts w:asciiTheme="minorHAnsi" w:hAnsiTheme="minorHAnsi"/>
          <w:sz w:val="22"/>
          <w:szCs w:val="22"/>
        </w:rPr>
        <w:t xml:space="preserve">, with the implication that the </w:t>
      </w:r>
      <w:r w:rsidR="00D36577">
        <w:rPr>
          <w:rFonts w:asciiTheme="minorHAnsi" w:hAnsiTheme="minorHAnsi"/>
          <w:sz w:val="22"/>
          <w:szCs w:val="22"/>
        </w:rPr>
        <w:t>addition of EGMs would increase accessibility of gaming and raise the prevalence of gambling problems, to a lesser extent than otherwise</w:t>
      </w:r>
      <w:r>
        <w:rPr>
          <w:rFonts w:asciiTheme="minorHAnsi" w:hAnsiTheme="minorHAnsi"/>
          <w:sz w:val="22"/>
          <w:szCs w:val="22"/>
        </w:rPr>
        <w:t>.</w:t>
      </w:r>
    </w:p>
    <w:p w14:paraId="4AF5636B" w14:textId="77777777" w:rsidR="00FF3289" w:rsidRDefault="00FF3289" w:rsidP="009C30B1">
      <w:pPr>
        <w:tabs>
          <w:tab w:val="left" w:pos="284"/>
        </w:tabs>
        <w:jc w:val="both"/>
        <w:rPr>
          <w:rFonts w:asciiTheme="minorHAnsi" w:hAnsiTheme="minorHAnsi"/>
          <w:i/>
          <w:sz w:val="10"/>
          <w:szCs w:val="10"/>
        </w:rPr>
      </w:pPr>
    </w:p>
    <w:p w14:paraId="42F3D716" w14:textId="77777777" w:rsidR="001A01D7" w:rsidRPr="009A0E0F" w:rsidRDefault="001A01D7"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Net </w:t>
      </w:r>
      <w:r w:rsidR="0079114D">
        <w:rPr>
          <w:rFonts w:ascii="Garamond" w:hAnsi="Garamond"/>
          <w:b/>
          <w:color w:val="17365D" w:themeColor="text2" w:themeShade="BF"/>
        </w:rPr>
        <w:t>m</w:t>
      </w:r>
      <w:r w:rsidRPr="009A0E0F">
        <w:rPr>
          <w:rFonts w:ascii="Garamond" w:hAnsi="Garamond"/>
          <w:b/>
          <w:color w:val="17365D" w:themeColor="text2" w:themeShade="BF"/>
        </w:rPr>
        <w:t xml:space="preserve">achine </w:t>
      </w:r>
      <w:r w:rsidR="00280547" w:rsidRPr="009A0E0F">
        <w:rPr>
          <w:rFonts w:ascii="Garamond" w:hAnsi="Garamond"/>
          <w:b/>
          <w:color w:val="17365D" w:themeColor="text2" w:themeShade="BF"/>
        </w:rPr>
        <w:t>r</w:t>
      </w:r>
      <w:r w:rsidRPr="009A0E0F">
        <w:rPr>
          <w:rFonts w:ascii="Garamond" w:hAnsi="Garamond"/>
          <w:b/>
          <w:color w:val="17365D" w:themeColor="text2" w:themeShade="BF"/>
        </w:rPr>
        <w:t xml:space="preserve">evenue </w:t>
      </w:r>
    </w:p>
    <w:p w14:paraId="1F8F5151" w14:textId="77777777" w:rsidR="00793FA7" w:rsidRDefault="00B62FDA"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The Commission has expressed concerns that high levels of gaming revenue </w:t>
      </w:r>
      <w:r w:rsidR="00D83F7F">
        <w:rPr>
          <w:rFonts w:asciiTheme="minorHAnsi" w:hAnsiTheme="minorHAnsi"/>
          <w:sz w:val="22"/>
          <w:szCs w:val="22"/>
        </w:rPr>
        <w:t>per EGM</w:t>
      </w:r>
      <w:r w:rsidRPr="00800823">
        <w:rPr>
          <w:rFonts w:asciiTheme="minorHAnsi" w:hAnsiTheme="minorHAnsi"/>
          <w:sz w:val="22"/>
          <w:szCs w:val="22"/>
        </w:rPr>
        <w:t xml:space="preserve"> (often termed net machine revenue or </w:t>
      </w:r>
      <w:r w:rsidR="0090007D">
        <w:rPr>
          <w:rFonts w:asciiTheme="minorHAnsi" w:hAnsiTheme="minorHAnsi"/>
          <w:sz w:val="22"/>
          <w:szCs w:val="22"/>
        </w:rPr>
        <w:t>NMR</w:t>
      </w:r>
      <w:r w:rsidR="00D36577">
        <w:rPr>
          <w:rFonts w:asciiTheme="minorHAnsi" w:hAnsiTheme="minorHAnsi"/>
          <w:sz w:val="22"/>
          <w:szCs w:val="22"/>
        </w:rPr>
        <w:t xml:space="preserve">, calculated as </w:t>
      </w:r>
      <w:r w:rsidR="008769C5">
        <w:rPr>
          <w:rFonts w:asciiTheme="minorHAnsi" w:hAnsiTheme="minorHAnsi"/>
          <w:sz w:val="22"/>
          <w:szCs w:val="22"/>
        </w:rPr>
        <w:t xml:space="preserve">annual gaming revenue / </w:t>
      </w:r>
      <w:r w:rsidR="00D36577">
        <w:rPr>
          <w:rFonts w:asciiTheme="minorHAnsi" w:hAnsiTheme="minorHAnsi"/>
          <w:sz w:val="22"/>
          <w:szCs w:val="22"/>
        </w:rPr>
        <w:t>number of EGMs</w:t>
      </w:r>
      <w:r w:rsidRPr="00800823">
        <w:rPr>
          <w:rFonts w:asciiTheme="minorHAnsi" w:hAnsiTheme="minorHAnsi"/>
          <w:sz w:val="22"/>
          <w:szCs w:val="22"/>
        </w:rPr>
        <w:t xml:space="preserve">) </w:t>
      </w:r>
      <w:r w:rsidR="00A77412">
        <w:rPr>
          <w:rFonts w:asciiTheme="minorHAnsi" w:hAnsiTheme="minorHAnsi"/>
          <w:sz w:val="22"/>
          <w:szCs w:val="22"/>
        </w:rPr>
        <w:t>constitute</w:t>
      </w:r>
      <w:r w:rsidRPr="00800823">
        <w:rPr>
          <w:rFonts w:asciiTheme="minorHAnsi" w:hAnsiTheme="minorHAnsi"/>
          <w:sz w:val="22"/>
          <w:szCs w:val="22"/>
        </w:rPr>
        <w:t xml:space="preserve"> evidence of a high prevalence of gaming problems at the venue</w:t>
      </w:r>
      <w:r w:rsidR="00360B74">
        <w:rPr>
          <w:rFonts w:asciiTheme="minorHAnsi" w:hAnsiTheme="minorHAnsi"/>
          <w:sz w:val="22"/>
          <w:szCs w:val="22"/>
        </w:rPr>
        <w:t>,</w:t>
      </w:r>
      <w:r w:rsidR="00541048">
        <w:rPr>
          <w:rStyle w:val="FootnoteReference"/>
          <w:rFonts w:asciiTheme="minorHAnsi" w:hAnsiTheme="minorHAnsi"/>
          <w:sz w:val="22"/>
          <w:szCs w:val="22"/>
        </w:rPr>
        <w:footnoteReference w:id="49"/>
      </w:r>
      <w:r w:rsidRPr="00800823">
        <w:rPr>
          <w:rFonts w:asciiTheme="minorHAnsi" w:hAnsiTheme="minorHAnsi"/>
          <w:sz w:val="22"/>
          <w:szCs w:val="22"/>
        </w:rPr>
        <w:t xml:space="preserve"> </w:t>
      </w:r>
      <w:r w:rsidR="009F45E2">
        <w:rPr>
          <w:rFonts w:asciiTheme="minorHAnsi" w:hAnsiTheme="minorHAnsi"/>
          <w:sz w:val="22"/>
          <w:szCs w:val="22"/>
        </w:rPr>
        <w:t>while a</w:t>
      </w:r>
      <w:r w:rsidR="000F5D26">
        <w:rPr>
          <w:rFonts w:asciiTheme="minorHAnsi" w:hAnsiTheme="minorHAnsi"/>
          <w:sz w:val="22"/>
          <w:szCs w:val="22"/>
        </w:rPr>
        <w:t xml:space="preserve"> </w:t>
      </w:r>
      <w:r w:rsidR="00452218" w:rsidRPr="00800823">
        <w:rPr>
          <w:rFonts w:asciiTheme="minorHAnsi" w:hAnsiTheme="minorHAnsi"/>
          <w:sz w:val="22"/>
          <w:szCs w:val="22"/>
        </w:rPr>
        <w:t xml:space="preserve">low </w:t>
      </w:r>
      <w:r w:rsidR="0090007D">
        <w:rPr>
          <w:rFonts w:asciiTheme="minorHAnsi" w:hAnsiTheme="minorHAnsi"/>
          <w:sz w:val="22"/>
          <w:szCs w:val="22"/>
        </w:rPr>
        <w:t>NMR</w:t>
      </w:r>
      <w:r w:rsidR="00452218" w:rsidRPr="00800823">
        <w:rPr>
          <w:rFonts w:asciiTheme="minorHAnsi" w:hAnsiTheme="minorHAnsi"/>
          <w:sz w:val="22"/>
          <w:szCs w:val="22"/>
        </w:rPr>
        <w:t xml:space="preserve"> </w:t>
      </w:r>
      <w:r w:rsidR="009F45E2">
        <w:rPr>
          <w:rFonts w:asciiTheme="minorHAnsi" w:hAnsiTheme="minorHAnsi"/>
          <w:sz w:val="22"/>
          <w:szCs w:val="22"/>
        </w:rPr>
        <w:t>reflects</w:t>
      </w:r>
      <w:r w:rsidR="00452218" w:rsidRPr="00800823">
        <w:rPr>
          <w:rFonts w:asciiTheme="minorHAnsi" w:hAnsiTheme="minorHAnsi"/>
          <w:sz w:val="22"/>
          <w:szCs w:val="22"/>
        </w:rPr>
        <w:t xml:space="preserve"> low </w:t>
      </w:r>
      <w:r w:rsidRPr="00800823">
        <w:rPr>
          <w:rFonts w:asciiTheme="minorHAnsi" w:hAnsiTheme="minorHAnsi"/>
          <w:sz w:val="22"/>
          <w:szCs w:val="22"/>
        </w:rPr>
        <w:t>levels</w:t>
      </w:r>
      <w:r w:rsidR="00452218" w:rsidRPr="00800823">
        <w:rPr>
          <w:rFonts w:asciiTheme="minorHAnsi" w:hAnsiTheme="minorHAnsi"/>
          <w:sz w:val="22"/>
          <w:szCs w:val="22"/>
        </w:rPr>
        <w:t xml:space="preserve"> of problem gambling among </w:t>
      </w:r>
      <w:r w:rsidR="000F5D26">
        <w:rPr>
          <w:rFonts w:asciiTheme="minorHAnsi" w:hAnsiTheme="minorHAnsi"/>
          <w:sz w:val="22"/>
          <w:szCs w:val="22"/>
        </w:rPr>
        <w:t>its</w:t>
      </w:r>
      <w:r w:rsidR="00452218" w:rsidRPr="00800823">
        <w:rPr>
          <w:rFonts w:asciiTheme="minorHAnsi" w:hAnsiTheme="minorHAnsi"/>
          <w:sz w:val="22"/>
          <w:szCs w:val="22"/>
        </w:rPr>
        <w:t xml:space="preserve"> patrons.</w:t>
      </w:r>
      <w:r w:rsidR="00541048">
        <w:rPr>
          <w:rStyle w:val="FootnoteReference"/>
          <w:rFonts w:asciiTheme="minorHAnsi" w:hAnsiTheme="minorHAnsi"/>
          <w:sz w:val="22"/>
          <w:szCs w:val="22"/>
        </w:rPr>
        <w:footnoteReference w:id="50"/>
      </w:r>
      <w:r w:rsidR="0090007D">
        <w:rPr>
          <w:rFonts w:asciiTheme="minorHAnsi" w:hAnsiTheme="minorHAnsi"/>
          <w:sz w:val="22"/>
          <w:szCs w:val="22"/>
        </w:rPr>
        <w:t xml:space="preserve"> </w:t>
      </w:r>
      <w:r w:rsidR="00EB60EC">
        <w:rPr>
          <w:rFonts w:asciiTheme="minorHAnsi" w:hAnsiTheme="minorHAnsi"/>
          <w:sz w:val="22"/>
          <w:szCs w:val="22"/>
        </w:rPr>
        <w:t xml:space="preserve">The basis for such a </w:t>
      </w:r>
      <w:r w:rsidR="008769C5">
        <w:rPr>
          <w:rFonts w:asciiTheme="minorHAnsi" w:hAnsiTheme="minorHAnsi"/>
          <w:sz w:val="22"/>
          <w:szCs w:val="22"/>
        </w:rPr>
        <w:t>conviction</w:t>
      </w:r>
      <w:r w:rsidR="00EB60EC">
        <w:rPr>
          <w:rFonts w:asciiTheme="minorHAnsi" w:hAnsiTheme="minorHAnsi"/>
          <w:sz w:val="22"/>
          <w:szCs w:val="22"/>
        </w:rPr>
        <w:t xml:space="preserve"> is unclear. </w:t>
      </w:r>
    </w:p>
    <w:p w14:paraId="582F6099" w14:textId="77777777" w:rsidR="000F5D26" w:rsidRDefault="00793FA7" w:rsidP="00800823">
      <w:pPr>
        <w:spacing w:line="360" w:lineRule="auto"/>
        <w:jc w:val="both"/>
        <w:rPr>
          <w:rFonts w:asciiTheme="minorHAnsi" w:hAnsiTheme="minorHAnsi"/>
          <w:sz w:val="22"/>
          <w:szCs w:val="22"/>
        </w:rPr>
      </w:pPr>
      <w:r>
        <w:rPr>
          <w:rFonts w:asciiTheme="minorHAnsi" w:hAnsiTheme="minorHAnsi"/>
          <w:sz w:val="22"/>
          <w:szCs w:val="22"/>
        </w:rPr>
        <w:t>In any case</w:t>
      </w:r>
      <w:r w:rsidR="00EB60EC">
        <w:rPr>
          <w:rFonts w:asciiTheme="minorHAnsi" w:hAnsiTheme="minorHAnsi"/>
          <w:sz w:val="22"/>
          <w:szCs w:val="22"/>
        </w:rPr>
        <w:t xml:space="preserve">, where a </w:t>
      </w:r>
      <w:r w:rsidR="006D0392">
        <w:rPr>
          <w:rFonts w:asciiTheme="minorHAnsi" w:hAnsiTheme="minorHAnsi"/>
          <w:sz w:val="22"/>
          <w:szCs w:val="22"/>
        </w:rPr>
        <w:t xml:space="preserve">high NMR </w:t>
      </w:r>
      <w:r w:rsidR="00621A58">
        <w:rPr>
          <w:rFonts w:asciiTheme="minorHAnsi" w:hAnsiTheme="minorHAnsi"/>
          <w:sz w:val="22"/>
          <w:szCs w:val="22"/>
        </w:rPr>
        <w:t xml:space="preserve">at </w:t>
      </w:r>
      <w:r w:rsidR="009F45E2">
        <w:rPr>
          <w:rFonts w:asciiTheme="minorHAnsi" w:hAnsiTheme="minorHAnsi"/>
          <w:sz w:val="22"/>
          <w:szCs w:val="22"/>
        </w:rPr>
        <w:t>a</w:t>
      </w:r>
      <w:r w:rsidR="00621A58">
        <w:rPr>
          <w:rFonts w:asciiTheme="minorHAnsi" w:hAnsiTheme="minorHAnsi"/>
          <w:sz w:val="22"/>
          <w:szCs w:val="22"/>
        </w:rPr>
        <w:t xml:space="preserve"> venue</w:t>
      </w:r>
      <w:r w:rsidR="00EB60EC">
        <w:rPr>
          <w:rFonts w:asciiTheme="minorHAnsi" w:hAnsiTheme="minorHAnsi"/>
          <w:sz w:val="22"/>
          <w:szCs w:val="22"/>
        </w:rPr>
        <w:t xml:space="preserve"> </w:t>
      </w:r>
      <w:r w:rsidR="009F45E2">
        <w:rPr>
          <w:rFonts w:asciiTheme="minorHAnsi" w:hAnsiTheme="minorHAnsi"/>
          <w:sz w:val="22"/>
          <w:szCs w:val="22"/>
        </w:rPr>
        <w:t>appears to warrant</w:t>
      </w:r>
      <w:r w:rsidR="00EB60EC">
        <w:rPr>
          <w:rFonts w:asciiTheme="minorHAnsi" w:hAnsiTheme="minorHAnsi"/>
          <w:sz w:val="22"/>
          <w:szCs w:val="22"/>
        </w:rPr>
        <w:t xml:space="preserve"> concern</w:t>
      </w:r>
      <w:r w:rsidR="006D0392">
        <w:rPr>
          <w:rFonts w:asciiTheme="minorHAnsi" w:hAnsiTheme="minorHAnsi"/>
          <w:sz w:val="22"/>
          <w:szCs w:val="22"/>
        </w:rPr>
        <w:t xml:space="preserve">, such conditions </w:t>
      </w:r>
      <w:r>
        <w:rPr>
          <w:rFonts w:asciiTheme="minorHAnsi" w:hAnsiTheme="minorHAnsi"/>
          <w:sz w:val="22"/>
          <w:szCs w:val="22"/>
        </w:rPr>
        <w:t xml:space="preserve">may be pointed out </w:t>
      </w:r>
      <w:r w:rsidR="006D0392">
        <w:rPr>
          <w:rFonts w:asciiTheme="minorHAnsi" w:hAnsiTheme="minorHAnsi"/>
          <w:sz w:val="22"/>
          <w:szCs w:val="22"/>
        </w:rPr>
        <w:t>as an indication of gambling problems at a venue</w:t>
      </w:r>
      <w:r w:rsidR="00D36577">
        <w:rPr>
          <w:rFonts w:asciiTheme="minorHAnsi" w:hAnsiTheme="minorHAnsi"/>
          <w:sz w:val="22"/>
          <w:szCs w:val="22"/>
        </w:rPr>
        <w:t>.</w:t>
      </w:r>
    </w:p>
    <w:p w14:paraId="2C99B50F" w14:textId="77777777" w:rsidR="003135F1" w:rsidRPr="000F5D26" w:rsidRDefault="00621A58" w:rsidP="000F5D26">
      <w:pPr>
        <w:jc w:val="both"/>
        <w:rPr>
          <w:rFonts w:asciiTheme="minorHAnsi" w:hAnsiTheme="minorHAnsi"/>
          <w:color w:val="008000"/>
          <w:sz w:val="20"/>
          <w:szCs w:val="20"/>
        </w:rPr>
      </w:pPr>
      <w:r w:rsidRPr="000F5D26">
        <w:rPr>
          <w:rFonts w:asciiTheme="minorHAnsi" w:hAnsiTheme="minorHAnsi"/>
          <w:color w:val="008000"/>
          <w:sz w:val="20"/>
          <w:szCs w:val="20"/>
        </w:rPr>
        <w:t xml:space="preserve">Venue-level data of this kind is available </w:t>
      </w:r>
      <w:hyperlink r:id="rId77" w:history="1">
        <w:r w:rsidRPr="000F5D26">
          <w:rPr>
            <w:rStyle w:val="Hyperlink"/>
            <w:rFonts w:asciiTheme="minorHAnsi" w:hAnsiTheme="minorHAnsi"/>
            <w:b/>
            <w:color w:val="008000"/>
            <w:sz w:val="20"/>
            <w:szCs w:val="20"/>
          </w:rPr>
          <w:t>here</w:t>
        </w:r>
      </w:hyperlink>
      <w:r w:rsidRPr="000F5D26">
        <w:rPr>
          <w:rFonts w:asciiTheme="minorHAnsi" w:hAnsiTheme="minorHAnsi"/>
          <w:color w:val="008000"/>
          <w:sz w:val="20"/>
          <w:szCs w:val="20"/>
        </w:rPr>
        <w:t xml:space="preserve">, or at: </w:t>
      </w:r>
      <w:hyperlink r:id="rId78" w:history="1">
        <w:r w:rsidRPr="000F5D26">
          <w:rPr>
            <w:rFonts w:asciiTheme="minorHAnsi" w:hAnsiTheme="minorHAnsi"/>
            <w:color w:val="008000"/>
            <w:sz w:val="20"/>
            <w:szCs w:val="20"/>
          </w:rPr>
          <w:t>www.socialstatistics.com.au</w:t>
        </w:r>
      </w:hyperlink>
      <w:r w:rsidRPr="000F5D26">
        <w:rPr>
          <w:rFonts w:asciiTheme="minorHAnsi" w:hAnsiTheme="minorHAnsi"/>
          <w:color w:val="008000"/>
          <w:sz w:val="20"/>
          <w:szCs w:val="20"/>
        </w:rPr>
        <w:t xml:space="preserve"> &gt; Gambling &gt; </w:t>
      </w:r>
      <w:hyperlink r:id="rId79" w:history="1">
        <w:r w:rsidRPr="000F5D26">
          <w:rPr>
            <w:rFonts w:asciiTheme="minorHAnsi" w:hAnsiTheme="minorHAnsi"/>
            <w:color w:val="008000"/>
            <w:sz w:val="20"/>
            <w:szCs w:val="20"/>
          </w:rPr>
          <w:t>Gambling venues, machines and losses</w:t>
        </w:r>
      </w:hyperlink>
      <w:r w:rsidRPr="000F5D26">
        <w:rPr>
          <w:rFonts w:asciiTheme="minorHAnsi" w:hAnsiTheme="minorHAnsi"/>
          <w:color w:val="008000"/>
          <w:sz w:val="20"/>
          <w:szCs w:val="20"/>
        </w:rPr>
        <w:t xml:space="preserve"> &gt; Then click on the heading ‘Listing of </w:t>
      </w:r>
      <w:r w:rsidR="00324A6A" w:rsidRPr="000F5D26">
        <w:rPr>
          <w:rFonts w:asciiTheme="minorHAnsi" w:hAnsiTheme="minorHAnsi"/>
          <w:color w:val="008000"/>
          <w:sz w:val="20"/>
          <w:szCs w:val="20"/>
        </w:rPr>
        <w:t>gambling</w:t>
      </w:r>
      <w:r w:rsidRPr="000F5D26">
        <w:rPr>
          <w:rFonts w:asciiTheme="minorHAnsi" w:hAnsiTheme="minorHAnsi"/>
          <w:color w:val="008000"/>
          <w:sz w:val="20"/>
          <w:szCs w:val="20"/>
        </w:rPr>
        <w:t xml:space="preserve"> venues by municipality’</w:t>
      </w:r>
    </w:p>
    <w:p w14:paraId="1FC3D45F" w14:textId="77777777" w:rsidR="00541048" w:rsidRDefault="00541048" w:rsidP="00541048">
      <w:pPr>
        <w:tabs>
          <w:tab w:val="left" w:pos="284"/>
        </w:tabs>
        <w:jc w:val="both"/>
        <w:rPr>
          <w:rFonts w:asciiTheme="minorHAnsi" w:hAnsiTheme="minorHAnsi"/>
          <w:i/>
          <w:sz w:val="10"/>
          <w:szCs w:val="10"/>
        </w:rPr>
      </w:pPr>
    </w:p>
    <w:p w14:paraId="36B704C6" w14:textId="77777777" w:rsidR="00CF161E" w:rsidRPr="009C30B1" w:rsidRDefault="00CF161E" w:rsidP="00541048">
      <w:pPr>
        <w:tabs>
          <w:tab w:val="left" w:pos="284"/>
        </w:tabs>
        <w:jc w:val="both"/>
        <w:rPr>
          <w:rFonts w:asciiTheme="minorHAnsi" w:hAnsiTheme="minorHAnsi"/>
          <w:i/>
          <w:sz w:val="10"/>
          <w:szCs w:val="10"/>
        </w:rPr>
      </w:pPr>
    </w:p>
    <w:p w14:paraId="263EE59D" w14:textId="77777777" w:rsidR="00541048" w:rsidRPr="009A0E0F" w:rsidRDefault="00541048"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Peak utilisation and gambling problems</w:t>
      </w:r>
    </w:p>
    <w:p w14:paraId="55FB8F07" w14:textId="77777777" w:rsidR="0049432C" w:rsidRDefault="001F6781" w:rsidP="00800823">
      <w:pPr>
        <w:spacing w:line="360" w:lineRule="auto"/>
        <w:jc w:val="both"/>
        <w:rPr>
          <w:rFonts w:asciiTheme="minorHAnsi" w:hAnsiTheme="minorHAnsi"/>
          <w:sz w:val="22"/>
          <w:szCs w:val="22"/>
        </w:rPr>
      </w:pPr>
      <w:r>
        <w:rPr>
          <w:rFonts w:asciiTheme="minorHAnsi" w:hAnsiTheme="minorHAnsi"/>
          <w:sz w:val="22"/>
          <w:szCs w:val="22"/>
        </w:rPr>
        <w:t>With some exceptions</w:t>
      </w:r>
      <w:r w:rsidR="00ED2890">
        <w:rPr>
          <w:rFonts w:asciiTheme="minorHAnsi" w:hAnsiTheme="minorHAnsi"/>
          <w:sz w:val="22"/>
          <w:szCs w:val="22"/>
        </w:rPr>
        <w:t>,</w:t>
      </w:r>
      <w:r>
        <w:rPr>
          <w:rStyle w:val="FootnoteReference"/>
          <w:rFonts w:asciiTheme="minorHAnsi" w:hAnsiTheme="minorHAnsi"/>
          <w:sz w:val="22"/>
          <w:szCs w:val="22"/>
        </w:rPr>
        <w:footnoteReference w:id="51"/>
      </w:r>
      <w:r>
        <w:rPr>
          <w:rFonts w:asciiTheme="minorHAnsi" w:hAnsiTheme="minorHAnsi"/>
          <w:sz w:val="22"/>
          <w:szCs w:val="22"/>
        </w:rPr>
        <w:t xml:space="preserve"> applicants give measures of the level of utilisation of the gaming room. T</w:t>
      </w:r>
      <w:r w:rsidR="00D83F7F">
        <w:rPr>
          <w:rFonts w:asciiTheme="minorHAnsi" w:hAnsiTheme="minorHAnsi"/>
          <w:sz w:val="22"/>
          <w:szCs w:val="22"/>
        </w:rPr>
        <w:t>he level of peak utilisation</w:t>
      </w:r>
      <w:r w:rsidR="00452218" w:rsidRPr="00800823">
        <w:rPr>
          <w:rFonts w:asciiTheme="minorHAnsi" w:hAnsiTheme="minorHAnsi"/>
          <w:sz w:val="22"/>
          <w:szCs w:val="22"/>
        </w:rPr>
        <w:t xml:space="preserve"> </w:t>
      </w:r>
      <w:r>
        <w:rPr>
          <w:rFonts w:asciiTheme="minorHAnsi" w:hAnsiTheme="minorHAnsi"/>
          <w:sz w:val="22"/>
          <w:szCs w:val="22"/>
        </w:rPr>
        <w:t>is a further measure of interest to the Commission</w:t>
      </w:r>
      <w:r w:rsidR="003463F5">
        <w:rPr>
          <w:rFonts w:asciiTheme="minorHAnsi" w:hAnsiTheme="minorHAnsi"/>
          <w:sz w:val="22"/>
          <w:szCs w:val="22"/>
        </w:rPr>
        <w:t xml:space="preserve"> </w:t>
      </w:r>
      <w:r w:rsidR="00452218" w:rsidRPr="00800823">
        <w:rPr>
          <w:rFonts w:asciiTheme="minorHAnsi" w:hAnsiTheme="minorHAnsi"/>
          <w:sz w:val="22"/>
          <w:szCs w:val="22"/>
        </w:rPr>
        <w:t xml:space="preserve">- </w:t>
      </w:r>
      <w:r w:rsidR="00793FA7">
        <w:rPr>
          <w:rFonts w:asciiTheme="minorHAnsi" w:hAnsiTheme="minorHAnsi"/>
          <w:sz w:val="22"/>
          <w:szCs w:val="22"/>
        </w:rPr>
        <w:t>typically</w:t>
      </w:r>
      <w:r w:rsidR="00D076FC">
        <w:rPr>
          <w:rFonts w:asciiTheme="minorHAnsi" w:hAnsiTheme="minorHAnsi"/>
          <w:sz w:val="22"/>
          <w:szCs w:val="22"/>
        </w:rPr>
        <w:t xml:space="preserve"> </w:t>
      </w:r>
      <w:r w:rsidR="00793FA7">
        <w:rPr>
          <w:rFonts w:asciiTheme="minorHAnsi" w:hAnsiTheme="minorHAnsi"/>
          <w:sz w:val="22"/>
          <w:szCs w:val="22"/>
        </w:rPr>
        <w:t>defined</w:t>
      </w:r>
      <w:r w:rsidR="00D076FC">
        <w:rPr>
          <w:rFonts w:asciiTheme="minorHAnsi" w:hAnsiTheme="minorHAnsi"/>
          <w:sz w:val="22"/>
          <w:szCs w:val="22"/>
        </w:rPr>
        <w:t xml:space="preserve"> as </w:t>
      </w:r>
      <w:r w:rsidR="00452218" w:rsidRPr="00800823">
        <w:rPr>
          <w:rFonts w:asciiTheme="minorHAnsi" w:hAnsiTheme="minorHAnsi"/>
          <w:sz w:val="22"/>
          <w:szCs w:val="22"/>
        </w:rPr>
        <w:t>the propo</w:t>
      </w:r>
      <w:r w:rsidR="00D076FC">
        <w:rPr>
          <w:rFonts w:asciiTheme="minorHAnsi" w:hAnsiTheme="minorHAnsi"/>
          <w:sz w:val="22"/>
          <w:szCs w:val="22"/>
        </w:rPr>
        <w:t>rtion of opening hours per week</w:t>
      </w:r>
      <w:r w:rsidR="00452218" w:rsidRPr="00800823">
        <w:rPr>
          <w:rFonts w:asciiTheme="minorHAnsi" w:hAnsiTheme="minorHAnsi"/>
          <w:sz w:val="22"/>
          <w:szCs w:val="22"/>
        </w:rPr>
        <w:t xml:space="preserve"> in </w:t>
      </w:r>
      <w:r w:rsidR="00B62FDA" w:rsidRPr="00800823">
        <w:rPr>
          <w:rFonts w:asciiTheme="minorHAnsi" w:hAnsiTheme="minorHAnsi"/>
          <w:sz w:val="22"/>
          <w:szCs w:val="22"/>
        </w:rPr>
        <w:t>which</w:t>
      </w:r>
      <w:r w:rsidR="00452218" w:rsidRPr="00800823">
        <w:rPr>
          <w:rFonts w:asciiTheme="minorHAnsi" w:hAnsiTheme="minorHAnsi"/>
          <w:sz w:val="22"/>
          <w:szCs w:val="22"/>
        </w:rPr>
        <w:t xml:space="preserve"> 70% or more of the EGMs</w:t>
      </w:r>
      <w:r w:rsidR="00621A58">
        <w:rPr>
          <w:rFonts w:asciiTheme="minorHAnsi" w:hAnsiTheme="minorHAnsi"/>
          <w:sz w:val="22"/>
          <w:szCs w:val="22"/>
        </w:rPr>
        <w:t xml:space="preserve"> at a venue</w:t>
      </w:r>
      <w:r w:rsidR="00452218" w:rsidRPr="00800823">
        <w:rPr>
          <w:rFonts w:asciiTheme="minorHAnsi" w:hAnsiTheme="minorHAnsi"/>
          <w:sz w:val="22"/>
          <w:szCs w:val="22"/>
        </w:rPr>
        <w:t xml:space="preserve"> are in use. </w:t>
      </w:r>
      <w:r w:rsidR="000F5D26">
        <w:rPr>
          <w:rFonts w:asciiTheme="minorHAnsi" w:hAnsiTheme="minorHAnsi"/>
          <w:sz w:val="22"/>
          <w:szCs w:val="22"/>
        </w:rPr>
        <w:t xml:space="preserve">For reasons which are </w:t>
      </w:r>
      <w:r w:rsidR="00793FA7">
        <w:rPr>
          <w:rFonts w:asciiTheme="minorHAnsi" w:hAnsiTheme="minorHAnsi"/>
          <w:sz w:val="22"/>
          <w:szCs w:val="22"/>
        </w:rPr>
        <w:t xml:space="preserve">not convincingly </w:t>
      </w:r>
      <w:r w:rsidR="000F5D26">
        <w:rPr>
          <w:rFonts w:asciiTheme="minorHAnsi" w:hAnsiTheme="minorHAnsi"/>
          <w:sz w:val="22"/>
          <w:szCs w:val="22"/>
        </w:rPr>
        <w:t xml:space="preserve">explained, </w:t>
      </w:r>
      <w:r w:rsidR="00793FA7">
        <w:rPr>
          <w:rFonts w:asciiTheme="minorHAnsi" w:hAnsiTheme="minorHAnsi"/>
          <w:sz w:val="22"/>
          <w:szCs w:val="22"/>
        </w:rPr>
        <w:t xml:space="preserve">the Commission often interprets </w:t>
      </w:r>
      <w:r w:rsidR="000F5D26">
        <w:rPr>
          <w:rFonts w:asciiTheme="minorHAnsi" w:hAnsiTheme="minorHAnsi"/>
          <w:sz w:val="22"/>
          <w:szCs w:val="22"/>
        </w:rPr>
        <w:t>low</w:t>
      </w:r>
      <w:r w:rsidR="00452218" w:rsidRPr="00800823">
        <w:rPr>
          <w:rFonts w:asciiTheme="minorHAnsi" w:hAnsiTheme="minorHAnsi"/>
          <w:sz w:val="22"/>
          <w:szCs w:val="22"/>
        </w:rPr>
        <w:t xml:space="preserve"> utilisation rat</w:t>
      </w:r>
      <w:r w:rsidR="0090007D">
        <w:rPr>
          <w:rFonts w:asciiTheme="minorHAnsi" w:hAnsiTheme="minorHAnsi"/>
          <w:sz w:val="22"/>
          <w:szCs w:val="22"/>
        </w:rPr>
        <w:t>e</w:t>
      </w:r>
      <w:r w:rsidR="00452218" w:rsidRPr="00800823">
        <w:rPr>
          <w:rFonts w:asciiTheme="minorHAnsi" w:hAnsiTheme="minorHAnsi"/>
          <w:sz w:val="22"/>
          <w:szCs w:val="22"/>
        </w:rPr>
        <w:t xml:space="preserve">s as </w:t>
      </w:r>
      <w:r w:rsidR="00B62FDA" w:rsidRPr="00800823">
        <w:rPr>
          <w:rFonts w:asciiTheme="minorHAnsi" w:hAnsiTheme="minorHAnsi"/>
          <w:sz w:val="22"/>
          <w:szCs w:val="22"/>
        </w:rPr>
        <w:t xml:space="preserve">an </w:t>
      </w:r>
      <w:r w:rsidR="008769C5">
        <w:rPr>
          <w:rFonts w:asciiTheme="minorHAnsi" w:hAnsiTheme="minorHAnsi"/>
          <w:sz w:val="22"/>
          <w:szCs w:val="22"/>
        </w:rPr>
        <w:t>intimation</w:t>
      </w:r>
      <w:r w:rsidR="00452218" w:rsidRPr="00800823">
        <w:rPr>
          <w:rFonts w:asciiTheme="minorHAnsi" w:hAnsiTheme="minorHAnsi"/>
          <w:sz w:val="22"/>
          <w:szCs w:val="22"/>
        </w:rPr>
        <w:t xml:space="preserve"> that the venue is not conducive to problem gambling</w:t>
      </w:r>
      <w:r w:rsidR="006D0392">
        <w:rPr>
          <w:rFonts w:asciiTheme="minorHAnsi" w:hAnsiTheme="minorHAnsi"/>
          <w:sz w:val="22"/>
          <w:szCs w:val="22"/>
        </w:rPr>
        <w:t>.</w:t>
      </w:r>
      <w:r w:rsidR="0049432C">
        <w:rPr>
          <w:rStyle w:val="FootnoteReference"/>
          <w:rFonts w:asciiTheme="minorHAnsi" w:hAnsiTheme="minorHAnsi"/>
          <w:sz w:val="22"/>
          <w:szCs w:val="22"/>
        </w:rPr>
        <w:footnoteReference w:id="52"/>
      </w:r>
      <w:r w:rsidR="0049432C">
        <w:rPr>
          <w:rFonts w:asciiTheme="minorHAnsi" w:hAnsiTheme="minorHAnsi"/>
          <w:sz w:val="22"/>
          <w:szCs w:val="22"/>
        </w:rPr>
        <w:t xml:space="preserve"> </w:t>
      </w:r>
    </w:p>
    <w:p w14:paraId="2EAAD4F6" w14:textId="77777777" w:rsidR="00AA22AF" w:rsidRDefault="00EB60EC" w:rsidP="0002301E">
      <w:pPr>
        <w:spacing w:line="360" w:lineRule="auto"/>
        <w:jc w:val="both"/>
        <w:rPr>
          <w:rFonts w:asciiTheme="minorHAnsi" w:hAnsiTheme="minorHAnsi"/>
          <w:sz w:val="22"/>
          <w:szCs w:val="22"/>
        </w:rPr>
      </w:pPr>
      <w:r>
        <w:rPr>
          <w:rFonts w:asciiTheme="minorHAnsi" w:hAnsiTheme="minorHAnsi"/>
          <w:sz w:val="22"/>
          <w:szCs w:val="22"/>
        </w:rPr>
        <w:t>More importantly, t</w:t>
      </w:r>
      <w:r w:rsidR="0049432C">
        <w:rPr>
          <w:rFonts w:asciiTheme="minorHAnsi" w:hAnsiTheme="minorHAnsi"/>
          <w:sz w:val="22"/>
          <w:szCs w:val="22"/>
        </w:rPr>
        <w:t xml:space="preserve">he Commission further </w:t>
      </w:r>
      <w:r w:rsidR="0002301E">
        <w:rPr>
          <w:rFonts w:asciiTheme="minorHAnsi" w:hAnsiTheme="minorHAnsi"/>
          <w:sz w:val="22"/>
          <w:szCs w:val="22"/>
        </w:rPr>
        <w:t>maintains</w:t>
      </w:r>
      <w:r w:rsidR="0049432C">
        <w:rPr>
          <w:rFonts w:asciiTheme="minorHAnsi" w:hAnsiTheme="minorHAnsi"/>
          <w:sz w:val="22"/>
          <w:szCs w:val="22"/>
        </w:rPr>
        <w:t xml:space="preserve"> that </w:t>
      </w:r>
      <w:r w:rsidR="00452218" w:rsidRPr="00800823">
        <w:rPr>
          <w:rFonts w:asciiTheme="minorHAnsi" w:hAnsiTheme="minorHAnsi"/>
          <w:sz w:val="22"/>
          <w:szCs w:val="22"/>
        </w:rPr>
        <w:t xml:space="preserve">the addition of a few more EGMs </w:t>
      </w:r>
      <w:r w:rsidR="0002301E">
        <w:rPr>
          <w:rFonts w:asciiTheme="minorHAnsi" w:hAnsiTheme="minorHAnsi"/>
          <w:sz w:val="22"/>
          <w:szCs w:val="22"/>
        </w:rPr>
        <w:t xml:space="preserve">under conditions of low utilisation </w:t>
      </w:r>
      <w:r w:rsidR="00452218" w:rsidRPr="00800823">
        <w:rPr>
          <w:rFonts w:asciiTheme="minorHAnsi" w:hAnsiTheme="minorHAnsi"/>
          <w:sz w:val="22"/>
          <w:szCs w:val="22"/>
        </w:rPr>
        <w:t xml:space="preserve">would not </w:t>
      </w:r>
      <w:r w:rsidR="008A72B5">
        <w:rPr>
          <w:rFonts w:asciiTheme="minorHAnsi" w:hAnsiTheme="minorHAnsi"/>
          <w:sz w:val="22"/>
          <w:szCs w:val="22"/>
        </w:rPr>
        <w:t>facilitate</w:t>
      </w:r>
      <w:r w:rsidR="00452218" w:rsidRPr="00800823">
        <w:rPr>
          <w:rFonts w:asciiTheme="minorHAnsi" w:hAnsiTheme="minorHAnsi"/>
          <w:sz w:val="22"/>
          <w:szCs w:val="22"/>
        </w:rPr>
        <w:t xml:space="preserve"> access to gambling</w:t>
      </w:r>
      <w:r w:rsidR="000F5D26">
        <w:rPr>
          <w:rFonts w:asciiTheme="minorHAnsi" w:hAnsiTheme="minorHAnsi"/>
          <w:sz w:val="22"/>
          <w:szCs w:val="22"/>
        </w:rPr>
        <w:t>,</w:t>
      </w:r>
      <w:r w:rsidR="00452218" w:rsidRPr="00800823">
        <w:rPr>
          <w:rFonts w:asciiTheme="minorHAnsi" w:hAnsiTheme="minorHAnsi"/>
          <w:sz w:val="22"/>
          <w:szCs w:val="22"/>
        </w:rPr>
        <w:t xml:space="preserve"> </w:t>
      </w:r>
      <w:r w:rsidR="00D076FC">
        <w:rPr>
          <w:rFonts w:asciiTheme="minorHAnsi" w:hAnsiTheme="minorHAnsi"/>
          <w:sz w:val="22"/>
          <w:szCs w:val="22"/>
        </w:rPr>
        <w:t xml:space="preserve">since </w:t>
      </w:r>
      <w:r w:rsidR="0002301E" w:rsidRPr="00800823">
        <w:rPr>
          <w:rFonts w:asciiTheme="minorHAnsi" w:hAnsiTheme="minorHAnsi"/>
          <w:sz w:val="22"/>
          <w:szCs w:val="22"/>
        </w:rPr>
        <w:t xml:space="preserve">people with gambling problems </w:t>
      </w:r>
      <w:r w:rsidR="008A72B5">
        <w:rPr>
          <w:rFonts w:asciiTheme="minorHAnsi" w:hAnsiTheme="minorHAnsi"/>
          <w:sz w:val="22"/>
          <w:szCs w:val="22"/>
        </w:rPr>
        <w:t>would have every</w:t>
      </w:r>
      <w:r w:rsidR="00D076FC">
        <w:rPr>
          <w:rFonts w:asciiTheme="minorHAnsi" w:hAnsiTheme="minorHAnsi"/>
          <w:sz w:val="22"/>
          <w:szCs w:val="22"/>
        </w:rPr>
        <w:t xml:space="preserve"> </w:t>
      </w:r>
      <w:r w:rsidR="0002301E" w:rsidRPr="00800823">
        <w:rPr>
          <w:rFonts w:asciiTheme="minorHAnsi" w:hAnsiTheme="minorHAnsi"/>
          <w:sz w:val="22"/>
          <w:szCs w:val="22"/>
        </w:rPr>
        <w:t>opportunity to gamble</w:t>
      </w:r>
      <w:r w:rsidR="00D076FC">
        <w:rPr>
          <w:rFonts w:asciiTheme="minorHAnsi" w:hAnsiTheme="minorHAnsi"/>
          <w:sz w:val="22"/>
          <w:szCs w:val="22"/>
        </w:rPr>
        <w:t xml:space="preserve"> already,</w:t>
      </w:r>
      <w:r w:rsidR="0002301E">
        <w:rPr>
          <w:rFonts w:asciiTheme="minorHAnsi" w:hAnsiTheme="minorHAnsi"/>
          <w:sz w:val="22"/>
          <w:szCs w:val="22"/>
        </w:rPr>
        <w:t xml:space="preserve"> </w:t>
      </w:r>
      <w:r w:rsidR="0002301E" w:rsidRPr="00800823">
        <w:rPr>
          <w:rFonts w:asciiTheme="minorHAnsi" w:hAnsiTheme="minorHAnsi"/>
          <w:sz w:val="22"/>
          <w:szCs w:val="22"/>
        </w:rPr>
        <w:t xml:space="preserve">which an increase in EGM numbers would not </w:t>
      </w:r>
      <w:r w:rsidR="008A72B5">
        <w:rPr>
          <w:rFonts w:asciiTheme="minorHAnsi" w:hAnsiTheme="minorHAnsi"/>
          <w:sz w:val="22"/>
          <w:szCs w:val="22"/>
        </w:rPr>
        <w:t>markedly</w:t>
      </w:r>
      <w:r w:rsidR="0002301E" w:rsidRPr="00800823">
        <w:rPr>
          <w:rFonts w:asciiTheme="minorHAnsi" w:hAnsiTheme="minorHAnsi"/>
          <w:sz w:val="22"/>
          <w:szCs w:val="22"/>
        </w:rPr>
        <w:t xml:space="preserve"> alter</w:t>
      </w:r>
      <w:r w:rsidR="006D0392">
        <w:rPr>
          <w:rFonts w:asciiTheme="minorHAnsi" w:hAnsiTheme="minorHAnsi"/>
          <w:sz w:val="22"/>
          <w:szCs w:val="22"/>
        </w:rPr>
        <w:t>.</w:t>
      </w:r>
      <w:r w:rsidR="000068D9">
        <w:rPr>
          <w:rStyle w:val="FootnoteReference"/>
          <w:rFonts w:asciiTheme="minorHAnsi" w:hAnsiTheme="minorHAnsi"/>
          <w:sz w:val="22"/>
          <w:szCs w:val="22"/>
        </w:rPr>
        <w:footnoteReference w:id="53"/>
      </w:r>
      <w:r w:rsidR="003056F0">
        <w:rPr>
          <w:rFonts w:asciiTheme="minorHAnsi" w:hAnsiTheme="minorHAnsi"/>
          <w:sz w:val="22"/>
          <w:szCs w:val="22"/>
        </w:rPr>
        <w:t xml:space="preserve"> While </w:t>
      </w:r>
      <w:r w:rsidR="00D076FC">
        <w:rPr>
          <w:rFonts w:asciiTheme="minorHAnsi" w:hAnsiTheme="minorHAnsi"/>
          <w:sz w:val="22"/>
          <w:szCs w:val="22"/>
        </w:rPr>
        <w:t>appealingly plausible</w:t>
      </w:r>
      <w:r w:rsidR="00621A58">
        <w:rPr>
          <w:rFonts w:asciiTheme="minorHAnsi" w:hAnsiTheme="minorHAnsi"/>
          <w:sz w:val="22"/>
          <w:szCs w:val="22"/>
        </w:rPr>
        <w:t>,</w:t>
      </w:r>
      <w:r w:rsidR="00A77412">
        <w:rPr>
          <w:rFonts w:asciiTheme="minorHAnsi" w:hAnsiTheme="minorHAnsi"/>
          <w:sz w:val="22"/>
          <w:szCs w:val="22"/>
        </w:rPr>
        <w:t xml:space="preserve"> </w:t>
      </w:r>
      <w:r w:rsidR="001B1D3C">
        <w:rPr>
          <w:rFonts w:asciiTheme="minorHAnsi" w:hAnsiTheme="minorHAnsi"/>
          <w:sz w:val="22"/>
          <w:szCs w:val="22"/>
        </w:rPr>
        <w:t>this idea is contradicted by evidence</w:t>
      </w:r>
      <w:r w:rsidR="00D076FC">
        <w:rPr>
          <w:rFonts w:asciiTheme="minorHAnsi" w:hAnsiTheme="minorHAnsi"/>
          <w:sz w:val="22"/>
          <w:szCs w:val="22"/>
        </w:rPr>
        <w:t>,</w:t>
      </w:r>
      <w:r w:rsidR="001B1D3C">
        <w:rPr>
          <w:rFonts w:asciiTheme="minorHAnsi" w:hAnsiTheme="minorHAnsi"/>
          <w:sz w:val="22"/>
          <w:szCs w:val="22"/>
        </w:rPr>
        <w:t xml:space="preserve"> with</w:t>
      </w:r>
      <w:r w:rsidR="00D076FC">
        <w:rPr>
          <w:rFonts w:asciiTheme="minorHAnsi" w:hAnsiTheme="minorHAnsi"/>
          <w:sz w:val="22"/>
          <w:szCs w:val="22"/>
        </w:rPr>
        <w:t xml:space="preserve"> a</w:t>
      </w:r>
      <w:r w:rsidR="00AA22AF" w:rsidRPr="00800823">
        <w:rPr>
          <w:rFonts w:asciiTheme="minorHAnsi" w:hAnsiTheme="minorHAnsi"/>
          <w:sz w:val="22"/>
          <w:szCs w:val="22"/>
        </w:rPr>
        <w:t xml:space="preserve">n examination of </w:t>
      </w:r>
      <w:r w:rsidR="00AB4EAD">
        <w:rPr>
          <w:rFonts w:asciiTheme="minorHAnsi" w:hAnsiTheme="minorHAnsi"/>
          <w:sz w:val="22"/>
          <w:szCs w:val="22"/>
        </w:rPr>
        <w:t>rises</w:t>
      </w:r>
      <w:r w:rsidR="00AA22AF" w:rsidRPr="00800823">
        <w:rPr>
          <w:rFonts w:asciiTheme="minorHAnsi" w:hAnsiTheme="minorHAnsi"/>
          <w:sz w:val="22"/>
          <w:szCs w:val="22"/>
        </w:rPr>
        <w:t xml:space="preserve"> in gaming revenue after the addition of EGMs sho</w:t>
      </w:r>
      <w:r w:rsidR="001B1D3C">
        <w:rPr>
          <w:rFonts w:asciiTheme="minorHAnsi" w:hAnsiTheme="minorHAnsi"/>
          <w:sz w:val="22"/>
          <w:szCs w:val="22"/>
        </w:rPr>
        <w:t>wing</w:t>
      </w:r>
      <w:r w:rsidR="00AA22AF" w:rsidRPr="00800823">
        <w:rPr>
          <w:rFonts w:asciiTheme="minorHAnsi" w:hAnsiTheme="minorHAnsi"/>
          <w:sz w:val="22"/>
          <w:szCs w:val="22"/>
        </w:rPr>
        <w:t xml:space="preserve"> that</w:t>
      </w:r>
      <w:r w:rsidR="000F5D26">
        <w:rPr>
          <w:rFonts w:asciiTheme="minorHAnsi" w:hAnsiTheme="minorHAnsi"/>
          <w:sz w:val="22"/>
          <w:szCs w:val="22"/>
        </w:rPr>
        <w:t xml:space="preserve"> even</w:t>
      </w:r>
      <w:r w:rsidR="00AA22AF" w:rsidRPr="00800823">
        <w:rPr>
          <w:rFonts w:asciiTheme="minorHAnsi" w:hAnsiTheme="minorHAnsi"/>
          <w:sz w:val="22"/>
          <w:szCs w:val="22"/>
        </w:rPr>
        <w:t xml:space="preserve"> venues with relatively low levels of NMR </w:t>
      </w:r>
      <w:r w:rsidR="000F5D26">
        <w:rPr>
          <w:rFonts w:asciiTheme="minorHAnsi" w:hAnsiTheme="minorHAnsi"/>
          <w:sz w:val="22"/>
          <w:szCs w:val="22"/>
        </w:rPr>
        <w:t>generally</w:t>
      </w:r>
      <w:r w:rsidR="00AA22AF" w:rsidRPr="00800823">
        <w:rPr>
          <w:rFonts w:asciiTheme="minorHAnsi" w:hAnsiTheme="minorHAnsi"/>
          <w:sz w:val="22"/>
          <w:szCs w:val="22"/>
        </w:rPr>
        <w:t xml:space="preserve"> experience a </w:t>
      </w:r>
      <w:r w:rsidR="000F5D26">
        <w:rPr>
          <w:rFonts w:asciiTheme="minorHAnsi" w:hAnsiTheme="minorHAnsi"/>
          <w:sz w:val="22"/>
          <w:szCs w:val="22"/>
        </w:rPr>
        <w:t>pronounced</w:t>
      </w:r>
      <w:r w:rsidR="00AA22AF" w:rsidRPr="00800823">
        <w:rPr>
          <w:rFonts w:asciiTheme="minorHAnsi" w:hAnsiTheme="minorHAnsi"/>
          <w:sz w:val="22"/>
          <w:szCs w:val="22"/>
        </w:rPr>
        <w:t xml:space="preserve"> rise in gaming revenue </w:t>
      </w:r>
      <w:r w:rsidR="000F5D26">
        <w:rPr>
          <w:rFonts w:asciiTheme="minorHAnsi" w:hAnsiTheme="minorHAnsi"/>
          <w:sz w:val="22"/>
          <w:szCs w:val="22"/>
        </w:rPr>
        <w:t>following</w:t>
      </w:r>
      <w:r w:rsidR="00AA22AF" w:rsidRPr="00800823">
        <w:rPr>
          <w:rFonts w:asciiTheme="minorHAnsi" w:hAnsiTheme="minorHAnsi"/>
          <w:sz w:val="22"/>
          <w:szCs w:val="22"/>
        </w:rPr>
        <w:t xml:space="preserve"> the </w:t>
      </w:r>
      <w:r w:rsidR="001B1D3C">
        <w:rPr>
          <w:rFonts w:asciiTheme="minorHAnsi" w:hAnsiTheme="minorHAnsi"/>
          <w:sz w:val="22"/>
          <w:szCs w:val="22"/>
        </w:rPr>
        <w:t>installation</w:t>
      </w:r>
      <w:r w:rsidR="00AA22AF" w:rsidRPr="00800823">
        <w:rPr>
          <w:rFonts w:asciiTheme="minorHAnsi" w:hAnsiTheme="minorHAnsi"/>
          <w:sz w:val="22"/>
          <w:szCs w:val="22"/>
        </w:rPr>
        <w:t xml:space="preserve"> of gaming machines.</w:t>
      </w:r>
    </w:p>
    <w:p w14:paraId="6AB8BDE7" w14:textId="77777777" w:rsidR="00793FA7" w:rsidRDefault="00793FA7" w:rsidP="0002301E">
      <w:pPr>
        <w:spacing w:line="360" w:lineRule="auto"/>
        <w:jc w:val="both"/>
        <w:rPr>
          <w:rFonts w:asciiTheme="minorHAnsi" w:hAnsiTheme="minorHAnsi"/>
          <w:sz w:val="22"/>
          <w:szCs w:val="22"/>
        </w:rPr>
      </w:pPr>
      <w:r>
        <w:rPr>
          <w:rFonts w:asciiTheme="minorHAnsi" w:hAnsiTheme="minorHAnsi"/>
          <w:sz w:val="22"/>
          <w:szCs w:val="22"/>
        </w:rPr>
        <w:t xml:space="preserve">To explore the relationship between levels of peak utilisation at venues, and the impact of the addition of gaming machines upon gaming expenditure, a selection of </w:t>
      </w:r>
      <w:r w:rsidR="00AB4EAD">
        <w:rPr>
          <w:rFonts w:asciiTheme="minorHAnsi" w:hAnsiTheme="minorHAnsi"/>
          <w:sz w:val="22"/>
          <w:szCs w:val="22"/>
        </w:rPr>
        <w:t>seven</w:t>
      </w:r>
      <w:r w:rsidR="006032BC">
        <w:rPr>
          <w:rFonts w:asciiTheme="minorHAnsi" w:hAnsiTheme="minorHAnsi"/>
          <w:sz w:val="22"/>
          <w:szCs w:val="22"/>
        </w:rPr>
        <w:t xml:space="preserve"> </w:t>
      </w:r>
      <w:r>
        <w:rPr>
          <w:rFonts w:asciiTheme="minorHAnsi" w:hAnsiTheme="minorHAnsi"/>
          <w:sz w:val="22"/>
          <w:szCs w:val="22"/>
        </w:rPr>
        <w:t xml:space="preserve">gaming applications were examined. These were cases where approval for additional EGMs was granted in 2015, the level of peak utilisation was documented in the Commission’s ‘Decision and Reasons for Decision’, and the further gaming machines were installed within three years. </w:t>
      </w:r>
    </w:p>
    <w:p w14:paraId="4C5A2D45" w14:textId="77777777" w:rsidR="001B1D3C" w:rsidRDefault="00D36577" w:rsidP="0002301E">
      <w:pPr>
        <w:spacing w:line="360" w:lineRule="auto"/>
        <w:jc w:val="both"/>
        <w:rPr>
          <w:rFonts w:asciiTheme="minorHAnsi" w:hAnsiTheme="minorHAnsi"/>
          <w:sz w:val="22"/>
          <w:szCs w:val="22"/>
        </w:rPr>
      </w:pPr>
      <w:r>
        <w:rPr>
          <w:rFonts w:asciiTheme="minorHAnsi" w:hAnsiTheme="minorHAnsi"/>
          <w:sz w:val="22"/>
          <w:szCs w:val="22"/>
        </w:rPr>
        <w:t>For example</w:t>
      </w:r>
      <w:r w:rsidR="006032BC">
        <w:rPr>
          <w:rFonts w:asciiTheme="minorHAnsi" w:hAnsiTheme="minorHAnsi"/>
          <w:sz w:val="22"/>
          <w:szCs w:val="22"/>
        </w:rPr>
        <w:t>,</w:t>
      </w:r>
      <w:r>
        <w:rPr>
          <w:rFonts w:asciiTheme="minorHAnsi" w:hAnsiTheme="minorHAnsi"/>
          <w:sz w:val="22"/>
          <w:szCs w:val="22"/>
        </w:rPr>
        <w:t xml:space="preserve"> in</w:t>
      </w:r>
      <w:r w:rsidR="006032BC" w:rsidRPr="00D83F7F">
        <w:rPr>
          <w:rFonts w:asciiTheme="minorHAnsi" w:hAnsiTheme="minorHAnsi"/>
          <w:sz w:val="22"/>
          <w:szCs w:val="22"/>
        </w:rPr>
        <w:t xml:space="preserve"> Yarraville Club, Maribyrnong 2015, the applicant </w:t>
      </w:r>
      <w:r>
        <w:rPr>
          <w:rFonts w:asciiTheme="minorHAnsi" w:hAnsiTheme="minorHAnsi"/>
          <w:sz w:val="22"/>
          <w:szCs w:val="22"/>
        </w:rPr>
        <w:t>stated</w:t>
      </w:r>
      <w:r w:rsidR="006032BC" w:rsidRPr="00D83F7F">
        <w:rPr>
          <w:rFonts w:asciiTheme="minorHAnsi" w:hAnsiTheme="minorHAnsi"/>
          <w:sz w:val="22"/>
          <w:szCs w:val="22"/>
        </w:rPr>
        <w:t xml:space="preserve"> that peak utilisation occurred in only 0.49% and 2.25% of hours surveyed</w:t>
      </w:r>
      <w:r w:rsidR="008769C5">
        <w:rPr>
          <w:rFonts w:asciiTheme="minorHAnsi" w:hAnsiTheme="minorHAnsi"/>
          <w:sz w:val="22"/>
          <w:szCs w:val="22"/>
        </w:rPr>
        <w:t xml:space="preserve"> in two one-week periods</w:t>
      </w:r>
      <w:r w:rsidR="006032BC" w:rsidRPr="00D83F7F">
        <w:rPr>
          <w:rFonts w:asciiTheme="minorHAnsi" w:hAnsiTheme="minorHAnsi"/>
          <w:sz w:val="22"/>
          <w:szCs w:val="22"/>
        </w:rPr>
        <w:t xml:space="preserve">, </w:t>
      </w:r>
      <w:r w:rsidR="005F5239">
        <w:rPr>
          <w:rFonts w:asciiTheme="minorHAnsi" w:hAnsiTheme="minorHAnsi"/>
          <w:sz w:val="22"/>
          <w:szCs w:val="22"/>
        </w:rPr>
        <w:t>signifying</w:t>
      </w:r>
      <w:r w:rsidR="006032BC" w:rsidRPr="00D83F7F">
        <w:rPr>
          <w:rFonts w:asciiTheme="minorHAnsi" w:hAnsiTheme="minorHAnsi"/>
          <w:sz w:val="22"/>
          <w:szCs w:val="22"/>
        </w:rPr>
        <w:t xml:space="preserve"> that the premises had sufficient </w:t>
      </w:r>
      <w:r w:rsidR="005F5239">
        <w:rPr>
          <w:rFonts w:asciiTheme="minorHAnsi" w:hAnsiTheme="minorHAnsi"/>
          <w:sz w:val="22"/>
          <w:szCs w:val="22"/>
        </w:rPr>
        <w:t>EGMs to meet demand (para 50). However, t</w:t>
      </w:r>
      <w:r w:rsidR="006032BC" w:rsidRPr="00D83F7F">
        <w:rPr>
          <w:rFonts w:asciiTheme="minorHAnsi" w:hAnsiTheme="minorHAnsi"/>
          <w:sz w:val="22"/>
          <w:szCs w:val="22"/>
        </w:rPr>
        <w:t>he predicted rise in annual expenditure</w:t>
      </w:r>
      <w:r w:rsidR="006032BC">
        <w:rPr>
          <w:rFonts w:asciiTheme="minorHAnsi" w:hAnsiTheme="minorHAnsi"/>
          <w:sz w:val="22"/>
          <w:szCs w:val="22"/>
        </w:rPr>
        <w:t>,</w:t>
      </w:r>
      <w:r w:rsidR="006032BC" w:rsidRPr="00D83F7F">
        <w:rPr>
          <w:rFonts w:asciiTheme="minorHAnsi" w:hAnsiTheme="minorHAnsi"/>
          <w:sz w:val="22"/>
          <w:szCs w:val="22"/>
        </w:rPr>
        <w:t xml:space="preserve"> </w:t>
      </w:r>
      <w:r w:rsidR="006032BC">
        <w:rPr>
          <w:rFonts w:asciiTheme="minorHAnsi" w:hAnsiTheme="minorHAnsi"/>
          <w:sz w:val="22"/>
          <w:szCs w:val="22"/>
        </w:rPr>
        <w:t>of</w:t>
      </w:r>
      <w:r w:rsidR="006032BC" w:rsidRPr="00D83F7F">
        <w:rPr>
          <w:rFonts w:asciiTheme="minorHAnsi" w:hAnsiTheme="minorHAnsi"/>
          <w:sz w:val="22"/>
          <w:szCs w:val="22"/>
        </w:rPr>
        <w:t xml:space="preserve"> $42,597-$85,194, </w:t>
      </w:r>
      <w:r>
        <w:rPr>
          <w:rFonts w:asciiTheme="minorHAnsi" w:hAnsiTheme="minorHAnsi"/>
          <w:sz w:val="22"/>
          <w:szCs w:val="22"/>
        </w:rPr>
        <w:t>was exceeded by</w:t>
      </w:r>
      <w:r w:rsidR="006032BC">
        <w:rPr>
          <w:rFonts w:asciiTheme="minorHAnsi" w:hAnsiTheme="minorHAnsi"/>
          <w:sz w:val="22"/>
          <w:szCs w:val="22"/>
        </w:rPr>
        <w:t xml:space="preserve"> actual revenue growth</w:t>
      </w:r>
      <w:r w:rsidR="006032BC" w:rsidRPr="00D83F7F">
        <w:rPr>
          <w:rFonts w:asciiTheme="minorHAnsi" w:hAnsiTheme="minorHAnsi"/>
          <w:sz w:val="22"/>
          <w:szCs w:val="22"/>
        </w:rPr>
        <w:t xml:space="preserve"> from 2014/15 to 2016/17, of $864,343 – </w:t>
      </w:r>
      <w:r w:rsidR="006032BC" w:rsidRPr="009D3132">
        <w:rPr>
          <w:rFonts w:asciiTheme="minorHAnsi" w:hAnsiTheme="minorHAnsi"/>
          <w:i/>
          <w:sz w:val="22"/>
          <w:szCs w:val="22"/>
        </w:rPr>
        <w:t>1,253 per cent higher</w:t>
      </w:r>
      <w:r w:rsidR="006032BC" w:rsidRPr="00D83F7F">
        <w:rPr>
          <w:rFonts w:asciiTheme="minorHAnsi" w:hAnsiTheme="minorHAnsi"/>
          <w:sz w:val="22"/>
          <w:szCs w:val="22"/>
        </w:rPr>
        <w:t xml:space="preserve"> than the predicted level.</w:t>
      </w:r>
      <w:r w:rsidR="006032BC">
        <w:rPr>
          <w:rFonts w:asciiTheme="minorHAnsi" w:hAnsiTheme="minorHAnsi"/>
          <w:sz w:val="22"/>
          <w:szCs w:val="22"/>
        </w:rPr>
        <w:t xml:space="preserve"> </w:t>
      </w:r>
    </w:p>
    <w:p w14:paraId="3A878E8D" w14:textId="77777777" w:rsidR="006032BC" w:rsidRDefault="006032BC" w:rsidP="0002301E">
      <w:pPr>
        <w:spacing w:line="360" w:lineRule="auto"/>
        <w:jc w:val="both"/>
        <w:rPr>
          <w:rFonts w:asciiTheme="minorHAnsi" w:hAnsiTheme="minorHAnsi"/>
          <w:sz w:val="22"/>
          <w:szCs w:val="22"/>
        </w:rPr>
      </w:pPr>
      <w:r>
        <w:rPr>
          <w:rFonts w:asciiTheme="minorHAnsi" w:hAnsiTheme="minorHAnsi"/>
          <w:sz w:val="22"/>
          <w:szCs w:val="22"/>
        </w:rPr>
        <w:t>Details of the forecast and actual expenditure, and NMR, in each case are set out in the footnote below.</w:t>
      </w:r>
      <w:r w:rsidR="00453253">
        <w:rPr>
          <w:rStyle w:val="FootnoteReference"/>
          <w:rFonts w:asciiTheme="minorHAnsi" w:hAnsiTheme="minorHAnsi"/>
          <w:sz w:val="22"/>
          <w:szCs w:val="22"/>
        </w:rPr>
        <w:footnoteReference w:id="54"/>
      </w:r>
    </w:p>
    <w:p w14:paraId="7D7492EE" w14:textId="77777777" w:rsidR="006032BC" w:rsidRDefault="00453253" w:rsidP="00453253">
      <w:pPr>
        <w:tabs>
          <w:tab w:val="left" w:pos="180"/>
        </w:tabs>
        <w:spacing w:line="360" w:lineRule="auto"/>
        <w:jc w:val="both"/>
        <w:rPr>
          <w:rFonts w:asciiTheme="minorHAnsi" w:hAnsiTheme="minorHAnsi"/>
          <w:sz w:val="22"/>
          <w:szCs w:val="22"/>
        </w:rPr>
      </w:pPr>
      <w:r>
        <w:rPr>
          <w:rFonts w:asciiTheme="minorHAnsi" w:hAnsiTheme="minorHAnsi"/>
          <w:sz w:val="22"/>
          <w:szCs w:val="22"/>
        </w:rPr>
        <w:t>Examination of</w:t>
      </w:r>
      <w:r w:rsidR="006032BC">
        <w:rPr>
          <w:rFonts w:asciiTheme="minorHAnsi" w:hAnsiTheme="minorHAnsi"/>
          <w:sz w:val="22"/>
          <w:szCs w:val="22"/>
        </w:rPr>
        <w:t xml:space="preserve"> </w:t>
      </w:r>
      <w:r>
        <w:rPr>
          <w:rFonts w:asciiTheme="minorHAnsi" w:hAnsiTheme="minorHAnsi"/>
          <w:sz w:val="22"/>
          <w:szCs w:val="22"/>
        </w:rPr>
        <w:t>these</w:t>
      </w:r>
      <w:r w:rsidR="006032BC">
        <w:rPr>
          <w:rFonts w:asciiTheme="minorHAnsi" w:hAnsiTheme="minorHAnsi"/>
          <w:sz w:val="22"/>
          <w:szCs w:val="22"/>
        </w:rPr>
        <w:t xml:space="preserve"> gaming applications confirm</w:t>
      </w:r>
      <w:r w:rsidR="00D36577">
        <w:rPr>
          <w:rFonts w:asciiTheme="minorHAnsi" w:hAnsiTheme="minorHAnsi"/>
          <w:sz w:val="22"/>
          <w:szCs w:val="22"/>
        </w:rPr>
        <w:t>s</w:t>
      </w:r>
      <w:r w:rsidR="006032BC">
        <w:rPr>
          <w:rFonts w:asciiTheme="minorHAnsi" w:hAnsiTheme="minorHAnsi"/>
          <w:sz w:val="22"/>
          <w:szCs w:val="22"/>
        </w:rPr>
        <w:t xml:space="preserve"> that low levels of EGM utilisation d</w:t>
      </w:r>
      <w:r w:rsidR="00D36577">
        <w:rPr>
          <w:rFonts w:asciiTheme="minorHAnsi" w:hAnsiTheme="minorHAnsi"/>
          <w:sz w:val="22"/>
          <w:szCs w:val="22"/>
        </w:rPr>
        <w:t>o</w:t>
      </w:r>
      <w:r w:rsidR="006032BC">
        <w:rPr>
          <w:rFonts w:asciiTheme="minorHAnsi" w:hAnsiTheme="minorHAnsi"/>
          <w:sz w:val="22"/>
          <w:szCs w:val="22"/>
        </w:rPr>
        <w:t xml:space="preserve"> not reliably predict low levels of expenditure increase at such venues</w:t>
      </w:r>
      <w:r w:rsidR="00D36577">
        <w:rPr>
          <w:rFonts w:asciiTheme="minorHAnsi" w:hAnsiTheme="minorHAnsi"/>
          <w:sz w:val="22"/>
          <w:szCs w:val="22"/>
        </w:rPr>
        <w:t>,</w:t>
      </w:r>
      <w:r w:rsidR="006032BC">
        <w:rPr>
          <w:rFonts w:asciiTheme="minorHAnsi" w:hAnsiTheme="minorHAnsi"/>
          <w:sz w:val="22"/>
          <w:szCs w:val="22"/>
        </w:rPr>
        <w:t xml:space="preserve"> after the addition of gaming machines.</w:t>
      </w:r>
    </w:p>
    <w:p w14:paraId="7C35C13F" w14:textId="77777777" w:rsidR="001739A9" w:rsidRDefault="001739A9">
      <w:pPr>
        <w:rPr>
          <w:rFonts w:asciiTheme="minorHAnsi" w:hAnsiTheme="minorHAnsi"/>
          <w:b/>
          <w:sz w:val="22"/>
          <w:szCs w:val="22"/>
        </w:rPr>
      </w:pPr>
      <w:r>
        <w:rPr>
          <w:rFonts w:asciiTheme="minorHAnsi" w:hAnsiTheme="minorHAnsi"/>
          <w:b/>
          <w:sz w:val="22"/>
          <w:szCs w:val="22"/>
        </w:rPr>
        <w:br w:type="page"/>
      </w:r>
    </w:p>
    <w:p w14:paraId="354399C7" w14:textId="77777777" w:rsidR="00AE3483" w:rsidRPr="00AE3483" w:rsidRDefault="00AE3483" w:rsidP="00AE3483">
      <w:pPr>
        <w:tabs>
          <w:tab w:val="left" w:pos="284"/>
        </w:tabs>
        <w:spacing w:line="360" w:lineRule="auto"/>
        <w:jc w:val="both"/>
        <w:rPr>
          <w:rFonts w:ascii="Garamond" w:hAnsi="Garamond"/>
          <w:b/>
          <w:sz w:val="26"/>
          <w:szCs w:val="26"/>
        </w:rPr>
      </w:pPr>
      <w:r>
        <w:rPr>
          <w:rFonts w:ascii="Garamond" w:hAnsi="Garamond"/>
          <w:b/>
          <w:sz w:val="26"/>
          <w:szCs w:val="26"/>
        </w:rPr>
        <w:t>EFFECTS OF GAMBLING PROBLEMS</w:t>
      </w:r>
    </w:p>
    <w:p w14:paraId="7D6F45ED" w14:textId="77777777" w:rsidR="009C30B1" w:rsidRPr="009C30B1" w:rsidRDefault="009C30B1" w:rsidP="009C30B1">
      <w:pPr>
        <w:tabs>
          <w:tab w:val="left" w:pos="284"/>
        </w:tabs>
        <w:jc w:val="both"/>
        <w:rPr>
          <w:rFonts w:asciiTheme="minorHAnsi" w:hAnsiTheme="minorHAnsi"/>
          <w:i/>
          <w:sz w:val="10"/>
          <w:szCs w:val="10"/>
        </w:rPr>
      </w:pPr>
    </w:p>
    <w:p w14:paraId="30DA7EBF" w14:textId="77777777" w:rsidR="00A77412" w:rsidRPr="00A77412" w:rsidRDefault="00A77412" w:rsidP="00217DF5">
      <w:pPr>
        <w:spacing w:line="360" w:lineRule="auto"/>
        <w:jc w:val="both"/>
        <w:rPr>
          <w:rFonts w:asciiTheme="minorHAnsi" w:hAnsiTheme="minorHAnsi"/>
          <w:sz w:val="22"/>
          <w:szCs w:val="22"/>
        </w:rPr>
      </w:pPr>
      <w:r>
        <w:rPr>
          <w:rFonts w:asciiTheme="minorHAnsi" w:hAnsiTheme="minorHAnsi"/>
          <w:sz w:val="22"/>
          <w:szCs w:val="22"/>
        </w:rPr>
        <w:t xml:space="preserve">It has been seen that </w:t>
      </w:r>
      <w:r w:rsidR="00941E7A">
        <w:rPr>
          <w:rFonts w:asciiTheme="minorHAnsi" w:hAnsiTheme="minorHAnsi"/>
          <w:sz w:val="22"/>
          <w:szCs w:val="22"/>
        </w:rPr>
        <w:t>an</w:t>
      </w:r>
      <w:r>
        <w:rPr>
          <w:rFonts w:asciiTheme="minorHAnsi" w:hAnsiTheme="minorHAnsi"/>
          <w:sz w:val="22"/>
          <w:szCs w:val="22"/>
        </w:rPr>
        <w:t xml:space="preserve"> increase in gaming losses and elevated EGM density resulting from the addition of EGMs, exposes residents to a heightened risk of ga</w:t>
      </w:r>
      <w:r w:rsidR="00836BB3">
        <w:rPr>
          <w:rFonts w:asciiTheme="minorHAnsi" w:hAnsiTheme="minorHAnsi"/>
          <w:sz w:val="22"/>
          <w:szCs w:val="22"/>
        </w:rPr>
        <w:t xml:space="preserve">mbling harm – </w:t>
      </w:r>
      <w:r>
        <w:rPr>
          <w:rFonts w:asciiTheme="minorHAnsi" w:hAnsiTheme="minorHAnsi"/>
          <w:sz w:val="22"/>
          <w:szCs w:val="22"/>
        </w:rPr>
        <w:t>particularly so in disadvantaged communities. Evidence about the nature of this harm is reviewed here.</w:t>
      </w:r>
    </w:p>
    <w:p w14:paraId="493D43B9" w14:textId="77777777" w:rsidR="00A77412" w:rsidRPr="009C30B1" w:rsidRDefault="00A77412" w:rsidP="00A77412">
      <w:pPr>
        <w:tabs>
          <w:tab w:val="left" w:pos="284"/>
        </w:tabs>
        <w:jc w:val="both"/>
        <w:rPr>
          <w:rFonts w:asciiTheme="minorHAnsi" w:hAnsiTheme="minorHAnsi"/>
          <w:i/>
          <w:sz w:val="10"/>
          <w:szCs w:val="10"/>
        </w:rPr>
      </w:pPr>
    </w:p>
    <w:p w14:paraId="4E5BDDFB" w14:textId="77777777" w:rsidR="00D35CFA" w:rsidRPr="009A0E0F" w:rsidRDefault="00D35CFA"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Financial </w:t>
      </w:r>
      <w:r w:rsidR="00280547" w:rsidRPr="009A0E0F">
        <w:rPr>
          <w:rFonts w:ascii="Garamond" w:hAnsi="Garamond"/>
          <w:b/>
          <w:color w:val="17365D" w:themeColor="text2" w:themeShade="BF"/>
        </w:rPr>
        <w:t>d</w:t>
      </w:r>
      <w:r w:rsidRPr="009A0E0F">
        <w:rPr>
          <w:rFonts w:ascii="Garamond" w:hAnsi="Garamond"/>
          <w:b/>
          <w:color w:val="17365D" w:themeColor="text2" w:themeShade="BF"/>
        </w:rPr>
        <w:t>ifficulties</w:t>
      </w:r>
    </w:p>
    <w:p w14:paraId="355FD4DB" w14:textId="77777777" w:rsidR="00C77598" w:rsidRDefault="00D35CFA"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Gambling losses are largely funded by reductions in expenditure on essential household goods, such as food and clothing, resulting in a diminished standard of living for the children and other dependents of many regular gamblers. While for some</w:t>
      </w:r>
      <w:r w:rsidR="005C0977">
        <w:rPr>
          <w:rFonts w:asciiTheme="minorHAnsi" w:hAnsiTheme="minorHAnsi"/>
          <w:sz w:val="22"/>
          <w:szCs w:val="22"/>
        </w:rPr>
        <w:t>,</w:t>
      </w:r>
      <w:r w:rsidRPr="00800823">
        <w:rPr>
          <w:rFonts w:asciiTheme="minorHAnsi" w:hAnsiTheme="minorHAnsi"/>
          <w:sz w:val="22"/>
          <w:szCs w:val="22"/>
        </w:rPr>
        <w:t xml:space="preserve"> accumulated losses</w:t>
      </w:r>
      <w:r w:rsidR="00C77598">
        <w:rPr>
          <w:rFonts w:asciiTheme="minorHAnsi" w:hAnsiTheme="minorHAnsi"/>
          <w:sz w:val="22"/>
          <w:szCs w:val="22"/>
        </w:rPr>
        <w:t xml:space="preserve"> may be significant, for others</w:t>
      </w:r>
      <w:r w:rsidRPr="00800823">
        <w:rPr>
          <w:rFonts w:asciiTheme="minorHAnsi" w:hAnsiTheme="minorHAnsi"/>
          <w:sz w:val="22"/>
          <w:szCs w:val="22"/>
        </w:rPr>
        <w:t xml:space="preserve"> on low or fixed incomes (Harrigan, 2007), even the sustained loss of modest amounts of money may have a substantial financial impact. </w:t>
      </w:r>
    </w:p>
    <w:p w14:paraId="387593E6" w14:textId="77777777" w:rsidR="00D35CFA" w:rsidRPr="00800823" w:rsidRDefault="00D35CFA"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Indeed, aside from those people who experience more severe financial </w:t>
      </w:r>
      <w:r w:rsidR="00C77598">
        <w:rPr>
          <w:rFonts w:asciiTheme="minorHAnsi" w:hAnsiTheme="minorHAnsi"/>
          <w:sz w:val="22"/>
          <w:szCs w:val="22"/>
        </w:rPr>
        <w:t>losses</w:t>
      </w:r>
      <w:r w:rsidRPr="00800823">
        <w:rPr>
          <w:rFonts w:asciiTheme="minorHAnsi" w:hAnsiTheme="minorHAnsi"/>
          <w:sz w:val="22"/>
          <w:szCs w:val="22"/>
        </w:rPr>
        <w:t xml:space="preserve"> as a result of gambling, a greater number of regular gamblers may persistently loose more money than they can comfortably afford, with the result that they and their families live less decently than otherwise.</w:t>
      </w:r>
    </w:p>
    <w:p w14:paraId="11B7BD31" w14:textId="77777777" w:rsidR="00D35CFA" w:rsidRDefault="00D35CFA"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The South Australian Centre for Economic Studies (2005) found that, as the highest levels of gambling losses were incurred among people in the least affluent localities, most losses were funded not by savings, but by reduced </w:t>
      </w:r>
      <w:r w:rsidR="00A77412">
        <w:rPr>
          <w:rFonts w:asciiTheme="minorHAnsi" w:hAnsiTheme="minorHAnsi"/>
          <w:sz w:val="22"/>
          <w:szCs w:val="22"/>
        </w:rPr>
        <w:t>expenditure</w:t>
      </w:r>
      <w:r w:rsidRPr="00800823">
        <w:rPr>
          <w:rFonts w:asciiTheme="minorHAnsi" w:hAnsiTheme="minorHAnsi"/>
          <w:sz w:val="22"/>
          <w:szCs w:val="22"/>
        </w:rPr>
        <w:t xml:space="preserve"> on other goods. When asked how they would spend their extra funds if they did not gamble, 23% of a sample of people with gambling-related problems identified groceries and small household goods, and a similar proportion specified clothing and footwear. Just 20% stated that they would save these funds (South Australian Centre for Economic Studies, 2005). One of the most obvious consequences of the diversion of expenditure from such personal and household needs is a </w:t>
      </w:r>
      <w:r w:rsidR="002258D8">
        <w:rPr>
          <w:rFonts w:asciiTheme="minorHAnsi" w:hAnsiTheme="minorHAnsi"/>
          <w:sz w:val="22"/>
          <w:szCs w:val="22"/>
        </w:rPr>
        <w:t>poorer material existence for those who gamble and for their dependents</w:t>
      </w:r>
      <w:r w:rsidRPr="00800823">
        <w:rPr>
          <w:rFonts w:asciiTheme="minorHAnsi" w:hAnsiTheme="minorHAnsi"/>
          <w:sz w:val="22"/>
          <w:szCs w:val="22"/>
        </w:rPr>
        <w:t>.</w:t>
      </w:r>
    </w:p>
    <w:p w14:paraId="50E1C416" w14:textId="77777777" w:rsidR="009C30B1" w:rsidRPr="009C30B1" w:rsidRDefault="009C30B1" w:rsidP="009C30B1">
      <w:pPr>
        <w:tabs>
          <w:tab w:val="left" w:pos="284"/>
        </w:tabs>
        <w:jc w:val="both"/>
        <w:rPr>
          <w:rFonts w:asciiTheme="minorHAnsi" w:hAnsiTheme="minorHAnsi"/>
          <w:i/>
          <w:sz w:val="10"/>
          <w:szCs w:val="10"/>
        </w:rPr>
      </w:pPr>
    </w:p>
    <w:p w14:paraId="002C5E2E" w14:textId="77777777" w:rsidR="00D35CFA" w:rsidRPr="009A0E0F" w:rsidRDefault="00D35CFA"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Personal </w:t>
      </w:r>
      <w:r w:rsidR="00280547" w:rsidRPr="009A0E0F">
        <w:rPr>
          <w:rFonts w:ascii="Garamond" w:hAnsi="Garamond"/>
          <w:b/>
          <w:color w:val="17365D" w:themeColor="text2" w:themeShade="BF"/>
        </w:rPr>
        <w:t>s</w:t>
      </w:r>
      <w:r w:rsidRPr="009A0E0F">
        <w:rPr>
          <w:rFonts w:ascii="Garamond" w:hAnsi="Garamond"/>
          <w:b/>
          <w:color w:val="17365D" w:themeColor="text2" w:themeShade="BF"/>
        </w:rPr>
        <w:t>tress</w:t>
      </w:r>
    </w:p>
    <w:p w14:paraId="4125CA8D" w14:textId="77777777" w:rsidR="00D35CFA" w:rsidRDefault="00D35CFA"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Investigations report a higher prevalence of personal distress, including depression and suicidal thoughts, </w:t>
      </w:r>
      <w:r w:rsidR="002258D8">
        <w:rPr>
          <w:rFonts w:asciiTheme="minorHAnsi" w:hAnsiTheme="minorHAnsi"/>
          <w:sz w:val="22"/>
          <w:szCs w:val="22"/>
        </w:rPr>
        <w:t>as well as</w:t>
      </w:r>
      <w:r w:rsidRPr="00800823">
        <w:rPr>
          <w:rFonts w:asciiTheme="minorHAnsi" w:hAnsiTheme="minorHAnsi"/>
          <w:sz w:val="22"/>
          <w:szCs w:val="22"/>
        </w:rPr>
        <w:t xml:space="preserve"> excessive alcohol or other drug use, among people with gambling-related problems (South Australian Centre for Economic Studies, 2005; Healthy, Wealthy and Wise Women, undated; SA Centre for Economic Studies, 2008). In its investigation of gambling problems, the Productivity Commission found that 50% of people with severe gambling-related problems said gambling made life less enjoyable, compared with just 5% of other gamblers. </w:t>
      </w:r>
    </w:p>
    <w:p w14:paraId="61D853C5" w14:textId="77777777" w:rsidR="009C30B1" w:rsidRPr="009C30B1" w:rsidRDefault="009C30B1" w:rsidP="009C30B1">
      <w:pPr>
        <w:tabs>
          <w:tab w:val="left" w:pos="284"/>
        </w:tabs>
        <w:jc w:val="both"/>
        <w:rPr>
          <w:rFonts w:asciiTheme="minorHAnsi" w:hAnsiTheme="minorHAnsi"/>
          <w:i/>
          <w:sz w:val="10"/>
          <w:szCs w:val="10"/>
        </w:rPr>
      </w:pPr>
    </w:p>
    <w:p w14:paraId="43129EE8" w14:textId="77777777" w:rsidR="00D35CFA" w:rsidRPr="009A0E0F" w:rsidRDefault="00D35CFA"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Family </w:t>
      </w:r>
      <w:r w:rsidR="00280547" w:rsidRPr="009A0E0F">
        <w:rPr>
          <w:rFonts w:ascii="Garamond" w:hAnsi="Garamond"/>
          <w:b/>
          <w:color w:val="17365D" w:themeColor="text2" w:themeShade="BF"/>
        </w:rPr>
        <w:t>s</w:t>
      </w:r>
      <w:r w:rsidRPr="009A0E0F">
        <w:rPr>
          <w:rFonts w:ascii="Garamond" w:hAnsi="Garamond"/>
          <w:b/>
          <w:color w:val="17365D" w:themeColor="text2" w:themeShade="BF"/>
        </w:rPr>
        <w:t xml:space="preserve">tress and </w:t>
      </w:r>
      <w:r w:rsidR="00280547" w:rsidRPr="009A0E0F">
        <w:rPr>
          <w:rFonts w:ascii="Garamond" w:hAnsi="Garamond"/>
          <w:b/>
          <w:color w:val="17365D" w:themeColor="text2" w:themeShade="BF"/>
        </w:rPr>
        <w:t>v</w:t>
      </w:r>
      <w:r w:rsidRPr="009A0E0F">
        <w:rPr>
          <w:rFonts w:ascii="Garamond" w:hAnsi="Garamond"/>
          <w:b/>
          <w:color w:val="17365D" w:themeColor="text2" w:themeShade="BF"/>
        </w:rPr>
        <w:t>iolence</w:t>
      </w:r>
    </w:p>
    <w:p w14:paraId="3C670B2A" w14:textId="77777777" w:rsidR="00F713FF" w:rsidRPr="00F713FF" w:rsidRDefault="00D35CFA" w:rsidP="00F713FF">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Available evidence indicates that the prevalence of family violence is higher in families which are experiencing gambling problems, than among others</w:t>
      </w:r>
      <w:r w:rsidR="002258D8">
        <w:rPr>
          <w:rFonts w:asciiTheme="minorHAnsi" w:hAnsiTheme="minorHAnsi"/>
          <w:sz w:val="22"/>
          <w:szCs w:val="22"/>
        </w:rPr>
        <w:t xml:space="preserve"> (</w:t>
      </w:r>
      <w:r w:rsidR="00F713FF">
        <w:rPr>
          <w:rFonts w:asciiTheme="minorHAnsi" w:hAnsiTheme="minorHAnsi"/>
          <w:sz w:val="22"/>
          <w:szCs w:val="22"/>
        </w:rPr>
        <w:t xml:space="preserve">Dowling, </w:t>
      </w:r>
      <w:r w:rsidR="002258D8" w:rsidRPr="00800823">
        <w:rPr>
          <w:rFonts w:asciiTheme="minorHAnsi" w:hAnsiTheme="minorHAnsi"/>
          <w:sz w:val="22"/>
          <w:szCs w:val="22"/>
        </w:rPr>
        <w:t>2014</w:t>
      </w:r>
      <w:r w:rsidR="002258D8">
        <w:rPr>
          <w:rFonts w:asciiTheme="minorHAnsi" w:hAnsiTheme="minorHAnsi"/>
          <w:sz w:val="22"/>
          <w:szCs w:val="22"/>
        </w:rPr>
        <w:t xml:space="preserve">; </w:t>
      </w:r>
      <w:r w:rsidR="00F713FF">
        <w:rPr>
          <w:rFonts w:asciiTheme="minorHAnsi" w:hAnsiTheme="minorHAnsi"/>
          <w:sz w:val="22"/>
          <w:szCs w:val="22"/>
        </w:rPr>
        <w:t xml:space="preserve">Dowling et al, 2006; </w:t>
      </w:r>
      <w:r w:rsidR="002258D8">
        <w:rPr>
          <w:rFonts w:asciiTheme="minorHAnsi" w:hAnsiTheme="minorHAnsi"/>
          <w:sz w:val="22"/>
          <w:szCs w:val="22"/>
        </w:rPr>
        <w:t xml:space="preserve">Suomi et al, </w:t>
      </w:r>
      <w:r w:rsidR="002258D8" w:rsidRPr="00800823">
        <w:rPr>
          <w:rFonts w:asciiTheme="minorHAnsi" w:hAnsiTheme="minorHAnsi"/>
          <w:sz w:val="22"/>
          <w:szCs w:val="22"/>
        </w:rPr>
        <w:t>2014a</w:t>
      </w:r>
      <w:r w:rsidR="002258D8">
        <w:rPr>
          <w:rFonts w:asciiTheme="minorHAnsi" w:hAnsiTheme="minorHAnsi"/>
          <w:sz w:val="22"/>
          <w:szCs w:val="22"/>
        </w:rPr>
        <w:t xml:space="preserve">, </w:t>
      </w:r>
      <w:r w:rsidR="002258D8" w:rsidRPr="00800823">
        <w:rPr>
          <w:rFonts w:asciiTheme="minorHAnsi" w:hAnsiTheme="minorHAnsi"/>
          <w:sz w:val="22"/>
          <w:szCs w:val="22"/>
        </w:rPr>
        <w:t>2014b</w:t>
      </w:r>
      <w:r w:rsidR="002258D8">
        <w:rPr>
          <w:rFonts w:asciiTheme="minorHAnsi" w:hAnsiTheme="minorHAnsi"/>
          <w:sz w:val="22"/>
          <w:szCs w:val="22"/>
        </w:rPr>
        <w:t>)</w:t>
      </w:r>
      <w:r w:rsidRPr="00800823">
        <w:rPr>
          <w:rFonts w:asciiTheme="minorHAnsi" w:hAnsiTheme="minorHAnsi"/>
          <w:sz w:val="22"/>
          <w:szCs w:val="22"/>
        </w:rPr>
        <w:t xml:space="preserve">. </w:t>
      </w:r>
    </w:p>
    <w:p w14:paraId="58241EC7" w14:textId="77777777" w:rsidR="00D35CFA" w:rsidRPr="00800823" w:rsidRDefault="00D27380" w:rsidP="006D1C87">
      <w:pPr>
        <w:tabs>
          <w:tab w:val="left" w:pos="284"/>
        </w:tabs>
        <w:spacing w:line="360" w:lineRule="auto"/>
        <w:jc w:val="both"/>
        <w:rPr>
          <w:rFonts w:asciiTheme="minorHAnsi" w:hAnsiTheme="minorHAnsi"/>
          <w:sz w:val="22"/>
          <w:szCs w:val="22"/>
        </w:rPr>
      </w:pPr>
      <w:r>
        <w:rPr>
          <w:rFonts w:asciiTheme="minorHAnsi" w:hAnsiTheme="minorHAnsi"/>
          <w:sz w:val="22"/>
          <w:szCs w:val="22"/>
        </w:rPr>
        <w:t>Other</w:t>
      </w:r>
      <w:r w:rsidR="00C378E9">
        <w:rPr>
          <w:rFonts w:asciiTheme="minorHAnsi" w:hAnsiTheme="minorHAnsi"/>
          <w:sz w:val="22"/>
          <w:szCs w:val="22"/>
        </w:rPr>
        <w:t xml:space="preserve"> </w:t>
      </w:r>
      <w:r w:rsidR="00D35CFA" w:rsidRPr="00800823">
        <w:rPr>
          <w:rFonts w:asciiTheme="minorHAnsi" w:hAnsiTheme="minorHAnsi"/>
          <w:sz w:val="22"/>
          <w:szCs w:val="22"/>
        </w:rPr>
        <w:t xml:space="preserve">investigations </w:t>
      </w:r>
      <w:r w:rsidR="00941E7A">
        <w:rPr>
          <w:rFonts w:asciiTheme="minorHAnsi" w:hAnsiTheme="minorHAnsi"/>
          <w:sz w:val="22"/>
          <w:szCs w:val="22"/>
        </w:rPr>
        <w:t>confirm</w:t>
      </w:r>
      <w:r w:rsidR="00D35CFA" w:rsidRPr="00800823">
        <w:rPr>
          <w:rFonts w:asciiTheme="minorHAnsi" w:hAnsiTheme="minorHAnsi"/>
          <w:sz w:val="22"/>
          <w:szCs w:val="22"/>
        </w:rPr>
        <w:t xml:space="preserve"> a causal link between gambling and family violence. </w:t>
      </w:r>
      <w:r w:rsidR="006D1C87">
        <w:rPr>
          <w:rFonts w:asciiTheme="minorHAnsi" w:hAnsiTheme="minorHAnsi"/>
          <w:sz w:val="22"/>
          <w:szCs w:val="22"/>
        </w:rPr>
        <w:t>Evidence</w:t>
      </w:r>
      <w:r w:rsidR="00D35CFA" w:rsidRPr="00800823">
        <w:rPr>
          <w:rFonts w:asciiTheme="minorHAnsi" w:hAnsiTheme="minorHAnsi"/>
          <w:sz w:val="22"/>
          <w:szCs w:val="22"/>
        </w:rPr>
        <w:t xml:space="preserve"> </w:t>
      </w:r>
      <w:r w:rsidR="00941E7A">
        <w:rPr>
          <w:rFonts w:asciiTheme="minorHAnsi" w:hAnsiTheme="minorHAnsi"/>
          <w:sz w:val="22"/>
          <w:szCs w:val="22"/>
        </w:rPr>
        <w:t>reveals</w:t>
      </w:r>
      <w:r w:rsidR="00D35CFA" w:rsidRPr="00800823">
        <w:rPr>
          <w:rFonts w:asciiTheme="minorHAnsi" w:hAnsiTheme="minorHAnsi"/>
          <w:sz w:val="22"/>
          <w:szCs w:val="22"/>
        </w:rPr>
        <w:t xml:space="preserve"> that gambling-related problems </w:t>
      </w:r>
      <w:r>
        <w:rPr>
          <w:rFonts w:asciiTheme="minorHAnsi" w:hAnsiTheme="minorHAnsi"/>
          <w:sz w:val="22"/>
          <w:szCs w:val="22"/>
        </w:rPr>
        <w:t>may</w:t>
      </w:r>
      <w:r w:rsidR="00D35CFA" w:rsidRPr="00800823">
        <w:rPr>
          <w:rFonts w:asciiTheme="minorHAnsi" w:hAnsiTheme="minorHAnsi"/>
          <w:sz w:val="22"/>
          <w:szCs w:val="22"/>
        </w:rPr>
        <w:t xml:space="preserve"> lead to family dysfunction, conflict and violence (Australian Institute of Family Studies, 2014; Costello, 2008; Ferland et al, 2008), pointing to a direct causal relationship between gambling and family violence. Crane (2015) cites the CEO of a major Victorian welfare agency, who observed that “Problem gambling places great stress on relationships” with “family violence </w:t>
      </w:r>
      <w:r w:rsidR="00862486">
        <w:rPr>
          <w:rFonts w:asciiTheme="minorHAnsi" w:hAnsiTheme="minorHAnsi"/>
          <w:sz w:val="22"/>
          <w:szCs w:val="22"/>
        </w:rPr>
        <w:t xml:space="preserve">is </w:t>
      </w:r>
      <w:r w:rsidR="00D35CFA" w:rsidRPr="00800823">
        <w:rPr>
          <w:rFonts w:asciiTheme="minorHAnsi" w:hAnsiTheme="minorHAnsi"/>
          <w:sz w:val="22"/>
          <w:szCs w:val="22"/>
        </w:rPr>
        <w:t>part of the mix with some problem gambling clients”. Commenting upon such family conditions, one investigator explained: “The family environments of people with gambling problems are characterised by high levels of anger and conflict</w:t>
      </w:r>
      <w:r w:rsidR="006D1C87">
        <w:rPr>
          <w:rFonts w:asciiTheme="minorHAnsi" w:hAnsiTheme="minorHAnsi"/>
          <w:sz w:val="22"/>
          <w:szCs w:val="22"/>
        </w:rPr>
        <w:t>..</w:t>
      </w:r>
      <w:r w:rsidR="00D35CFA" w:rsidRPr="00800823">
        <w:rPr>
          <w:rFonts w:asciiTheme="minorHAnsi" w:hAnsiTheme="minorHAnsi"/>
          <w:sz w:val="22"/>
          <w:szCs w:val="22"/>
        </w:rPr>
        <w:t>.” (Australian Gambling Research Centre, 2014).</w:t>
      </w:r>
    </w:p>
    <w:p w14:paraId="7CBD8DEF" w14:textId="77777777" w:rsidR="00D35CFA" w:rsidRPr="00800823" w:rsidRDefault="00D35CFA" w:rsidP="00800823">
      <w:pPr>
        <w:tabs>
          <w:tab w:val="left" w:pos="284"/>
        </w:tabs>
        <w:spacing w:line="360" w:lineRule="auto"/>
        <w:jc w:val="both"/>
        <w:rPr>
          <w:rFonts w:asciiTheme="minorHAnsi" w:hAnsiTheme="minorHAnsi"/>
          <w:sz w:val="22"/>
          <w:szCs w:val="22"/>
        </w:rPr>
      </w:pPr>
      <w:r w:rsidRPr="00C378E9">
        <w:rPr>
          <w:rFonts w:asciiTheme="minorHAnsi" w:hAnsiTheme="minorHAnsi"/>
          <w:color w:val="000000" w:themeColor="text1"/>
          <w:sz w:val="22"/>
          <w:szCs w:val="22"/>
        </w:rPr>
        <w:t>Muellemar et al (2012)</w:t>
      </w:r>
      <w:r w:rsidRPr="00800823">
        <w:rPr>
          <w:rFonts w:asciiTheme="minorHAnsi" w:hAnsiTheme="minorHAnsi"/>
          <w:sz w:val="22"/>
          <w:szCs w:val="22"/>
        </w:rPr>
        <w:t xml:space="preserve"> </w:t>
      </w:r>
      <w:r w:rsidR="00941E7A">
        <w:rPr>
          <w:rFonts w:asciiTheme="minorHAnsi" w:hAnsiTheme="minorHAnsi"/>
          <w:sz w:val="22"/>
          <w:szCs w:val="22"/>
        </w:rPr>
        <w:t>interviewed</w:t>
      </w:r>
      <w:r w:rsidRPr="00800823">
        <w:rPr>
          <w:rFonts w:asciiTheme="minorHAnsi" w:hAnsiTheme="minorHAnsi"/>
          <w:sz w:val="22"/>
          <w:szCs w:val="22"/>
        </w:rPr>
        <w:t xml:space="preserve"> women admitted to emergency departments, </w:t>
      </w:r>
      <w:r w:rsidR="00941E7A">
        <w:rPr>
          <w:rFonts w:asciiTheme="minorHAnsi" w:hAnsiTheme="minorHAnsi"/>
          <w:sz w:val="22"/>
          <w:szCs w:val="22"/>
        </w:rPr>
        <w:t>finding that, among</w:t>
      </w:r>
      <w:r w:rsidRPr="00800823">
        <w:rPr>
          <w:rFonts w:asciiTheme="minorHAnsi" w:hAnsiTheme="minorHAnsi"/>
          <w:sz w:val="22"/>
          <w:szCs w:val="22"/>
        </w:rPr>
        <w:t xml:space="preserve"> those experiencing violence from their intimate partner and whose partner also had gambling problems, 64% perceived a connection between these two conditions (</w:t>
      </w:r>
      <w:r w:rsidR="00C378E9">
        <w:rPr>
          <w:rFonts w:asciiTheme="minorHAnsi" w:hAnsiTheme="minorHAnsi"/>
          <w:sz w:val="22"/>
          <w:szCs w:val="22"/>
        </w:rPr>
        <w:t xml:space="preserve">cited in </w:t>
      </w:r>
      <w:r w:rsidRPr="00800823">
        <w:rPr>
          <w:rFonts w:asciiTheme="minorHAnsi" w:hAnsiTheme="minorHAnsi"/>
          <w:sz w:val="22"/>
          <w:szCs w:val="22"/>
        </w:rPr>
        <w:t xml:space="preserve">Suomi et al, 2013). Authors of the report noted that “…of the participants who were interviewed in </w:t>
      </w:r>
      <w:r w:rsidR="004C7A4C">
        <w:rPr>
          <w:rFonts w:asciiTheme="minorHAnsi" w:hAnsiTheme="minorHAnsi"/>
          <w:sz w:val="22"/>
          <w:szCs w:val="22"/>
        </w:rPr>
        <w:t>depth</w:t>
      </w:r>
      <w:r w:rsidRPr="00800823">
        <w:rPr>
          <w:rFonts w:asciiTheme="minorHAnsi" w:hAnsiTheme="minorHAnsi"/>
          <w:sz w:val="22"/>
          <w:szCs w:val="22"/>
        </w:rPr>
        <w:t>, most reported that problematic gambling generally preceded the family violence</w:t>
      </w:r>
      <w:r w:rsidR="00C378E9">
        <w:rPr>
          <w:rFonts w:asciiTheme="minorHAnsi" w:hAnsiTheme="minorHAnsi"/>
          <w:sz w:val="22"/>
          <w:szCs w:val="22"/>
        </w:rPr>
        <w:t>”</w:t>
      </w:r>
      <w:r w:rsidRPr="00800823">
        <w:rPr>
          <w:rFonts w:asciiTheme="minorHAnsi" w:hAnsiTheme="minorHAnsi"/>
          <w:sz w:val="22"/>
          <w:szCs w:val="22"/>
        </w:rPr>
        <w:t xml:space="preserve"> (p. 1). </w:t>
      </w:r>
    </w:p>
    <w:p w14:paraId="0EFAFB45" w14:textId="77777777" w:rsidR="00D35CFA" w:rsidRPr="00800823" w:rsidRDefault="00D35CFA"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Similarly, </w:t>
      </w:r>
      <w:r w:rsidR="006D1C87">
        <w:rPr>
          <w:rFonts w:asciiTheme="minorHAnsi" w:hAnsiTheme="minorHAnsi"/>
          <w:sz w:val="22"/>
          <w:szCs w:val="22"/>
        </w:rPr>
        <w:t xml:space="preserve">in </w:t>
      </w:r>
      <w:r w:rsidRPr="00800823">
        <w:rPr>
          <w:rFonts w:asciiTheme="minorHAnsi" w:hAnsiTheme="minorHAnsi"/>
          <w:sz w:val="22"/>
          <w:szCs w:val="22"/>
        </w:rPr>
        <w:t>a New Zealand</w:t>
      </w:r>
      <w:r w:rsidR="006D1C87">
        <w:rPr>
          <w:rFonts w:asciiTheme="minorHAnsi" w:hAnsiTheme="minorHAnsi"/>
          <w:sz w:val="22"/>
          <w:szCs w:val="22"/>
        </w:rPr>
        <w:t xml:space="preserve"> investigation, of</w:t>
      </w:r>
      <w:r w:rsidRPr="00800823">
        <w:rPr>
          <w:rFonts w:asciiTheme="minorHAnsi" w:hAnsiTheme="minorHAnsi"/>
          <w:sz w:val="22"/>
          <w:szCs w:val="22"/>
        </w:rPr>
        <w:t xml:space="preserve"> 208 </w:t>
      </w:r>
      <w:r w:rsidR="006D1C87">
        <w:rPr>
          <w:rFonts w:asciiTheme="minorHAnsi" w:hAnsiTheme="minorHAnsi"/>
          <w:sz w:val="22"/>
          <w:szCs w:val="22"/>
        </w:rPr>
        <w:t>people</w:t>
      </w:r>
      <w:r w:rsidRPr="00800823">
        <w:rPr>
          <w:rFonts w:asciiTheme="minorHAnsi" w:hAnsiTheme="minorHAnsi"/>
          <w:sz w:val="22"/>
          <w:szCs w:val="22"/>
        </w:rPr>
        <w:t xml:space="preserve"> who </w:t>
      </w:r>
      <w:r w:rsidR="00C378E9">
        <w:rPr>
          <w:rFonts w:asciiTheme="minorHAnsi" w:hAnsiTheme="minorHAnsi"/>
          <w:sz w:val="22"/>
          <w:szCs w:val="22"/>
        </w:rPr>
        <w:t>participated</w:t>
      </w:r>
      <w:r w:rsidR="006D1C87">
        <w:rPr>
          <w:rFonts w:asciiTheme="minorHAnsi" w:hAnsiTheme="minorHAnsi"/>
          <w:sz w:val="22"/>
          <w:szCs w:val="22"/>
        </w:rPr>
        <w:t xml:space="preserve"> in </w:t>
      </w:r>
      <w:r w:rsidR="00941E7A">
        <w:rPr>
          <w:rFonts w:asciiTheme="minorHAnsi" w:hAnsiTheme="minorHAnsi"/>
          <w:sz w:val="22"/>
          <w:szCs w:val="22"/>
        </w:rPr>
        <w:t>a</w:t>
      </w:r>
      <w:r w:rsidR="006D1C87">
        <w:rPr>
          <w:rFonts w:asciiTheme="minorHAnsi" w:hAnsiTheme="minorHAnsi"/>
          <w:sz w:val="22"/>
          <w:szCs w:val="22"/>
        </w:rPr>
        <w:t xml:space="preserve"> </w:t>
      </w:r>
      <w:r w:rsidRPr="00800823">
        <w:rPr>
          <w:rFonts w:asciiTheme="minorHAnsi" w:hAnsiTheme="minorHAnsi"/>
          <w:sz w:val="22"/>
          <w:szCs w:val="22"/>
        </w:rPr>
        <w:t xml:space="preserve">survey, 46% of those who had been victims of family violence expressed that view that the violence was a </w:t>
      </w:r>
      <w:r w:rsidRPr="00800823">
        <w:rPr>
          <w:rFonts w:asciiTheme="minorHAnsi" w:hAnsiTheme="minorHAnsi"/>
          <w:i/>
          <w:sz w:val="22"/>
          <w:szCs w:val="22"/>
        </w:rPr>
        <w:t>consequence</w:t>
      </w:r>
      <w:r w:rsidRPr="00800823">
        <w:rPr>
          <w:rFonts w:asciiTheme="minorHAnsi" w:hAnsiTheme="minorHAnsi"/>
          <w:sz w:val="22"/>
          <w:szCs w:val="22"/>
        </w:rPr>
        <w:t xml:space="preserve"> of their partner’s gambling. (Bellringer et al, 2017). </w:t>
      </w:r>
    </w:p>
    <w:p w14:paraId="4D8639D7" w14:textId="77777777" w:rsidR="00D35CFA" w:rsidRPr="00800823" w:rsidRDefault="00D35CFA"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Such findings are echoed by the results of research conducted by Suomi et al (2013) of 120 people seeking assistance as members of families with problem gamblers, which found that 53% reported family violence in the past 12 months, with 44% having been victims of such violence. Among a smaller sample of 32 of these survey participants</w:t>
      </w:r>
      <w:r w:rsidR="00C378E9">
        <w:rPr>
          <w:rFonts w:asciiTheme="minorHAnsi" w:hAnsiTheme="minorHAnsi"/>
          <w:sz w:val="22"/>
          <w:szCs w:val="22"/>
        </w:rPr>
        <w:t>,</w:t>
      </w:r>
      <w:r w:rsidRPr="00800823">
        <w:rPr>
          <w:rFonts w:asciiTheme="minorHAnsi" w:hAnsiTheme="minorHAnsi"/>
          <w:sz w:val="22"/>
          <w:szCs w:val="22"/>
        </w:rPr>
        <w:t xml:space="preserve"> who were interviewed as part of this investigation, most related that the family violence had followed the onset of gambling-related problems, Suomi et al reporting that “…problematic gambling generally preceded the family violence” (2013: 1). Commenting on this study, Dowling remarked that the findings of this inquiry “…suggest that gambling problems precede both victimization and perpetration of family violence.” (Dowling, 2014: 4). </w:t>
      </w:r>
      <w:r w:rsidR="00C378E9" w:rsidRPr="00800823">
        <w:rPr>
          <w:rFonts w:asciiTheme="minorHAnsi" w:hAnsiTheme="minorHAnsi"/>
          <w:sz w:val="22"/>
          <w:szCs w:val="22"/>
        </w:rPr>
        <w:t>In the Victorian Responsible Gambling Foundation report ‘Social Costs of Gambling in Victoria’ Browne et al (2017) similarly concluded that family violence may be caused by gambling.</w:t>
      </w:r>
    </w:p>
    <w:p w14:paraId="3165DAA7" w14:textId="77777777" w:rsidR="008816DF" w:rsidRDefault="00846F9E" w:rsidP="00846F9E">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To draw attention to the vulnerability of </w:t>
      </w:r>
      <w:r w:rsidR="00375C3E">
        <w:rPr>
          <w:rFonts w:asciiTheme="minorHAnsi" w:hAnsiTheme="minorHAnsi"/>
          <w:sz w:val="22"/>
          <w:szCs w:val="22"/>
        </w:rPr>
        <w:t xml:space="preserve">local </w:t>
      </w:r>
      <w:r>
        <w:rPr>
          <w:rFonts w:asciiTheme="minorHAnsi" w:hAnsiTheme="minorHAnsi"/>
          <w:sz w:val="22"/>
          <w:szCs w:val="22"/>
        </w:rPr>
        <w:t>residents to such possib</w:t>
      </w:r>
      <w:r w:rsidR="00375C3E">
        <w:rPr>
          <w:rFonts w:asciiTheme="minorHAnsi" w:hAnsiTheme="minorHAnsi"/>
          <w:sz w:val="22"/>
          <w:szCs w:val="22"/>
        </w:rPr>
        <w:t>le impacts of gambling problems</w:t>
      </w:r>
      <w:r>
        <w:rPr>
          <w:rFonts w:asciiTheme="minorHAnsi" w:hAnsiTheme="minorHAnsi"/>
          <w:sz w:val="22"/>
          <w:szCs w:val="22"/>
        </w:rPr>
        <w:t xml:space="preserve"> upon family conditions, one may </w:t>
      </w:r>
      <w:r w:rsidR="00C378E9">
        <w:rPr>
          <w:rFonts w:asciiTheme="minorHAnsi" w:hAnsiTheme="minorHAnsi"/>
          <w:sz w:val="22"/>
          <w:szCs w:val="22"/>
        </w:rPr>
        <w:t xml:space="preserve">cite current rates of police callouts to family incidents in the relevant local postcode, and, if such evidence permits, observe </w:t>
      </w:r>
      <w:r>
        <w:rPr>
          <w:rFonts w:asciiTheme="minorHAnsi" w:hAnsiTheme="minorHAnsi"/>
          <w:sz w:val="22"/>
          <w:szCs w:val="22"/>
        </w:rPr>
        <w:t xml:space="preserve">that </w:t>
      </w:r>
      <w:r>
        <w:rPr>
          <w:rFonts w:ascii="Calibri" w:hAnsi="Calibri"/>
          <w:sz w:val="22"/>
          <w:szCs w:val="22"/>
        </w:rPr>
        <w:t>c</w:t>
      </w:r>
      <w:r w:rsidRPr="00F54F0C">
        <w:rPr>
          <w:rFonts w:ascii="Calibri" w:hAnsi="Calibri"/>
          <w:sz w:val="22"/>
          <w:szCs w:val="22"/>
        </w:rPr>
        <w:t>urrent trends in th</w:t>
      </w:r>
      <w:r>
        <w:rPr>
          <w:rFonts w:ascii="Calibri" w:hAnsi="Calibri"/>
          <w:sz w:val="22"/>
          <w:szCs w:val="22"/>
        </w:rPr>
        <w:t>e vicinity of the venue suggest</w:t>
      </w:r>
      <w:r w:rsidRPr="00F54F0C">
        <w:rPr>
          <w:rFonts w:ascii="Calibri" w:hAnsi="Calibri"/>
          <w:sz w:val="22"/>
          <w:szCs w:val="22"/>
        </w:rPr>
        <w:t xml:space="preserve"> a </w:t>
      </w:r>
      <w:r w:rsidR="00C378E9">
        <w:rPr>
          <w:rFonts w:ascii="Calibri" w:hAnsi="Calibri"/>
          <w:sz w:val="22"/>
          <w:szCs w:val="22"/>
        </w:rPr>
        <w:t xml:space="preserve">marked </w:t>
      </w:r>
      <w:r>
        <w:rPr>
          <w:rFonts w:ascii="Calibri" w:hAnsi="Calibri"/>
          <w:sz w:val="22"/>
          <w:szCs w:val="22"/>
        </w:rPr>
        <w:t xml:space="preserve">local </w:t>
      </w:r>
      <w:r w:rsidRPr="00F54F0C">
        <w:rPr>
          <w:rFonts w:ascii="Calibri" w:hAnsi="Calibri"/>
          <w:sz w:val="22"/>
          <w:szCs w:val="22"/>
        </w:rPr>
        <w:t>susceptibility to family violence and conflict</w:t>
      </w:r>
      <w:r>
        <w:rPr>
          <w:rFonts w:asciiTheme="minorHAnsi" w:hAnsiTheme="minorHAnsi"/>
          <w:sz w:val="22"/>
          <w:szCs w:val="22"/>
        </w:rPr>
        <w:t xml:space="preserve">. </w:t>
      </w:r>
    </w:p>
    <w:p w14:paraId="2B820193" w14:textId="77777777" w:rsidR="000B65BA" w:rsidRDefault="000B65BA" w:rsidP="000B65BA">
      <w:pPr>
        <w:tabs>
          <w:tab w:val="left" w:pos="284"/>
        </w:tabs>
        <w:spacing w:line="360" w:lineRule="auto"/>
        <w:jc w:val="both"/>
        <w:rPr>
          <w:rFonts w:ascii="Calibri" w:hAnsi="Calibri"/>
          <w:sz w:val="22"/>
          <w:szCs w:val="22"/>
        </w:rPr>
      </w:pPr>
      <w:r w:rsidRPr="008816DF">
        <w:rPr>
          <w:rFonts w:ascii="Calibri" w:hAnsi="Calibri"/>
          <w:color w:val="008000"/>
          <w:sz w:val="20"/>
          <w:szCs w:val="20"/>
        </w:rPr>
        <w:t xml:space="preserve">Relevant statistics are available </w:t>
      </w:r>
      <w:hyperlink r:id="rId80" w:history="1">
        <w:r w:rsidRPr="008816DF">
          <w:rPr>
            <w:rStyle w:val="Hyperlink"/>
            <w:rFonts w:ascii="Calibri" w:hAnsi="Calibri"/>
            <w:color w:val="008000"/>
            <w:sz w:val="20"/>
            <w:szCs w:val="20"/>
          </w:rPr>
          <w:t>here</w:t>
        </w:r>
      </w:hyperlink>
      <w:r w:rsidRPr="008816DF">
        <w:rPr>
          <w:rFonts w:ascii="Calibri" w:hAnsi="Calibri"/>
          <w:color w:val="008000"/>
          <w:sz w:val="20"/>
          <w:szCs w:val="20"/>
        </w:rPr>
        <w:t xml:space="preserve">, or at </w:t>
      </w:r>
      <w:hyperlink r:id="rId81" w:history="1">
        <w:r w:rsidRPr="008816DF">
          <w:rPr>
            <w:rStyle w:val="Hyperlink"/>
            <w:rFonts w:ascii="Calibri" w:hAnsi="Calibri"/>
            <w:color w:val="008000"/>
            <w:sz w:val="20"/>
            <w:szCs w:val="20"/>
            <w:u w:val="none"/>
          </w:rPr>
          <w:t>www.socialstatistics.com.au</w:t>
        </w:r>
      </w:hyperlink>
      <w:r w:rsidRPr="008816DF">
        <w:rPr>
          <w:rFonts w:ascii="Calibri" w:hAnsi="Calibri"/>
          <w:color w:val="008000"/>
          <w:sz w:val="20"/>
          <w:szCs w:val="20"/>
        </w:rPr>
        <w:t xml:space="preserve"> &gt; Crime &gt; Family Violence Incidents</w:t>
      </w:r>
    </w:p>
    <w:p w14:paraId="35833421" w14:textId="77777777" w:rsidR="000B65BA" w:rsidRDefault="000B65BA" w:rsidP="00846F9E">
      <w:pPr>
        <w:tabs>
          <w:tab w:val="left" w:pos="284"/>
        </w:tabs>
        <w:spacing w:line="360" w:lineRule="auto"/>
        <w:jc w:val="both"/>
        <w:rPr>
          <w:rFonts w:asciiTheme="minorHAnsi" w:hAnsiTheme="minorHAnsi"/>
          <w:sz w:val="22"/>
          <w:szCs w:val="22"/>
        </w:rPr>
      </w:pPr>
      <w:r>
        <w:rPr>
          <w:rFonts w:asciiTheme="minorHAnsi" w:hAnsiTheme="minorHAnsi"/>
          <w:sz w:val="22"/>
          <w:szCs w:val="22"/>
        </w:rPr>
        <w:t>The Commission has criticised evidence relating to the prospective impact of gaming applications upon family violence for failing to present evidence of its causal relationship with gambling.</w:t>
      </w:r>
      <w:r>
        <w:rPr>
          <w:rStyle w:val="FootnoteReference"/>
          <w:rFonts w:asciiTheme="minorHAnsi" w:hAnsiTheme="minorHAnsi"/>
          <w:sz w:val="22"/>
          <w:szCs w:val="22"/>
        </w:rPr>
        <w:footnoteReference w:id="55"/>
      </w:r>
      <w:r>
        <w:rPr>
          <w:rFonts w:asciiTheme="minorHAnsi" w:hAnsiTheme="minorHAnsi"/>
          <w:sz w:val="22"/>
          <w:szCs w:val="22"/>
        </w:rPr>
        <w:t xml:space="preserve"> This makes the evidence of the kind cited above, of particular relevance in establishing the probable impact of an application.</w:t>
      </w:r>
    </w:p>
    <w:p w14:paraId="057393A8" w14:textId="77777777" w:rsidR="00A77412" w:rsidRPr="009C30B1" w:rsidRDefault="00A77412" w:rsidP="00A77412">
      <w:pPr>
        <w:tabs>
          <w:tab w:val="left" w:pos="284"/>
        </w:tabs>
        <w:jc w:val="both"/>
        <w:rPr>
          <w:rFonts w:asciiTheme="minorHAnsi" w:hAnsiTheme="minorHAnsi"/>
          <w:i/>
          <w:sz w:val="10"/>
          <w:szCs w:val="10"/>
        </w:rPr>
      </w:pPr>
    </w:p>
    <w:p w14:paraId="3DF45A50" w14:textId="77777777" w:rsidR="00A77412" w:rsidRPr="009A0E0F" w:rsidRDefault="00A77412"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Homelessness</w:t>
      </w:r>
    </w:p>
    <w:p w14:paraId="62399770" w14:textId="77777777" w:rsidR="00A77412" w:rsidRPr="00800823" w:rsidRDefault="00A77412" w:rsidP="00A77412">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Some gamblers </w:t>
      </w:r>
      <w:r>
        <w:rPr>
          <w:rFonts w:asciiTheme="minorHAnsi" w:hAnsiTheme="minorHAnsi"/>
          <w:sz w:val="22"/>
          <w:szCs w:val="22"/>
        </w:rPr>
        <w:t>lose</w:t>
      </w:r>
      <w:r w:rsidRPr="00800823">
        <w:rPr>
          <w:rFonts w:asciiTheme="minorHAnsi" w:hAnsiTheme="minorHAnsi"/>
          <w:sz w:val="22"/>
          <w:szCs w:val="22"/>
        </w:rPr>
        <w:t xml:space="preserve"> their accommodation as a result of gambling-related financial difficulties (Healthy, Wealthy and Wise Women, undated), with </w:t>
      </w:r>
      <w:r>
        <w:rPr>
          <w:rFonts w:asciiTheme="minorHAnsi" w:hAnsiTheme="minorHAnsi"/>
          <w:sz w:val="22"/>
          <w:szCs w:val="22"/>
        </w:rPr>
        <w:t>research findings</w:t>
      </w:r>
      <w:r w:rsidRPr="00800823">
        <w:rPr>
          <w:rFonts w:asciiTheme="minorHAnsi" w:hAnsiTheme="minorHAnsi"/>
          <w:sz w:val="22"/>
          <w:szCs w:val="22"/>
        </w:rPr>
        <w:t xml:space="preserve"> </w:t>
      </w:r>
      <w:r>
        <w:rPr>
          <w:rFonts w:asciiTheme="minorHAnsi" w:hAnsiTheme="minorHAnsi"/>
          <w:sz w:val="22"/>
          <w:szCs w:val="22"/>
        </w:rPr>
        <w:t>pointing</w:t>
      </w:r>
      <w:r w:rsidR="002258D8">
        <w:rPr>
          <w:rFonts w:asciiTheme="minorHAnsi" w:hAnsiTheme="minorHAnsi"/>
          <w:sz w:val="22"/>
          <w:szCs w:val="22"/>
        </w:rPr>
        <w:t xml:space="preserve"> to</w:t>
      </w:r>
      <w:r w:rsidRPr="00800823">
        <w:rPr>
          <w:rFonts w:asciiTheme="minorHAnsi" w:hAnsiTheme="minorHAnsi"/>
          <w:sz w:val="22"/>
          <w:szCs w:val="22"/>
        </w:rPr>
        <w:t xml:space="preserve"> a high prevalence of gambling </w:t>
      </w:r>
      <w:r w:rsidR="002258D8">
        <w:rPr>
          <w:rFonts w:asciiTheme="minorHAnsi" w:hAnsiTheme="minorHAnsi"/>
          <w:sz w:val="22"/>
          <w:szCs w:val="22"/>
        </w:rPr>
        <w:t xml:space="preserve">problems </w:t>
      </w:r>
      <w:r w:rsidRPr="00800823">
        <w:rPr>
          <w:rFonts w:asciiTheme="minorHAnsi" w:hAnsiTheme="minorHAnsi"/>
          <w:sz w:val="22"/>
          <w:szCs w:val="22"/>
        </w:rPr>
        <w:t xml:space="preserve">among homeless people </w:t>
      </w:r>
      <w:r>
        <w:rPr>
          <w:rFonts w:asciiTheme="minorHAnsi" w:hAnsiTheme="minorHAnsi"/>
          <w:sz w:val="22"/>
          <w:szCs w:val="22"/>
        </w:rPr>
        <w:t>-</w:t>
      </w:r>
      <w:r w:rsidRPr="00800823">
        <w:rPr>
          <w:rFonts w:asciiTheme="minorHAnsi" w:hAnsiTheme="minorHAnsi"/>
          <w:sz w:val="22"/>
          <w:szCs w:val="22"/>
        </w:rPr>
        <w:t xml:space="preserve"> some estimating that as many as one-fifth of those across Australia have lost their accommodation due largely to gambling (Australian Broadcasting Commission, 2008).</w:t>
      </w:r>
    </w:p>
    <w:p w14:paraId="56737E80" w14:textId="77777777" w:rsidR="00A77412" w:rsidRPr="009C30B1" w:rsidRDefault="00A77412" w:rsidP="00A77412">
      <w:pPr>
        <w:tabs>
          <w:tab w:val="left" w:pos="284"/>
        </w:tabs>
        <w:jc w:val="both"/>
        <w:rPr>
          <w:rFonts w:asciiTheme="minorHAnsi" w:hAnsiTheme="minorHAnsi"/>
          <w:i/>
          <w:sz w:val="10"/>
          <w:szCs w:val="10"/>
        </w:rPr>
      </w:pPr>
    </w:p>
    <w:p w14:paraId="27C8D409" w14:textId="77777777" w:rsidR="00A77412" w:rsidRPr="009A0E0F" w:rsidRDefault="00A77412"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Crime</w:t>
      </w:r>
    </w:p>
    <w:p w14:paraId="5E7B2772" w14:textId="77777777" w:rsidR="00A77412" w:rsidRPr="00800823" w:rsidRDefault="00A77412" w:rsidP="00A77412">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The accumulation of debt, and bankruptcy, are common effects of persistent gambling losses, with many gamblers borrowing money, having to be bailed out by relatives, or resorting to crime</w:t>
      </w:r>
      <w:r w:rsidR="006E771A">
        <w:rPr>
          <w:rFonts w:asciiTheme="minorHAnsi" w:hAnsiTheme="minorHAnsi"/>
          <w:sz w:val="22"/>
          <w:szCs w:val="22"/>
        </w:rPr>
        <w:t xml:space="preserve"> or deceptive means</w:t>
      </w:r>
      <w:r w:rsidRPr="00800823">
        <w:rPr>
          <w:rFonts w:asciiTheme="minorHAnsi" w:hAnsiTheme="minorHAnsi"/>
          <w:sz w:val="22"/>
          <w:szCs w:val="22"/>
        </w:rPr>
        <w:t xml:space="preserve"> to obtain funds</w:t>
      </w:r>
      <w:r>
        <w:rPr>
          <w:rFonts w:asciiTheme="minorHAnsi" w:hAnsiTheme="minorHAnsi"/>
          <w:sz w:val="22"/>
          <w:szCs w:val="22"/>
        </w:rPr>
        <w:t xml:space="preserve"> (</w:t>
      </w:r>
      <w:r w:rsidRPr="00800823">
        <w:rPr>
          <w:rFonts w:asciiTheme="minorHAnsi" w:hAnsiTheme="minorHAnsi"/>
          <w:sz w:val="22"/>
          <w:szCs w:val="22"/>
        </w:rPr>
        <w:t>Sakurai and Smith, 2003; Centre for Criminology and social Justice, 2000; Crofts, 2002</w:t>
      </w:r>
      <w:r>
        <w:rPr>
          <w:rFonts w:asciiTheme="minorHAnsi" w:hAnsiTheme="minorHAnsi"/>
          <w:sz w:val="22"/>
          <w:szCs w:val="22"/>
        </w:rPr>
        <w:t xml:space="preserve">), </w:t>
      </w:r>
      <w:r w:rsidRPr="00800823">
        <w:rPr>
          <w:rFonts w:asciiTheme="minorHAnsi" w:hAnsiTheme="minorHAnsi"/>
          <w:sz w:val="22"/>
          <w:szCs w:val="22"/>
        </w:rPr>
        <w:t xml:space="preserve">with a survey of 8,000 randomly-selected New Zealand residents </w:t>
      </w:r>
      <w:r w:rsidR="002258D8">
        <w:rPr>
          <w:rFonts w:asciiTheme="minorHAnsi" w:hAnsiTheme="minorHAnsi"/>
          <w:sz w:val="22"/>
          <w:szCs w:val="22"/>
        </w:rPr>
        <w:t>finding</w:t>
      </w:r>
      <w:r w:rsidRPr="00800823">
        <w:rPr>
          <w:rFonts w:asciiTheme="minorHAnsi" w:hAnsiTheme="minorHAnsi"/>
          <w:sz w:val="22"/>
          <w:szCs w:val="22"/>
        </w:rPr>
        <w:t xml:space="preserve"> that 0.3% had committed crimes in response to gambling difficulties </w:t>
      </w:r>
      <w:r w:rsidR="002258D8">
        <w:rPr>
          <w:rFonts w:asciiTheme="minorHAnsi" w:hAnsiTheme="minorHAnsi"/>
          <w:sz w:val="22"/>
          <w:szCs w:val="22"/>
        </w:rPr>
        <w:t>in</w:t>
      </w:r>
      <w:r w:rsidRPr="00800823">
        <w:rPr>
          <w:rFonts w:asciiTheme="minorHAnsi" w:hAnsiTheme="minorHAnsi"/>
          <w:sz w:val="22"/>
          <w:szCs w:val="22"/>
        </w:rPr>
        <w:t xml:space="preserve"> the previous 12 months (Lin et al, 2008).</w:t>
      </w:r>
    </w:p>
    <w:p w14:paraId="35A539E0" w14:textId="77777777" w:rsidR="002F690F" w:rsidRPr="009C30B1" w:rsidRDefault="002F690F" w:rsidP="002F690F">
      <w:pPr>
        <w:tabs>
          <w:tab w:val="left" w:pos="284"/>
        </w:tabs>
        <w:jc w:val="both"/>
        <w:rPr>
          <w:rFonts w:asciiTheme="minorHAnsi" w:hAnsiTheme="minorHAnsi"/>
          <w:i/>
          <w:sz w:val="10"/>
          <w:szCs w:val="10"/>
        </w:rPr>
      </w:pPr>
    </w:p>
    <w:p w14:paraId="1EAA0AB6" w14:textId="77777777" w:rsidR="00D35CFA" w:rsidRPr="009A0E0F" w:rsidRDefault="00D35CFA"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Work-related </w:t>
      </w:r>
      <w:r w:rsidR="00280547" w:rsidRPr="009A0E0F">
        <w:rPr>
          <w:rFonts w:ascii="Garamond" w:hAnsi="Garamond"/>
          <w:b/>
          <w:color w:val="17365D" w:themeColor="text2" w:themeShade="BF"/>
        </w:rPr>
        <w:t>d</w:t>
      </w:r>
      <w:r w:rsidRPr="009A0E0F">
        <w:rPr>
          <w:rFonts w:ascii="Garamond" w:hAnsi="Garamond"/>
          <w:b/>
          <w:color w:val="17365D" w:themeColor="text2" w:themeShade="BF"/>
        </w:rPr>
        <w:t>ifficulties</w:t>
      </w:r>
    </w:p>
    <w:p w14:paraId="7C69B4C4" w14:textId="77777777" w:rsidR="00D35CFA" w:rsidRPr="00800823" w:rsidRDefault="00D35CFA"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Distracted by a preoccupation with gambling, many people with gambling-related problems experience </w:t>
      </w:r>
      <w:r w:rsidR="00836BB3" w:rsidRPr="00800823">
        <w:rPr>
          <w:rFonts w:asciiTheme="minorHAnsi" w:hAnsiTheme="minorHAnsi"/>
          <w:sz w:val="22"/>
          <w:szCs w:val="22"/>
        </w:rPr>
        <w:t xml:space="preserve">employment </w:t>
      </w:r>
      <w:r w:rsidRPr="00800823">
        <w:rPr>
          <w:rFonts w:asciiTheme="minorHAnsi" w:hAnsiTheme="minorHAnsi"/>
          <w:sz w:val="22"/>
          <w:szCs w:val="22"/>
        </w:rPr>
        <w:t>difficulties</w:t>
      </w:r>
      <w:r w:rsidR="00836BB3">
        <w:rPr>
          <w:rFonts w:asciiTheme="minorHAnsi" w:hAnsiTheme="minorHAnsi"/>
          <w:sz w:val="22"/>
          <w:szCs w:val="22"/>
        </w:rPr>
        <w:t xml:space="preserve">, leaving work early to gamble, </w:t>
      </w:r>
      <w:r w:rsidRPr="00800823">
        <w:rPr>
          <w:rFonts w:asciiTheme="minorHAnsi" w:hAnsiTheme="minorHAnsi"/>
          <w:sz w:val="22"/>
          <w:szCs w:val="22"/>
        </w:rPr>
        <w:t>missing work altogether, and sometimes ultimately losing their employment as a re</w:t>
      </w:r>
      <w:r w:rsidR="007A2947">
        <w:rPr>
          <w:rFonts w:asciiTheme="minorHAnsi" w:hAnsiTheme="minorHAnsi"/>
          <w:sz w:val="22"/>
          <w:szCs w:val="22"/>
        </w:rPr>
        <w:t>sult of gambling (Dowling, 2004</w:t>
      </w:r>
      <w:r w:rsidRPr="00800823">
        <w:rPr>
          <w:rFonts w:asciiTheme="minorHAnsi" w:hAnsiTheme="minorHAnsi"/>
          <w:sz w:val="22"/>
          <w:szCs w:val="22"/>
        </w:rPr>
        <w:t>)</w:t>
      </w:r>
      <w:r w:rsidR="00836BB3">
        <w:rPr>
          <w:rFonts w:asciiTheme="minorHAnsi" w:hAnsiTheme="minorHAnsi"/>
          <w:sz w:val="22"/>
          <w:szCs w:val="22"/>
        </w:rPr>
        <w:t>.</w:t>
      </w:r>
      <w:r w:rsidR="007A2947">
        <w:rPr>
          <w:rFonts w:asciiTheme="minorHAnsi" w:hAnsiTheme="minorHAnsi"/>
          <w:sz w:val="22"/>
          <w:szCs w:val="22"/>
        </w:rPr>
        <w:t xml:space="preserve"> </w:t>
      </w:r>
      <w:r w:rsidR="00836BB3">
        <w:rPr>
          <w:rFonts w:asciiTheme="minorHAnsi" w:hAnsiTheme="minorHAnsi"/>
          <w:sz w:val="22"/>
          <w:szCs w:val="22"/>
        </w:rPr>
        <w:t>A</w:t>
      </w:r>
      <w:r w:rsidR="00375C3E">
        <w:rPr>
          <w:rFonts w:asciiTheme="minorHAnsi" w:hAnsiTheme="minorHAnsi"/>
          <w:sz w:val="22"/>
          <w:szCs w:val="22"/>
        </w:rPr>
        <w:t xml:space="preserve"> substantial proportion</w:t>
      </w:r>
      <w:r w:rsidR="007A2947" w:rsidRPr="00800823">
        <w:rPr>
          <w:rFonts w:asciiTheme="minorHAnsi" w:hAnsiTheme="minorHAnsi"/>
          <w:sz w:val="22"/>
          <w:szCs w:val="22"/>
        </w:rPr>
        <w:t xml:space="preserve"> of people with gambling problems </w:t>
      </w:r>
      <w:r w:rsidR="00375C3E">
        <w:rPr>
          <w:rFonts w:asciiTheme="minorHAnsi" w:hAnsiTheme="minorHAnsi"/>
          <w:sz w:val="22"/>
          <w:szCs w:val="22"/>
        </w:rPr>
        <w:t xml:space="preserve">experience work-related problems as a result </w:t>
      </w:r>
      <w:r w:rsidR="007A2947">
        <w:rPr>
          <w:rFonts w:asciiTheme="minorHAnsi" w:hAnsiTheme="minorHAnsi"/>
          <w:sz w:val="22"/>
          <w:szCs w:val="22"/>
        </w:rPr>
        <w:t>(</w:t>
      </w:r>
      <w:r w:rsidR="007A2947" w:rsidRPr="00800823">
        <w:rPr>
          <w:rFonts w:asciiTheme="minorHAnsi" w:hAnsiTheme="minorHAnsi"/>
          <w:sz w:val="22"/>
          <w:szCs w:val="22"/>
        </w:rPr>
        <w:t>Australian Medical Association, 2013</w:t>
      </w:r>
      <w:r w:rsidR="00836BB3">
        <w:rPr>
          <w:rFonts w:asciiTheme="minorHAnsi" w:hAnsiTheme="minorHAnsi"/>
          <w:sz w:val="22"/>
          <w:szCs w:val="22"/>
        </w:rPr>
        <w:t>),</w:t>
      </w:r>
      <w:r w:rsidR="00375C3E">
        <w:rPr>
          <w:rFonts w:asciiTheme="minorHAnsi" w:hAnsiTheme="minorHAnsi"/>
          <w:sz w:val="22"/>
          <w:szCs w:val="22"/>
        </w:rPr>
        <w:t xml:space="preserve"> </w:t>
      </w:r>
      <w:r w:rsidR="00836BB3">
        <w:rPr>
          <w:rFonts w:asciiTheme="minorHAnsi" w:hAnsiTheme="minorHAnsi"/>
          <w:sz w:val="22"/>
          <w:szCs w:val="22"/>
        </w:rPr>
        <w:t>with t</w:t>
      </w:r>
      <w:r w:rsidRPr="00800823">
        <w:rPr>
          <w:rFonts w:asciiTheme="minorHAnsi" w:hAnsiTheme="minorHAnsi"/>
          <w:sz w:val="22"/>
          <w:szCs w:val="22"/>
        </w:rPr>
        <w:t>he New South Wales Office of L</w:t>
      </w:r>
      <w:r w:rsidR="00836BB3">
        <w:rPr>
          <w:rFonts w:asciiTheme="minorHAnsi" w:hAnsiTheme="minorHAnsi"/>
          <w:sz w:val="22"/>
          <w:szCs w:val="22"/>
        </w:rPr>
        <w:t>iquor, Gaming and Racing reporting</w:t>
      </w:r>
      <w:r w:rsidRPr="00800823">
        <w:rPr>
          <w:rFonts w:asciiTheme="minorHAnsi" w:hAnsiTheme="minorHAnsi"/>
          <w:sz w:val="22"/>
          <w:szCs w:val="22"/>
        </w:rPr>
        <w:t xml:space="preserve"> that 25% of people with gambling problems </w:t>
      </w:r>
      <w:r w:rsidR="002258D8">
        <w:rPr>
          <w:rFonts w:asciiTheme="minorHAnsi" w:hAnsiTheme="minorHAnsi"/>
          <w:sz w:val="22"/>
          <w:szCs w:val="22"/>
        </w:rPr>
        <w:t>state</w:t>
      </w:r>
      <w:r w:rsidRPr="00800823">
        <w:rPr>
          <w:rFonts w:asciiTheme="minorHAnsi" w:hAnsiTheme="minorHAnsi"/>
          <w:sz w:val="22"/>
          <w:szCs w:val="22"/>
        </w:rPr>
        <w:t xml:space="preserve"> that gambling detracts from their paid employm</w:t>
      </w:r>
      <w:r w:rsidR="002C46FD">
        <w:rPr>
          <w:rFonts w:asciiTheme="minorHAnsi" w:hAnsiTheme="minorHAnsi"/>
          <w:sz w:val="22"/>
          <w:szCs w:val="22"/>
        </w:rPr>
        <w:t>ent (Wieczorek and Zhou, 2014).</w:t>
      </w:r>
    </w:p>
    <w:p w14:paraId="7E48BC6F" w14:textId="77777777" w:rsidR="00375C3E" w:rsidRPr="00375C3E" w:rsidRDefault="002258D8" w:rsidP="00375C3E">
      <w:pPr>
        <w:tabs>
          <w:tab w:val="left" w:pos="284"/>
        </w:tabs>
        <w:spacing w:line="360" w:lineRule="auto"/>
        <w:jc w:val="center"/>
        <w:rPr>
          <w:rFonts w:asciiTheme="minorHAnsi" w:hAnsiTheme="minorHAnsi"/>
          <w:sz w:val="18"/>
          <w:szCs w:val="18"/>
        </w:rPr>
      </w:pPr>
      <w:r w:rsidRPr="00375C3E">
        <w:rPr>
          <w:rFonts w:asciiTheme="minorHAnsi" w:hAnsiTheme="minorHAnsi"/>
          <w:color w:val="FFFFFF" w:themeColor="background1"/>
          <w:sz w:val="18"/>
          <w:szCs w:val="18"/>
        </w:rPr>
        <w:t xml:space="preserve"> </w:t>
      </w:r>
      <w:r w:rsidR="00375C3E" w:rsidRPr="00375C3E">
        <w:rPr>
          <w:rFonts w:asciiTheme="minorHAnsi" w:hAnsiTheme="minorHAnsi"/>
          <w:color w:val="FFFFFF" w:themeColor="background1"/>
          <w:sz w:val="18"/>
          <w:szCs w:val="18"/>
        </w:rPr>
        <w:t>‘</w:t>
      </w:r>
      <w:r w:rsidR="00375C3E" w:rsidRPr="00375C3E">
        <w:rPr>
          <w:rFonts w:asciiTheme="minorHAnsi" w:hAnsiTheme="minorHAnsi"/>
          <w:sz w:val="18"/>
          <w:szCs w:val="18"/>
        </w:rPr>
        <w:t>*   *   *   *</w:t>
      </w:r>
    </w:p>
    <w:p w14:paraId="4771EAA1" w14:textId="77777777" w:rsidR="00375C3E" w:rsidRDefault="002C46FD" w:rsidP="00375C3E">
      <w:pPr>
        <w:tabs>
          <w:tab w:val="left" w:pos="284"/>
        </w:tabs>
        <w:spacing w:line="360" w:lineRule="auto"/>
        <w:jc w:val="both"/>
        <w:rPr>
          <w:rFonts w:asciiTheme="minorHAnsi" w:hAnsiTheme="minorHAnsi"/>
          <w:sz w:val="22"/>
          <w:szCs w:val="22"/>
        </w:rPr>
      </w:pPr>
      <w:r>
        <w:rPr>
          <w:rFonts w:asciiTheme="minorHAnsi" w:hAnsiTheme="minorHAnsi"/>
          <w:sz w:val="22"/>
          <w:szCs w:val="22"/>
        </w:rPr>
        <w:t>A</w:t>
      </w:r>
      <w:r w:rsidR="00375C3E">
        <w:rPr>
          <w:rFonts w:asciiTheme="minorHAnsi" w:hAnsiTheme="minorHAnsi"/>
          <w:sz w:val="22"/>
          <w:szCs w:val="22"/>
        </w:rPr>
        <w:t>s financial hardship, personal distress, fam</w:t>
      </w:r>
      <w:r w:rsidR="00EB60EC">
        <w:rPr>
          <w:rFonts w:asciiTheme="minorHAnsi" w:hAnsiTheme="minorHAnsi"/>
          <w:sz w:val="22"/>
          <w:szCs w:val="22"/>
        </w:rPr>
        <w:t>ily discord and violence, crime and</w:t>
      </w:r>
      <w:r w:rsidR="00375C3E">
        <w:rPr>
          <w:rFonts w:asciiTheme="minorHAnsi" w:hAnsiTheme="minorHAnsi"/>
          <w:sz w:val="22"/>
          <w:szCs w:val="22"/>
        </w:rPr>
        <w:t xml:space="preserve"> work-related </w:t>
      </w:r>
      <w:r w:rsidR="002258D8">
        <w:rPr>
          <w:rFonts w:asciiTheme="minorHAnsi" w:hAnsiTheme="minorHAnsi"/>
          <w:sz w:val="22"/>
          <w:szCs w:val="22"/>
        </w:rPr>
        <w:t>difficulties</w:t>
      </w:r>
      <w:r w:rsidR="00375C3E">
        <w:rPr>
          <w:rFonts w:asciiTheme="minorHAnsi" w:hAnsiTheme="minorHAnsi"/>
          <w:sz w:val="22"/>
          <w:szCs w:val="22"/>
        </w:rPr>
        <w:t xml:space="preserve"> are well-documented consequences of gambling problems, any application </w:t>
      </w:r>
      <w:r w:rsidR="002258D8">
        <w:rPr>
          <w:rFonts w:asciiTheme="minorHAnsi" w:hAnsiTheme="minorHAnsi"/>
          <w:sz w:val="22"/>
          <w:szCs w:val="22"/>
        </w:rPr>
        <w:t>that</w:t>
      </w:r>
      <w:r w:rsidR="00375C3E">
        <w:rPr>
          <w:rFonts w:asciiTheme="minorHAnsi" w:hAnsiTheme="minorHAnsi"/>
          <w:sz w:val="22"/>
          <w:szCs w:val="22"/>
        </w:rPr>
        <w:t xml:space="preserve"> would increase the prevalence of gambling problems among </w:t>
      </w:r>
      <w:r w:rsidR="00C378E9">
        <w:rPr>
          <w:rFonts w:asciiTheme="minorHAnsi" w:hAnsiTheme="minorHAnsi"/>
          <w:sz w:val="22"/>
          <w:szCs w:val="22"/>
        </w:rPr>
        <w:t>a vulnerable community</w:t>
      </w:r>
      <w:r w:rsidR="00375C3E">
        <w:rPr>
          <w:rFonts w:asciiTheme="minorHAnsi" w:hAnsiTheme="minorHAnsi"/>
          <w:sz w:val="22"/>
          <w:szCs w:val="22"/>
        </w:rPr>
        <w:t xml:space="preserve"> may be expected to worsen such difficulties among affected</w:t>
      </w:r>
      <w:r w:rsidR="009F45E2">
        <w:rPr>
          <w:rFonts w:asciiTheme="minorHAnsi" w:hAnsiTheme="minorHAnsi"/>
          <w:sz w:val="22"/>
          <w:szCs w:val="22"/>
        </w:rPr>
        <w:t xml:space="preserve"> local</w:t>
      </w:r>
      <w:r w:rsidR="00375C3E">
        <w:rPr>
          <w:rFonts w:asciiTheme="minorHAnsi" w:hAnsiTheme="minorHAnsi"/>
          <w:sz w:val="22"/>
          <w:szCs w:val="22"/>
        </w:rPr>
        <w:t xml:space="preserve"> </w:t>
      </w:r>
      <w:r w:rsidR="00C378E9">
        <w:rPr>
          <w:rFonts w:asciiTheme="minorHAnsi" w:hAnsiTheme="minorHAnsi"/>
          <w:sz w:val="22"/>
          <w:szCs w:val="22"/>
        </w:rPr>
        <w:t>residents</w:t>
      </w:r>
      <w:r w:rsidR="00375C3E">
        <w:rPr>
          <w:rFonts w:asciiTheme="minorHAnsi" w:hAnsiTheme="minorHAnsi"/>
          <w:sz w:val="22"/>
          <w:szCs w:val="22"/>
        </w:rPr>
        <w:t>.</w:t>
      </w:r>
      <w:r w:rsidR="00E648B6">
        <w:rPr>
          <w:rFonts w:asciiTheme="minorHAnsi" w:hAnsiTheme="minorHAnsi"/>
          <w:sz w:val="22"/>
          <w:szCs w:val="22"/>
        </w:rPr>
        <w:t xml:space="preserve"> </w:t>
      </w:r>
    </w:p>
    <w:p w14:paraId="78430983" w14:textId="77777777" w:rsidR="002C46FD" w:rsidRPr="00800823" w:rsidRDefault="00AB4EAD" w:rsidP="002C46FD">
      <w:pPr>
        <w:tabs>
          <w:tab w:val="left" w:pos="284"/>
        </w:tabs>
        <w:spacing w:line="360" w:lineRule="auto"/>
        <w:jc w:val="both"/>
        <w:rPr>
          <w:rFonts w:asciiTheme="minorHAnsi" w:hAnsiTheme="minorHAnsi"/>
          <w:sz w:val="22"/>
          <w:szCs w:val="22"/>
        </w:rPr>
      </w:pPr>
      <w:r>
        <w:rPr>
          <w:rFonts w:asciiTheme="minorHAnsi" w:hAnsiTheme="minorHAnsi"/>
          <w:sz w:val="22"/>
          <w:szCs w:val="22"/>
        </w:rPr>
        <w:t>While t</w:t>
      </w:r>
      <w:r w:rsidR="004C7A4C">
        <w:rPr>
          <w:rFonts w:asciiTheme="minorHAnsi" w:hAnsiTheme="minorHAnsi"/>
          <w:sz w:val="22"/>
          <w:szCs w:val="22"/>
        </w:rPr>
        <w:t xml:space="preserve">he Commission </w:t>
      </w:r>
      <w:r>
        <w:rPr>
          <w:rFonts w:asciiTheme="minorHAnsi" w:hAnsiTheme="minorHAnsi"/>
          <w:sz w:val="22"/>
          <w:szCs w:val="22"/>
        </w:rPr>
        <w:t>acknowledges</w:t>
      </w:r>
      <w:r w:rsidR="004C7A4C">
        <w:rPr>
          <w:rFonts w:asciiTheme="minorHAnsi" w:hAnsiTheme="minorHAnsi"/>
          <w:sz w:val="22"/>
          <w:szCs w:val="22"/>
        </w:rPr>
        <w:t xml:space="preserve"> </w:t>
      </w:r>
      <w:r w:rsidR="002258D8">
        <w:rPr>
          <w:rFonts w:asciiTheme="minorHAnsi" w:hAnsiTheme="minorHAnsi"/>
          <w:sz w:val="22"/>
          <w:szCs w:val="22"/>
        </w:rPr>
        <w:t>research</w:t>
      </w:r>
      <w:r w:rsidR="004C7A4C">
        <w:rPr>
          <w:rFonts w:asciiTheme="minorHAnsi" w:hAnsiTheme="minorHAnsi"/>
          <w:sz w:val="22"/>
          <w:szCs w:val="22"/>
        </w:rPr>
        <w:t xml:space="preserve"> concerning the adverse effects of gambling, </w:t>
      </w:r>
      <w:r>
        <w:rPr>
          <w:rFonts w:asciiTheme="minorHAnsi" w:hAnsiTheme="minorHAnsi"/>
          <w:sz w:val="22"/>
          <w:szCs w:val="22"/>
        </w:rPr>
        <w:t>it has</w:t>
      </w:r>
      <w:r w:rsidR="00EB60EC">
        <w:rPr>
          <w:rFonts w:asciiTheme="minorHAnsi" w:hAnsiTheme="minorHAnsi"/>
          <w:sz w:val="22"/>
          <w:szCs w:val="22"/>
        </w:rPr>
        <w:t xml:space="preserve"> </w:t>
      </w:r>
      <w:r w:rsidR="001E7766">
        <w:rPr>
          <w:rFonts w:asciiTheme="minorHAnsi" w:hAnsiTheme="minorHAnsi"/>
          <w:sz w:val="22"/>
          <w:szCs w:val="22"/>
        </w:rPr>
        <w:t>on occasion</w:t>
      </w:r>
      <w:r w:rsidR="008769C5">
        <w:rPr>
          <w:rFonts w:asciiTheme="minorHAnsi" w:hAnsiTheme="minorHAnsi"/>
          <w:sz w:val="22"/>
          <w:szCs w:val="22"/>
        </w:rPr>
        <w:t xml:space="preserve"> contend</w:t>
      </w:r>
      <w:r>
        <w:rPr>
          <w:rFonts w:asciiTheme="minorHAnsi" w:hAnsiTheme="minorHAnsi"/>
          <w:sz w:val="22"/>
          <w:szCs w:val="22"/>
        </w:rPr>
        <w:t>ed</w:t>
      </w:r>
      <w:r w:rsidR="00EB60EC">
        <w:rPr>
          <w:rFonts w:asciiTheme="minorHAnsi" w:hAnsiTheme="minorHAnsi"/>
          <w:sz w:val="22"/>
          <w:szCs w:val="22"/>
        </w:rPr>
        <w:t xml:space="preserve"> </w:t>
      </w:r>
      <w:r w:rsidR="004C7A4C">
        <w:rPr>
          <w:rFonts w:asciiTheme="minorHAnsi" w:hAnsiTheme="minorHAnsi"/>
          <w:sz w:val="22"/>
          <w:szCs w:val="22"/>
        </w:rPr>
        <w:t xml:space="preserve">that evidence has </w:t>
      </w:r>
      <w:r w:rsidR="004C7A4C" w:rsidRPr="001E7766">
        <w:rPr>
          <w:rFonts w:asciiTheme="minorHAnsi" w:hAnsiTheme="minorHAnsi"/>
          <w:i/>
          <w:sz w:val="22"/>
          <w:szCs w:val="22"/>
        </w:rPr>
        <w:t>not</w:t>
      </w:r>
      <w:r w:rsidR="004C7A4C">
        <w:rPr>
          <w:rFonts w:asciiTheme="minorHAnsi" w:hAnsiTheme="minorHAnsi"/>
          <w:sz w:val="22"/>
          <w:szCs w:val="22"/>
        </w:rPr>
        <w:t xml:space="preserve"> been provided to show that </w:t>
      </w:r>
      <w:r w:rsidR="002258D8">
        <w:rPr>
          <w:rFonts w:asciiTheme="minorHAnsi" w:hAnsiTheme="minorHAnsi"/>
          <w:sz w:val="22"/>
          <w:szCs w:val="22"/>
        </w:rPr>
        <w:t xml:space="preserve">the particular application </w:t>
      </w:r>
      <w:r w:rsidR="004C7A4C">
        <w:rPr>
          <w:rFonts w:asciiTheme="minorHAnsi" w:hAnsiTheme="minorHAnsi"/>
          <w:sz w:val="22"/>
          <w:szCs w:val="22"/>
        </w:rPr>
        <w:t>would aggravate such problems.</w:t>
      </w:r>
      <w:r w:rsidR="004C7A4C">
        <w:rPr>
          <w:rStyle w:val="FootnoteReference"/>
          <w:rFonts w:asciiTheme="minorHAnsi" w:hAnsiTheme="minorHAnsi"/>
          <w:sz w:val="22"/>
          <w:szCs w:val="22"/>
        </w:rPr>
        <w:footnoteReference w:id="56"/>
      </w:r>
      <w:r w:rsidR="004C7A4C">
        <w:rPr>
          <w:rFonts w:asciiTheme="minorHAnsi" w:hAnsiTheme="minorHAnsi"/>
          <w:sz w:val="22"/>
          <w:szCs w:val="22"/>
        </w:rPr>
        <w:t xml:space="preserve"> </w:t>
      </w:r>
      <w:r w:rsidR="00941E7A">
        <w:rPr>
          <w:rFonts w:asciiTheme="minorHAnsi" w:hAnsiTheme="minorHAnsi"/>
          <w:sz w:val="22"/>
          <w:szCs w:val="22"/>
        </w:rPr>
        <w:t>I</w:t>
      </w:r>
      <w:r w:rsidR="002C46FD" w:rsidRPr="00800823">
        <w:rPr>
          <w:rFonts w:asciiTheme="minorHAnsi" w:hAnsiTheme="minorHAnsi"/>
          <w:sz w:val="22"/>
          <w:szCs w:val="22"/>
        </w:rPr>
        <w:t xml:space="preserve">n Sale and District Greyhound Racing Club, </w:t>
      </w:r>
      <w:r w:rsidR="002C46FD">
        <w:rPr>
          <w:rFonts w:asciiTheme="minorHAnsi" w:hAnsiTheme="minorHAnsi"/>
          <w:sz w:val="22"/>
          <w:szCs w:val="22"/>
        </w:rPr>
        <w:t>W</w:t>
      </w:r>
      <w:r w:rsidR="002C46FD" w:rsidRPr="00800823">
        <w:rPr>
          <w:rFonts w:asciiTheme="minorHAnsi" w:hAnsiTheme="minorHAnsi"/>
          <w:sz w:val="22"/>
          <w:szCs w:val="22"/>
        </w:rPr>
        <w:t>ellington, 2016,</w:t>
      </w:r>
      <w:r w:rsidR="008769C5">
        <w:rPr>
          <w:rFonts w:asciiTheme="minorHAnsi" w:hAnsiTheme="minorHAnsi"/>
          <w:sz w:val="22"/>
          <w:szCs w:val="22"/>
        </w:rPr>
        <w:t xml:space="preserve"> for example,</w:t>
      </w:r>
      <w:r w:rsidR="002C46FD" w:rsidRPr="00800823">
        <w:rPr>
          <w:rFonts w:asciiTheme="minorHAnsi" w:hAnsiTheme="minorHAnsi"/>
          <w:sz w:val="22"/>
          <w:szCs w:val="22"/>
        </w:rPr>
        <w:t xml:space="preserve"> </w:t>
      </w:r>
      <w:r w:rsidR="009F45E2">
        <w:rPr>
          <w:rFonts w:asciiTheme="minorHAnsi" w:hAnsiTheme="minorHAnsi"/>
          <w:sz w:val="22"/>
          <w:szCs w:val="22"/>
        </w:rPr>
        <w:t>it</w:t>
      </w:r>
      <w:r w:rsidR="002C46FD" w:rsidRPr="00800823">
        <w:rPr>
          <w:rFonts w:asciiTheme="minorHAnsi" w:hAnsiTheme="minorHAnsi"/>
          <w:sz w:val="22"/>
          <w:szCs w:val="22"/>
        </w:rPr>
        <w:t xml:space="preserve"> ascribed little significan</w:t>
      </w:r>
      <w:r w:rsidR="002C46FD">
        <w:rPr>
          <w:rFonts w:asciiTheme="minorHAnsi" w:hAnsiTheme="minorHAnsi"/>
          <w:sz w:val="22"/>
          <w:szCs w:val="22"/>
        </w:rPr>
        <w:t>ce</w:t>
      </w:r>
      <w:r w:rsidR="002C46FD" w:rsidRPr="00800823">
        <w:rPr>
          <w:rFonts w:asciiTheme="minorHAnsi" w:hAnsiTheme="minorHAnsi"/>
          <w:sz w:val="22"/>
          <w:szCs w:val="22"/>
        </w:rPr>
        <w:t xml:space="preserve"> to Council’s testimony about problems associated with problem gambling</w:t>
      </w:r>
      <w:r w:rsidR="002C46FD">
        <w:rPr>
          <w:rFonts w:asciiTheme="minorHAnsi" w:hAnsiTheme="minorHAnsi"/>
          <w:sz w:val="22"/>
          <w:szCs w:val="22"/>
        </w:rPr>
        <w:t>, as it “</w:t>
      </w:r>
      <w:r w:rsidR="002C46FD" w:rsidRPr="00800823">
        <w:rPr>
          <w:rFonts w:asciiTheme="minorHAnsi" w:hAnsiTheme="minorHAnsi"/>
          <w:sz w:val="22"/>
          <w:szCs w:val="22"/>
        </w:rPr>
        <w:t>did not relate to the</w:t>
      </w:r>
      <w:r w:rsidR="002C46FD">
        <w:rPr>
          <w:rFonts w:asciiTheme="minorHAnsi" w:hAnsiTheme="minorHAnsi"/>
          <w:sz w:val="22"/>
          <w:szCs w:val="22"/>
        </w:rPr>
        <w:t xml:space="preserve"> venue specifically.”</w:t>
      </w:r>
      <w:r w:rsidR="002C46FD" w:rsidRPr="00800823">
        <w:rPr>
          <w:rFonts w:asciiTheme="minorHAnsi" w:hAnsiTheme="minorHAnsi"/>
          <w:sz w:val="22"/>
          <w:szCs w:val="22"/>
        </w:rPr>
        <w:t xml:space="preserve"> Similarly, in Portarlington Golf Club, Greater Geelong, 2017, it </w:t>
      </w:r>
      <w:r w:rsidR="002C46FD">
        <w:rPr>
          <w:rFonts w:asciiTheme="minorHAnsi" w:hAnsiTheme="minorHAnsi"/>
          <w:sz w:val="22"/>
          <w:szCs w:val="22"/>
        </w:rPr>
        <w:t>maintained</w:t>
      </w:r>
      <w:r w:rsidR="002C46FD" w:rsidRPr="00800823">
        <w:rPr>
          <w:rFonts w:asciiTheme="minorHAnsi" w:hAnsiTheme="minorHAnsi"/>
          <w:sz w:val="22"/>
          <w:szCs w:val="22"/>
        </w:rPr>
        <w:t xml:space="preserve"> that various kinds of harm </w:t>
      </w:r>
      <w:r w:rsidR="002258D8">
        <w:rPr>
          <w:rFonts w:asciiTheme="minorHAnsi" w:hAnsiTheme="minorHAnsi"/>
          <w:sz w:val="22"/>
          <w:szCs w:val="22"/>
        </w:rPr>
        <w:t xml:space="preserve">– such as </w:t>
      </w:r>
      <w:r w:rsidR="002C46FD" w:rsidRPr="00800823">
        <w:rPr>
          <w:rFonts w:asciiTheme="minorHAnsi" w:hAnsiTheme="minorHAnsi"/>
          <w:sz w:val="22"/>
          <w:szCs w:val="22"/>
        </w:rPr>
        <w:t>crime</w:t>
      </w:r>
      <w:r w:rsidR="002258D8">
        <w:rPr>
          <w:rFonts w:asciiTheme="minorHAnsi" w:hAnsiTheme="minorHAnsi"/>
          <w:sz w:val="22"/>
          <w:szCs w:val="22"/>
        </w:rPr>
        <w:t>,</w:t>
      </w:r>
      <w:r w:rsidR="002C46FD" w:rsidRPr="00800823">
        <w:rPr>
          <w:rFonts w:asciiTheme="minorHAnsi" w:hAnsiTheme="minorHAnsi"/>
          <w:sz w:val="22"/>
          <w:szCs w:val="22"/>
        </w:rPr>
        <w:t xml:space="preserve"> fraud</w:t>
      </w:r>
      <w:r w:rsidR="002258D8">
        <w:rPr>
          <w:rFonts w:asciiTheme="minorHAnsi" w:hAnsiTheme="minorHAnsi"/>
          <w:sz w:val="22"/>
          <w:szCs w:val="22"/>
        </w:rPr>
        <w:t>,</w:t>
      </w:r>
      <w:r w:rsidR="002C46FD" w:rsidRPr="00800823">
        <w:rPr>
          <w:rFonts w:asciiTheme="minorHAnsi" w:hAnsiTheme="minorHAnsi"/>
          <w:sz w:val="22"/>
          <w:szCs w:val="22"/>
        </w:rPr>
        <w:t xml:space="preserve"> personal distress and fa</w:t>
      </w:r>
      <w:r w:rsidR="002258D8">
        <w:rPr>
          <w:rFonts w:asciiTheme="minorHAnsi" w:hAnsiTheme="minorHAnsi"/>
          <w:sz w:val="22"/>
          <w:szCs w:val="22"/>
        </w:rPr>
        <w:t>mily violence -</w:t>
      </w:r>
      <w:r w:rsidR="002C46FD" w:rsidRPr="00800823">
        <w:rPr>
          <w:rFonts w:asciiTheme="minorHAnsi" w:hAnsiTheme="minorHAnsi"/>
          <w:sz w:val="22"/>
          <w:szCs w:val="22"/>
        </w:rPr>
        <w:t xml:space="preserve"> mentioned in the council report</w:t>
      </w:r>
      <w:r w:rsidR="00453253">
        <w:rPr>
          <w:rFonts w:asciiTheme="minorHAnsi" w:hAnsiTheme="minorHAnsi"/>
          <w:sz w:val="22"/>
          <w:szCs w:val="22"/>
        </w:rPr>
        <w:t>,</w:t>
      </w:r>
      <w:r w:rsidR="002C46FD" w:rsidRPr="00800823">
        <w:rPr>
          <w:rFonts w:asciiTheme="minorHAnsi" w:hAnsiTheme="minorHAnsi"/>
          <w:sz w:val="22"/>
          <w:szCs w:val="22"/>
        </w:rPr>
        <w:t xml:space="preserve"> were not accompanied by evide</w:t>
      </w:r>
      <w:r w:rsidR="002C46FD">
        <w:rPr>
          <w:rFonts w:asciiTheme="minorHAnsi" w:hAnsiTheme="minorHAnsi"/>
          <w:sz w:val="22"/>
          <w:szCs w:val="22"/>
        </w:rPr>
        <w:t>nce about how those impacts wou</w:t>
      </w:r>
      <w:r w:rsidR="002C46FD" w:rsidRPr="00800823">
        <w:rPr>
          <w:rFonts w:asciiTheme="minorHAnsi" w:hAnsiTheme="minorHAnsi"/>
          <w:sz w:val="22"/>
          <w:szCs w:val="22"/>
        </w:rPr>
        <w:t>ld</w:t>
      </w:r>
      <w:r w:rsidR="002C46FD">
        <w:rPr>
          <w:rFonts w:asciiTheme="minorHAnsi" w:hAnsiTheme="minorHAnsi"/>
          <w:sz w:val="22"/>
          <w:szCs w:val="22"/>
        </w:rPr>
        <w:t xml:space="preserve"> b</w:t>
      </w:r>
      <w:r w:rsidR="002C46FD" w:rsidRPr="00800823">
        <w:rPr>
          <w:rFonts w:asciiTheme="minorHAnsi" w:hAnsiTheme="minorHAnsi"/>
          <w:sz w:val="22"/>
          <w:szCs w:val="22"/>
        </w:rPr>
        <w:t xml:space="preserve">e worsened by the application. In like vein, the Commission </w:t>
      </w:r>
      <w:r w:rsidR="002C46FD">
        <w:rPr>
          <w:rFonts w:asciiTheme="minorHAnsi" w:hAnsiTheme="minorHAnsi"/>
          <w:sz w:val="22"/>
          <w:szCs w:val="22"/>
        </w:rPr>
        <w:t>discounted</w:t>
      </w:r>
      <w:r w:rsidR="002C46FD" w:rsidRPr="00800823">
        <w:rPr>
          <w:rFonts w:asciiTheme="minorHAnsi" w:hAnsiTheme="minorHAnsi"/>
          <w:sz w:val="22"/>
          <w:szCs w:val="22"/>
        </w:rPr>
        <w:t xml:space="preserve"> evidence presented by the council about link</w:t>
      </w:r>
      <w:r w:rsidR="002C46FD">
        <w:rPr>
          <w:rFonts w:asciiTheme="minorHAnsi" w:hAnsiTheme="minorHAnsi"/>
          <w:sz w:val="22"/>
          <w:szCs w:val="22"/>
        </w:rPr>
        <w:t>s</w:t>
      </w:r>
      <w:r w:rsidR="002C46FD" w:rsidRPr="00800823">
        <w:rPr>
          <w:rFonts w:asciiTheme="minorHAnsi" w:hAnsiTheme="minorHAnsi"/>
          <w:sz w:val="22"/>
          <w:szCs w:val="22"/>
        </w:rPr>
        <w:t xml:space="preserve"> between family violence and gambling problems in Dandenong RSL, Greater Dandenong, 2018</w:t>
      </w:r>
      <w:r w:rsidR="002C46FD">
        <w:rPr>
          <w:rFonts w:asciiTheme="minorHAnsi" w:hAnsiTheme="minorHAnsi"/>
          <w:sz w:val="22"/>
          <w:szCs w:val="22"/>
        </w:rPr>
        <w:t>,</w:t>
      </w:r>
      <w:r w:rsidR="002C46FD" w:rsidRPr="00800823">
        <w:rPr>
          <w:rFonts w:asciiTheme="minorHAnsi" w:hAnsiTheme="minorHAnsi"/>
          <w:sz w:val="22"/>
          <w:szCs w:val="22"/>
        </w:rPr>
        <w:t xml:space="preserve"> </w:t>
      </w:r>
      <w:r w:rsidR="002C46FD">
        <w:rPr>
          <w:rFonts w:asciiTheme="minorHAnsi" w:hAnsiTheme="minorHAnsi"/>
          <w:sz w:val="22"/>
          <w:szCs w:val="22"/>
        </w:rPr>
        <w:t>stating that</w:t>
      </w:r>
      <w:r w:rsidR="002C46FD" w:rsidRPr="00800823">
        <w:rPr>
          <w:rFonts w:asciiTheme="minorHAnsi" w:hAnsiTheme="minorHAnsi"/>
          <w:sz w:val="22"/>
          <w:szCs w:val="22"/>
        </w:rPr>
        <w:t xml:space="preserve"> it was </w:t>
      </w:r>
      <w:r w:rsidR="002C46FD">
        <w:rPr>
          <w:rFonts w:asciiTheme="minorHAnsi" w:hAnsiTheme="minorHAnsi"/>
          <w:sz w:val="22"/>
          <w:szCs w:val="22"/>
        </w:rPr>
        <w:t xml:space="preserve">not </w:t>
      </w:r>
      <w:r w:rsidR="002C46FD" w:rsidRPr="00800823">
        <w:rPr>
          <w:rFonts w:asciiTheme="minorHAnsi" w:hAnsiTheme="minorHAnsi"/>
          <w:sz w:val="22"/>
          <w:szCs w:val="22"/>
        </w:rPr>
        <w:t xml:space="preserve">satisfied that the evidence demonstrated any </w:t>
      </w:r>
      <w:r w:rsidR="002C46FD">
        <w:rPr>
          <w:rFonts w:asciiTheme="minorHAnsi" w:hAnsiTheme="minorHAnsi"/>
          <w:sz w:val="22"/>
          <w:szCs w:val="22"/>
        </w:rPr>
        <w:t>association</w:t>
      </w:r>
      <w:r w:rsidR="002C46FD" w:rsidRPr="00800823">
        <w:rPr>
          <w:rFonts w:asciiTheme="minorHAnsi" w:hAnsiTheme="minorHAnsi"/>
          <w:sz w:val="22"/>
          <w:szCs w:val="22"/>
        </w:rPr>
        <w:t xml:space="preserve"> between the application and such impacts.</w:t>
      </w:r>
    </w:p>
    <w:p w14:paraId="3ED0DD6D" w14:textId="77777777" w:rsidR="0022290D" w:rsidRDefault="00D27380" w:rsidP="00375C3E">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The Commission </w:t>
      </w:r>
      <w:r>
        <w:rPr>
          <w:rFonts w:asciiTheme="minorHAnsi" w:hAnsiTheme="minorHAnsi"/>
          <w:sz w:val="22"/>
          <w:szCs w:val="22"/>
        </w:rPr>
        <w:t xml:space="preserve">therefore </w:t>
      </w:r>
      <w:r w:rsidRPr="00800823">
        <w:rPr>
          <w:rFonts w:asciiTheme="minorHAnsi" w:hAnsiTheme="minorHAnsi"/>
          <w:sz w:val="22"/>
          <w:szCs w:val="22"/>
        </w:rPr>
        <w:t>favour</w:t>
      </w:r>
      <w:r>
        <w:rPr>
          <w:rFonts w:asciiTheme="minorHAnsi" w:hAnsiTheme="minorHAnsi"/>
          <w:sz w:val="22"/>
          <w:szCs w:val="22"/>
        </w:rPr>
        <w:t>s</w:t>
      </w:r>
      <w:r w:rsidRPr="00800823">
        <w:rPr>
          <w:rFonts w:asciiTheme="minorHAnsi" w:hAnsiTheme="minorHAnsi"/>
          <w:sz w:val="22"/>
          <w:szCs w:val="22"/>
        </w:rPr>
        <w:t xml:space="preserve"> </w:t>
      </w:r>
      <w:r w:rsidR="00941E7A">
        <w:rPr>
          <w:rFonts w:asciiTheme="minorHAnsi" w:hAnsiTheme="minorHAnsi"/>
          <w:sz w:val="22"/>
          <w:szCs w:val="22"/>
        </w:rPr>
        <w:t>submissions</w:t>
      </w:r>
      <w:r w:rsidRPr="00800823">
        <w:rPr>
          <w:rFonts w:asciiTheme="minorHAnsi" w:hAnsiTheme="minorHAnsi"/>
          <w:sz w:val="22"/>
          <w:szCs w:val="22"/>
        </w:rPr>
        <w:t xml:space="preserve"> which </w:t>
      </w:r>
      <w:r>
        <w:rPr>
          <w:rFonts w:asciiTheme="minorHAnsi" w:hAnsiTheme="minorHAnsi"/>
          <w:sz w:val="22"/>
          <w:szCs w:val="22"/>
        </w:rPr>
        <w:t>link</w:t>
      </w:r>
      <w:r w:rsidRPr="00800823">
        <w:rPr>
          <w:rFonts w:asciiTheme="minorHAnsi" w:hAnsiTheme="minorHAnsi"/>
          <w:sz w:val="22"/>
          <w:szCs w:val="22"/>
        </w:rPr>
        <w:t xml:space="preserve"> evidence concerning detrimental impacts of gambling with the particular features of the application, to show how it would lead to such adverse </w:t>
      </w:r>
      <w:r>
        <w:rPr>
          <w:rFonts w:asciiTheme="minorHAnsi" w:hAnsiTheme="minorHAnsi"/>
          <w:sz w:val="22"/>
          <w:szCs w:val="22"/>
        </w:rPr>
        <w:t>outcomes</w:t>
      </w:r>
      <w:r w:rsidRPr="00800823">
        <w:rPr>
          <w:rFonts w:asciiTheme="minorHAnsi" w:hAnsiTheme="minorHAnsi"/>
          <w:sz w:val="22"/>
          <w:szCs w:val="22"/>
        </w:rPr>
        <w:t>.</w:t>
      </w:r>
      <w:r>
        <w:rPr>
          <w:rStyle w:val="FootnoteReference"/>
          <w:rFonts w:asciiTheme="minorHAnsi" w:hAnsiTheme="minorHAnsi"/>
          <w:sz w:val="22"/>
          <w:szCs w:val="22"/>
        </w:rPr>
        <w:footnoteReference w:id="57"/>
      </w:r>
      <w:r w:rsidRPr="00800823">
        <w:rPr>
          <w:rFonts w:asciiTheme="minorHAnsi" w:hAnsiTheme="minorHAnsi"/>
          <w:sz w:val="22"/>
          <w:szCs w:val="22"/>
        </w:rPr>
        <w:t xml:space="preserve"> </w:t>
      </w:r>
    </w:p>
    <w:p w14:paraId="6DCB7BBB" w14:textId="77777777" w:rsidR="00D27380" w:rsidRDefault="001B1D3C" w:rsidP="00375C3E">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Presenting evidence showing that an application would result in a marked rise in overall new expenditure (which may contribute to an increase in gambling problems), </w:t>
      </w:r>
      <w:r w:rsidR="007A6232">
        <w:rPr>
          <w:rFonts w:asciiTheme="minorHAnsi" w:hAnsiTheme="minorHAnsi"/>
          <w:sz w:val="22"/>
          <w:szCs w:val="22"/>
        </w:rPr>
        <w:t xml:space="preserve">that </w:t>
      </w:r>
      <w:r>
        <w:rPr>
          <w:rFonts w:asciiTheme="minorHAnsi" w:hAnsiTheme="minorHAnsi"/>
          <w:sz w:val="22"/>
          <w:szCs w:val="22"/>
        </w:rPr>
        <w:t xml:space="preserve">a high proportion of </w:t>
      </w:r>
      <w:r w:rsidR="007A6232">
        <w:rPr>
          <w:rFonts w:asciiTheme="minorHAnsi" w:hAnsiTheme="minorHAnsi"/>
          <w:sz w:val="22"/>
          <w:szCs w:val="22"/>
        </w:rPr>
        <w:t>such losses</w:t>
      </w:r>
      <w:r>
        <w:rPr>
          <w:rFonts w:asciiTheme="minorHAnsi" w:hAnsiTheme="minorHAnsi"/>
          <w:sz w:val="22"/>
          <w:szCs w:val="22"/>
        </w:rPr>
        <w:t xml:space="preserve"> </w:t>
      </w:r>
      <w:r w:rsidR="007A6232">
        <w:rPr>
          <w:rFonts w:asciiTheme="minorHAnsi" w:hAnsiTheme="minorHAnsi"/>
          <w:sz w:val="22"/>
          <w:szCs w:val="22"/>
        </w:rPr>
        <w:t>pass</w:t>
      </w:r>
      <w:r>
        <w:rPr>
          <w:rFonts w:asciiTheme="minorHAnsi" w:hAnsiTheme="minorHAnsi"/>
          <w:sz w:val="22"/>
          <w:szCs w:val="22"/>
        </w:rPr>
        <w:t xml:space="preserve"> from people experiencing gambling harm, that this harm would be inflicted upon a vulnerable, local population</w:t>
      </w:r>
      <w:r w:rsidR="007A6232">
        <w:rPr>
          <w:rFonts w:asciiTheme="minorHAnsi" w:hAnsiTheme="minorHAnsi"/>
          <w:sz w:val="22"/>
          <w:szCs w:val="22"/>
        </w:rPr>
        <w:t>,</w:t>
      </w:r>
      <w:r>
        <w:rPr>
          <w:rFonts w:asciiTheme="minorHAnsi" w:hAnsiTheme="minorHAnsi"/>
          <w:sz w:val="22"/>
          <w:szCs w:val="22"/>
        </w:rPr>
        <w:t xml:space="preserve"> </w:t>
      </w:r>
      <w:r w:rsidR="0022290D">
        <w:rPr>
          <w:rFonts w:asciiTheme="minorHAnsi" w:hAnsiTheme="minorHAnsi"/>
          <w:sz w:val="22"/>
          <w:szCs w:val="22"/>
        </w:rPr>
        <w:t>and finally, that ‘protective’ features of the particular venue or its RSG procedures would do little to mitigate such harm, may</w:t>
      </w:r>
      <w:r>
        <w:rPr>
          <w:rFonts w:asciiTheme="minorHAnsi" w:hAnsiTheme="minorHAnsi"/>
          <w:sz w:val="22"/>
          <w:szCs w:val="22"/>
        </w:rPr>
        <w:t xml:space="preserve"> persua</w:t>
      </w:r>
      <w:r w:rsidR="0022290D">
        <w:rPr>
          <w:rFonts w:asciiTheme="minorHAnsi" w:hAnsiTheme="minorHAnsi"/>
          <w:sz w:val="22"/>
          <w:szCs w:val="22"/>
        </w:rPr>
        <w:t>de</w:t>
      </w:r>
      <w:r>
        <w:rPr>
          <w:rFonts w:asciiTheme="minorHAnsi" w:hAnsiTheme="minorHAnsi"/>
          <w:sz w:val="22"/>
          <w:szCs w:val="22"/>
        </w:rPr>
        <w:t xml:space="preserve"> </w:t>
      </w:r>
      <w:r w:rsidR="0022290D">
        <w:rPr>
          <w:rFonts w:asciiTheme="minorHAnsi" w:hAnsiTheme="minorHAnsi"/>
          <w:sz w:val="22"/>
          <w:szCs w:val="22"/>
        </w:rPr>
        <w:t>the Commission</w:t>
      </w:r>
      <w:r>
        <w:rPr>
          <w:rFonts w:asciiTheme="minorHAnsi" w:hAnsiTheme="minorHAnsi"/>
          <w:sz w:val="22"/>
          <w:szCs w:val="22"/>
        </w:rPr>
        <w:t xml:space="preserve"> </w:t>
      </w:r>
      <w:r w:rsidR="0022290D">
        <w:rPr>
          <w:rFonts w:asciiTheme="minorHAnsi" w:hAnsiTheme="minorHAnsi"/>
          <w:sz w:val="22"/>
          <w:szCs w:val="22"/>
        </w:rPr>
        <w:t>of the impact of an application upon the community</w:t>
      </w:r>
      <w:r>
        <w:rPr>
          <w:rFonts w:asciiTheme="minorHAnsi" w:hAnsiTheme="minorHAnsi"/>
          <w:sz w:val="22"/>
          <w:szCs w:val="22"/>
        </w:rPr>
        <w:t>.</w:t>
      </w:r>
    </w:p>
    <w:p w14:paraId="3256ACAC" w14:textId="77777777" w:rsidR="00375C3E" w:rsidRPr="00375C3E" w:rsidRDefault="002258D8" w:rsidP="00EB60EC">
      <w:pPr>
        <w:tabs>
          <w:tab w:val="left" w:pos="284"/>
        </w:tabs>
        <w:spacing w:before="120" w:line="360" w:lineRule="auto"/>
        <w:jc w:val="both"/>
        <w:rPr>
          <w:rFonts w:asciiTheme="minorHAnsi" w:hAnsiTheme="minorHAnsi"/>
          <w:sz w:val="22"/>
          <w:szCs w:val="22"/>
        </w:rPr>
      </w:pPr>
      <w:r>
        <w:rPr>
          <w:rFonts w:asciiTheme="minorHAnsi" w:hAnsiTheme="minorHAnsi"/>
          <w:sz w:val="22"/>
          <w:szCs w:val="22"/>
        </w:rPr>
        <w:t>Further considerations</w:t>
      </w:r>
      <w:r w:rsidR="00EB60EC">
        <w:rPr>
          <w:rFonts w:asciiTheme="minorHAnsi" w:hAnsiTheme="minorHAnsi"/>
          <w:sz w:val="22"/>
          <w:szCs w:val="22"/>
        </w:rPr>
        <w:t xml:space="preserve"> </w:t>
      </w:r>
      <w:r w:rsidR="00D05FD5">
        <w:rPr>
          <w:rFonts w:asciiTheme="minorHAnsi" w:hAnsiTheme="minorHAnsi"/>
          <w:sz w:val="22"/>
          <w:szCs w:val="22"/>
        </w:rPr>
        <w:t>include</w:t>
      </w:r>
      <w:r w:rsidR="00D27380">
        <w:rPr>
          <w:rFonts w:asciiTheme="minorHAnsi" w:hAnsiTheme="minorHAnsi"/>
          <w:sz w:val="22"/>
          <w:szCs w:val="22"/>
        </w:rPr>
        <w:t xml:space="preserve"> </w:t>
      </w:r>
      <w:r w:rsidR="008C539F">
        <w:rPr>
          <w:rFonts w:asciiTheme="minorHAnsi" w:hAnsiTheme="minorHAnsi"/>
          <w:sz w:val="22"/>
          <w:szCs w:val="22"/>
        </w:rPr>
        <w:t>applicant claims of the</w:t>
      </w:r>
      <w:r w:rsidR="00E66028">
        <w:rPr>
          <w:rFonts w:asciiTheme="minorHAnsi" w:hAnsiTheme="minorHAnsi"/>
          <w:sz w:val="22"/>
          <w:szCs w:val="22"/>
        </w:rPr>
        <w:t xml:space="preserve"> economic and</w:t>
      </w:r>
      <w:r w:rsidR="004C7A4C">
        <w:rPr>
          <w:rFonts w:asciiTheme="minorHAnsi" w:hAnsiTheme="minorHAnsi"/>
          <w:sz w:val="22"/>
          <w:szCs w:val="22"/>
        </w:rPr>
        <w:t xml:space="preserve"> community </w:t>
      </w:r>
      <w:r w:rsidR="00E66028">
        <w:rPr>
          <w:rFonts w:asciiTheme="minorHAnsi" w:hAnsiTheme="minorHAnsi"/>
          <w:sz w:val="22"/>
          <w:szCs w:val="22"/>
        </w:rPr>
        <w:t>benefits</w:t>
      </w:r>
      <w:r w:rsidR="008C539F">
        <w:rPr>
          <w:rFonts w:asciiTheme="minorHAnsi" w:hAnsiTheme="minorHAnsi"/>
          <w:sz w:val="22"/>
          <w:szCs w:val="22"/>
        </w:rPr>
        <w:t xml:space="preserve"> of an application</w:t>
      </w:r>
      <w:r w:rsidR="00E66028">
        <w:rPr>
          <w:rFonts w:asciiTheme="minorHAnsi" w:hAnsiTheme="minorHAnsi"/>
          <w:sz w:val="22"/>
          <w:szCs w:val="22"/>
        </w:rPr>
        <w:t>,</w:t>
      </w:r>
      <w:r w:rsidR="004C7A4C">
        <w:rPr>
          <w:rFonts w:asciiTheme="minorHAnsi" w:hAnsiTheme="minorHAnsi"/>
          <w:sz w:val="22"/>
          <w:szCs w:val="22"/>
        </w:rPr>
        <w:t xml:space="preserve"> </w:t>
      </w:r>
      <w:r w:rsidR="008C539F">
        <w:rPr>
          <w:rFonts w:asciiTheme="minorHAnsi" w:hAnsiTheme="minorHAnsi"/>
          <w:sz w:val="22"/>
          <w:szCs w:val="22"/>
        </w:rPr>
        <w:t>and of</w:t>
      </w:r>
      <w:r w:rsidR="004C7A4C">
        <w:rPr>
          <w:rFonts w:asciiTheme="minorHAnsi" w:hAnsiTheme="minorHAnsi"/>
          <w:sz w:val="22"/>
          <w:szCs w:val="22"/>
        </w:rPr>
        <w:t xml:space="preserve"> the </w:t>
      </w:r>
      <w:r w:rsidR="00453253">
        <w:rPr>
          <w:rFonts w:asciiTheme="minorHAnsi" w:hAnsiTheme="minorHAnsi"/>
          <w:sz w:val="22"/>
          <w:szCs w:val="22"/>
        </w:rPr>
        <w:t>‘</w:t>
      </w:r>
      <w:r w:rsidR="004C7A4C">
        <w:rPr>
          <w:rFonts w:asciiTheme="minorHAnsi" w:hAnsiTheme="minorHAnsi"/>
          <w:sz w:val="22"/>
          <w:szCs w:val="22"/>
        </w:rPr>
        <w:t>protective</w:t>
      </w:r>
      <w:r w:rsidR="00453253">
        <w:rPr>
          <w:rFonts w:asciiTheme="minorHAnsi" w:hAnsiTheme="minorHAnsi"/>
          <w:sz w:val="22"/>
          <w:szCs w:val="22"/>
        </w:rPr>
        <w:t>’</w:t>
      </w:r>
      <w:r w:rsidR="004C7A4C">
        <w:rPr>
          <w:rFonts w:asciiTheme="minorHAnsi" w:hAnsiTheme="minorHAnsi"/>
          <w:sz w:val="22"/>
          <w:szCs w:val="22"/>
        </w:rPr>
        <w:t xml:space="preserve"> effect of venue responsible gaming practises</w:t>
      </w:r>
      <w:r w:rsidR="00453253">
        <w:rPr>
          <w:rFonts w:asciiTheme="minorHAnsi" w:hAnsiTheme="minorHAnsi"/>
          <w:sz w:val="22"/>
          <w:szCs w:val="22"/>
        </w:rPr>
        <w:t xml:space="preserve"> and other characteristics</w:t>
      </w:r>
      <w:r w:rsidR="004C7A4C">
        <w:rPr>
          <w:rFonts w:asciiTheme="minorHAnsi" w:hAnsiTheme="minorHAnsi"/>
          <w:sz w:val="22"/>
          <w:szCs w:val="22"/>
        </w:rPr>
        <w:t xml:space="preserve">. These issues form the subject of the </w:t>
      </w:r>
      <w:r w:rsidR="00941E7A">
        <w:rPr>
          <w:rFonts w:asciiTheme="minorHAnsi" w:hAnsiTheme="minorHAnsi"/>
          <w:sz w:val="22"/>
          <w:szCs w:val="22"/>
        </w:rPr>
        <w:t>following</w:t>
      </w:r>
      <w:r w:rsidR="004C7A4C">
        <w:rPr>
          <w:rFonts w:asciiTheme="minorHAnsi" w:hAnsiTheme="minorHAnsi"/>
          <w:sz w:val="22"/>
          <w:szCs w:val="22"/>
        </w:rPr>
        <w:t xml:space="preserve"> sections.</w:t>
      </w:r>
    </w:p>
    <w:p w14:paraId="422B0027" w14:textId="77777777" w:rsidR="004A670B" w:rsidRDefault="004A670B">
      <w:pPr>
        <w:rPr>
          <w:rFonts w:asciiTheme="minorHAnsi" w:hAnsiTheme="minorHAnsi"/>
          <w:sz w:val="22"/>
          <w:szCs w:val="22"/>
        </w:rPr>
      </w:pPr>
      <w:r>
        <w:rPr>
          <w:rFonts w:asciiTheme="minorHAnsi" w:hAnsiTheme="minorHAnsi"/>
          <w:sz w:val="22"/>
          <w:szCs w:val="22"/>
        </w:rPr>
        <w:br w:type="page"/>
      </w:r>
    </w:p>
    <w:p w14:paraId="06B19E74" w14:textId="77777777" w:rsidR="004A670B" w:rsidRPr="004A670B" w:rsidRDefault="00CD4AA2" w:rsidP="004A670B">
      <w:pPr>
        <w:tabs>
          <w:tab w:val="left" w:pos="284"/>
        </w:tabs>
        <w:spacing w:line="360" w:lineRule="auto"/>
        <w:jc w:val="center"/>
        <w:rPr>
          <w:rFonts w:ascii="Garamond" w:hAnsi="Garamond"/>
          <w:color w:val="17365D" w:themeColor="text2" w:themeShade="BF"/>
          <w:sz w:val="36"/>
          <w:szCs w:val="36"/>
        </w:rPr>
      </w:pPr>
      <w:r>
        <w:rPr>
          <w:rFonts w:ascii="Garamond" w:hAnsi="Garamond"/>
          <w:b/>
          <w:noProof/>
          <w:color w:val="17365D" w:themeColor="text2" w:themeShade="BF"/>
          <w:lang w:eastAsia="en-AU"/>
        </w:rPr>
        <w:drawing>
          <wp:anchor distT="0" distB="0" distL="114300" distR="114300" simplePos="0" relativeHeight="251713536" behindDoc="0" locked="0" layoutInCell="1" allowOverlap="1" wp14:anchorId="68805245" wp14:editId="1DE11EE0">
            <wp:simplePos x="0" y="0"/>
            <wp:positionH relativeFrom="column">
              <wp:posOffset>5347335</wp:posOffset>
            </wp:positionH>
            <wp:positionV relativeFrom="paragraph">
              <wp:posOffset>-91440</wp:posOffset>
            </wp:positionV>
            <wp:extent cx="755650" cy="543560"/>
            <wp:effectExtent l="171450" t="171450" r="387350" b="370840"/>
            <wp:wrapNone/>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ambling 3.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755650" cy="5435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A670B">
        <w:rPr>
          <w:rFonts w:ascii="Garamond" w:hAnsi="Garamond"/>
          <w:color w:val="17365D" w:themeColor="text2" w:themeShade="BF"/>
          <w:sz w:val="36"/>
          <w:szCs w:val="36"/>
        </w:rPr>
        <w:t>BENEFIT</w:t>
      </w:r>
      <w:r w:rsidR="00217DF5">
        <w:rPr>
          <w:rFonts w:ascii="Garamond" w:hAnsi="Garamond"/>
          <w:color w:val="17365D" w:themeColor="text2" w:themeShade="BF"/>
          <w:sz w:val="36"/>
          <w:szCs w:val="36"/>
        </w:rPr>
        <w:t>S OF GAMING APPLICATIONS</w:t>
      </w:r>
    </w:p>
    <w:p w14:paraId="67188A27" w14:textId="77777777" w:rsidR="009C30B1" w:rsidRPr="004B6E67" w:rsidRDefault="00EA78C7" w:rsidP="00CD4AA2">
      <w:pPr>
        <w:tabs>
          <w:tab w:val="left" w:pos="284"/>
        </w:tabs>
        <w:spacing w:before="120"/>
        <w:jc w:val="center"/>
        <w:rPr>
          <w:rFonts w:ascii="Garamond" w:hAnsi="Garamond"/>
          <w:color w:val="17365D" w:themeColor="text2" w:themeShade="BF"/>
        </w:rPr>
      </w:pPr>
      <w:r>
        <w:rPr>
          <w:rFonts w:ascii="Garamond" w:hAnsi="Garamond"/>
          <w:color w:val="17365D" w:themeColor="text2" w:themeShade="BF"/>
        </w:rPr>
        <w:t>Appraisal of claims that</w:t>
      </w:r>
      <w:r w:rsidR="00B23310" w:rsidRPr="004B6E67">
        <w:rPr>
          <w:rFonts w:ascii="Garamond" w:hAnsi="Garamond"/>
          <w:color w:val="17365D" w:themeColor="text2" w:themeShade="BF"/>
        </w:rPr>
        <w:t xml:space="preserve"> </w:t>
      </w:r>
      <w:r>
        <w:rPr>
          <w:rFonts w:ascii="Garamond" w:hAnsi="Garamond"/>
          <w:color w:val="17365D" w:themeColor="text2" w:themeShade="BF"/>
        </w:rPr>
        <w:t xml:space="preserve">the prospective </w:t>
      </w:r>
      <w:r w:rsidR="00B23310" w:rsidRPr="004B6E67">
        <w:rPr>
          <w:rFonts w:ascii="Garamond" w:hAnsi="Garamond"/>
          <w:color w:val="17365D" w:themeColor="text2" w:themeShade="BF"/>
        </w:rPr>
        <w:t>economic and social benefi</w:t>
      </w:r>
      <w:r>
        <w:rPr>
          <w:rFonts w:ascii="Garamond" w:hAnsi="Garamond"/>
          <w:color w:val="17365D" w:themeColor="text2" w:themeShade="BF"/>
        </w:rPr>
        <w:t>ts of a gaming application may lessen</w:t>
      </w:r>
      <w:r w:rsidR="00B23310" w:rsidRPr="004B6E67">
        <w:rPr>
          <w:rFonts w:ascii="Garamond" w:hAnsi="Garamond"/>
          <w:color w:val="17365D" w:themeColor="text2" w:themeShade="BF"/>
        </w:rPr>
        <w:t xml:space="preserve"> its prospective harm</w:t>
      </w:r>
    </w:p>
    <w:p w14:paraId="3378D4FB" w14:textId="77777777" w:rsidR="00453253" w:rsidRPr="004B7838" w:rsidRDefault="00453253" w:rsidP="009C30B1">
      <w:pPr>
        <w:tabs>
          <w:tab w:val="left" w:pos="284"/>
        </w:tabs>
        <w:jc w:val="both"/>
        <w:rPr>
          <w:rFonts w:asciiTheme="minorHAnsi" w:hAnsiTheme="minorHAnsi"/>
          <w:i/>
          <w:sz w:val="8"/>
          <w:szCs w:val="8"/>
        </w:rPr>
      </w:pPr>
    </w:p>
    <w:p w14:paraId="3D8F80B8" w14:textId="77777777" w:rsidR="00217DF5" w:rsidRPr="00217DF5" w:rsidRDefault="00217DF5" w:rsidP="009C30B1">
      <w:pPr>
        <w:tabs>
          <w:tab w:val="left" w:pos="284"/>
        </w:tabs>
        <w:jc w:val="both"/>
        <w:rPr>
          <w:rFonts w:ascii="Garamond" w:hAnsi="Garamond"/>
          <w:b/>
          <w:sz w:val="26"/>
          <w:szCs w:val="26"/>
        </w:rPr>
      </w:pPr>
      <w:r w:rsidRPr="00217DF5">
        <w:rPr>
          <w:rFonts w:ascii="Garamond" w:hAnsi="Garamond"/>
          <w:b/>
          <w:sz w:val="26"/>
          <w:szCs w:val="26"/>
        </w:rPr>
        <w:t>ECONOMIC BENEFITS</w:t>
      </w:r>
    </w:p>
    <w:p w14:paraId="4549DD06" w14:textId="77777777" w:rsidR="00217DF5" w:rsidRPr="004B7838" w:rsidRDefault="00217DF5" w:rsidP="009C30B1">
      <w:pPr>
        <w:tabs>
          <w:tab w:val="left" w:pos="284"/>
        </w:tabs>
        <w:jc w:val="both"/>
        <w:rPr>
          <w:rFonts w:asciiTheme="minorHAnsi" w:hAnsiTheme="minorHAnsi"/>
          <w:i/>
          <w:sz w:val="8"/>
          <w:szCs w:val="8"/>
        </w:rPr>
      </w:pPr>
    </w:p>
    <w:p w14:paraId="3DB10247" w14:textId="77777777" w:rsidR="00D35CFA" w:rsidRPr="009A0E0F" w:rsidRDefault="00663F71" w:rsidP="007A6232">
      <w:pPr>
        <w:tabs>
          <w:tab w:val="left" w:pos="284"/>
        </w:tabs>
        <w:spacing w:before="6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Economic Stimulus </w:t>
      </w:r>
      <w:r w:rsidR="0001747A" w:rsidRPr="009A0E0F">
        <w:rPr>
          <w:rFonts w:ascii="Garamond" w:hAnsi="Garamond"/>
          <w:b/>
          <w:color w:val="17365D" w:themeColor="text2" w:themeShade="BF"/>
        </w:rPr>
        <w:t>f</w:t>
      </w:r>
      <w:r w:rsidRPr="009A0E0F">
        <w:rPr>
          <w:rFonts w:ascii="Garamond" w:hAnsi="Garamond"/>
          <w:b/>
          <w:color w:val="17365D" w:themeColor="text2" w:themeShade="BF"/>
        </w:rPr>
        <w:t xml:space="preserve">rom Increased </w:t>
      </w:r>
      <w:r w:rsidR="002C46FD" w:rsidRPr="009A0E0F">
        <w:rPr>
          <w:rFonts w:ascii="Garamond" w:hAnsi="Garamond"/>
          <w:b/>
          <w:color w:val="17365D" w:themeColor="text2" w:themeShade="BF"/>
        </w:rPr>
        <w:t>g</w:t>
      </w:r>
      <w:r w:rsidRPr="009A0E0F">
        <w:rPr>
          <w:rFonts w:ascii="Garamond" w:hAnsi="Garamond"/>
          <w:b/>
          <w:color w:val="17365D" w:themeColor="text2" w:themeShade="BF"/>
        </w:rPr>
        <w:t xml:space="preserve">aming </w:t>
      </w:r>
      <w:r w:rsidR="002C46FD" w:rsidRPr="009A0E0F">
        <w:rPr>
          <w:rFonts w:ascii="Garamond" w:hAnsi="Garamond"/>
          <w:b/>
          <w:color w:val="17365D" w:themeColor="text2" w:themeShade="BF"/>
        </w:rPr>
        <w:t>e</w:t>
      </w:r>
      <w:r w:rsidRPr="009A0E0F">
        <w:rPr>
          <w:rFonts w:ascii="Garamond" w:hAnsi="Garamond"/>
          <w:b/>
          <w:color w:val="17365D" w:themeColor="text2" w:themeShade="BF"/>
        </w:rPr>
        <w:t>xpenditure</w:t>
      </w:r>
    </w:p>
    <w:p w14:paraId="4AB12221" w14:textId="77777777" w:rsidR="00BC738B" w:rsidRDefault="00B62FDA" w:rsidP="00BC738B">
      <w:pPr>
        <w:spacing w:line="360" w:lineRule="auto"/>
        <w:jc w:val="both"/>
        <w:rPr>
          <w:rFonts w:asciiTheme="minorHAnsi" w:hAnsiTheme="minorHAnsi"/>
          <w:sz w:val="22"/>
          <w:szCs w:val="22"/>
        </w:rPr>
      </w:pPr>
      <w:r w:rsidRPr="00800823">
        <w:rPr>
          <w:rFonts w:asciiTheme="minorHAnsi" w:hAnsiTheme="minorHAnsi"/>
          <w:sz w:val="22"/>
          <w:szCs w:val="22"/>
        </w:rPr>
        <w:t xml:space="preserve">In a number of </w:t>
      </w:r>
      <w:r w:rsidR="009F45E2">
        <w:rPr>
          <w:rFonts w:asciiTheme="minorHAnsi" w:hAnsiTheme="minorHAnsi"/>
          <w:sz w:val="22"/>
          <w:szCs w:val="22"/>
        </w:rPr>
        <w:t xml:space="preserve">its </w:t>
      </w:r>
      <w:r w:rsidRPr="00800823">
        <w:rPr>
          <w:rFonts w:asciiTheme="minorHAnsi" w:hAnsiTheme="minorHAnsi"/>
          <w:sz w:val="22"/>
          <w:szCs w:val="22"/>
        </w:rPr>
        <w:t xml:space="preserve">decisions, the Commission has </w:t>
      </w:r>
      <w:r w:rsidR="001374EA">
        <w:rPr>
          <w:rFonts w:asciiTheme="minorHAnsi" w:hAnsiTheme="minorHAnsi"/>
          <w:sz w:val="22"/>
          <w:szCs w:val="22"/>
        </w:rPr>
        <w:t>maintained</w:t>
      </w:r>
      <w:r w:rsidRPr="00800823">
        <w:rPr>
          <w:rFonts w:asciiTheme="minorHAnsi" w:hAnsiTheme="minorHAnsi"/>
          <w:sz w:val="22"/>
          <w:szCs w:val="22"/>
        </w:rPr>
        <w:t xml:space="preserve"> that </w:t>
      </w:r>
      <w:r w:rsidR="002258D8">
        <w:rPr>
          <w:rFonts w:asciiTheme="minorHAnsi" w:hAnsiTheme="minorHAnsi"/>
          <w:sz w:val="22"/>
          <w:szCs w:val="22"/>
        </w:rPr>
        <w:t>the</w:t>
      </w:r>
      <w:r w:rsidRPr="00800823">
        <w:rPr>
          <w:rFonts w:asciiTheme="minorHAnsi" w:hAnsiTheme="minorHAnsi"/>
          <w:sz w:val="22"/>
          <w:szCs w:val="22"/>
        </w:rPr>
        <w:t xml:space="preserve"> forecast rise in gaming expenditure </w:t>
      </w:r>
      <w:r w:rsidR="001374EA">
        <w:rPr>
          <w:rFonts w:asciiTheme="minorHAnsi" w:hAnsiTheme="minorHAnsi"/>
          <w:sz w:val="22"/>
          <w:szCs w:val="22"/>
        </w:rPr>
        <w:t>submitted</w:t>
      </w:r>
      <w:r w:rsidR="00E66028">
        <w:rPr>
          <w:rFonts w:asciiTheme="minorHAnsi" w:hAnsiTheme="minorHAnsi"/>
          <w:sz w:val="22"/>
          <w:szCs w:val="22"/>
        </w:rPr>
        <w:t xml:space="preserve"> by an applicant</w:t>
      </w:r>
      <w:r w:rsidRPr="00800823">
        <w:rPr>
          <w:rFonts w:asciiTheme="minorHAnsi" w:hAnsiTheme="minorHAnsi"/>
          <w:sz w:val="22"/>
          <w:szCs w:val="22"/>
        </w:rPr>
        <w:t xml:space="preserve"> </w:t>
      </w:r>
      <w:r w:rsidR="00E66028">
        <w:rPr>
          <w:rFonts w:asciiTheme="minorHAnsi" w:hAnsiTheme="minorHAnsi"/>
          <w:sz w:val="22"/>
          <w:szCs w:val="22"/>
        </w:rPr>
        <w:t>represent</w:t>
      </w:r>
      <w:r w:rsidR="004B7838">
        <w:rPr>
          <w:rFonts w:asciiTheme="minorHAnsi" w:hAnsiTheme="minorHAnsi"/>
          <w:sz w:val="22"/>
          <w:szCs w:val="22"/>
        </w:rPr>
        <w:t>s</w:t>
      </w:r>
      <w:r w:rsidRPr="00800823">
        <w:rPr>
          <w:rFonts w:asciiTheme="minorHAnsi" w:hAnsiTheme="minorHAnsi"/>
          <w:sz w:val="22"/>
          <w:szCs w:val="22"/>
        </w:rPr>
        <w:t xml:space="preserve"> an eco</w:t>
      </w:r>
      <w:r w:rsidR="00E66028">
        <w:rPr>
          <w:rFonts w:asciiTheme="minorHAnsi" w:hAnsiTheme="minorHAnsi"/>
          <w:sz w:val="22"/>
          <w:szCs w:val="22"/>
        </w:rPr>
        <w:t xml:space="preserve">nomic benefit, making it </w:t>
      </w:r>
      <w:r w:rsidRPr="00800823">
        <w:rPr>
          <w:rFonts w:asciiTheme="minorHAnsi" w:hAnsiTheme="minorHAnsi"/>
          <w:sz w:val="22"/>
          <w:szCs w:val="22"/>
        </w:rPr>
        <w:t xml:space="preserve">a favourable feature of </w:t>
      </w:r>
      <w:r w:rsidR="00E66028">
        <w:rPr>
          <w:rFonts w:asciiTheme="minorHAnsi" w:hAnsiTheme="minorHAnsi"/>
          <w:sz w:val="22"/>
          <w:szCs w:val="22"/>
        </w:rPr>
        <w:t>an</w:t>
      </w:r>
      <w:r w:rsidRPr="00800823">
        <w:rPr>
          <w:rFonts w:asciiTheme="minorHAnsi" w:hAnsiTheme="minorHAnsi"/>
          <w:sz w:val="22"/>
          <w:szCs w:val="22"/>
        </w:rPr>
        <w:t xml:space="preserve"> application</w:t>
      </w:r>
      <w:r w:rsidR="00BC738B">
        <w:rPr>
          <w:rFonts w:asciiTheme="minorHAnsi" w:hAnsiTheme="minorHAnsi"/>
          <w:sz w:val="22"/>
          <w:szCs w:val="22"/>
        </w:rPr>
        <w:t>.</w:t>
      </w:r>
      <w:r w:rsidR="00687FC8">
        <w:rPr>
          <w:rStyle w:val="FootnoteReference"/>
          <w:rFonts w:asciiTheme="minorHAnsi" w:hAnsiTheme="minorHAnsi"/>
          <w:sz w:val="22"/>
          <w:szCs w:val="22"/>
        </w:rPr>
        <w:footnoteReference w:id="58"/>
      </w:r>
      <w:r w:rsidR="00BC738B">
        <w:rPr>
          <w:rFonts w:asciiTheme="minorHAnsi" w:hAnsiTheme="minorHAnsi"/>
          <w:sz w:val="22"/>
          <w:szCs w:val="22"/>
        </w:rPr>
        <w:t xml:space="preserve">The Commission </w:t>
      </w:r>
      <w:r w:rsidR="005422A0">
        <w:rPr>
          <w:rFonts w:asciiTheme="minorHAnsi" w:hAnsiTheme="minorHAnsi"/>
          <w:sz w:val="22"/>
          <w:szCs w:val="22"/>
        </w:rPr>
        <w:t>adds</w:t>
      </w:r>
      <w:r w:rsidR="00BC738B" w:rsidRPr="00800823">
        <w:rPr>
          <w:rFonts w:asciiTheme="minorHAnsi" w:hAnsiTheme="minorHAnsi"/>
          <w:sz w:val="22"/>
          <w:szCs w:val="22"/>
        </w:rPr>
        <w:t xml:space="preserve"> that </w:t>
      </w:r>
      <w:r w:rsidR="009413DB">
        <w:rPr>
          <w:rFonts w:asciiTheme="minorHAnsi" w:hAnsiTheme="minorHAnsi"/>
          <w:sz w:val="22"/>
          <w:szCs w:val="22"/>
        </w:rPr>
        <w:t>only</w:t>
      </w:r>
      <w:r w:rsidR="00003398">
        <w:rPr>
          <w:rFonts w:asciiTheme="minorHAnsi" w:hAnsiTheme="minorHAnsi"/>
          <w:sz w:val="22"/>
          <w:szCs w:val="22"/>
        </w:rPr>
        <w:t xml:space="preserve"> that proportion of</w:t>
      </w:r>
      <w:r w:rsidR="009413DB">
        <w:rPr>
          <w:rFonts w:asciiTheme="minorHAnsi" w:hAnsiTheme="minorHAnsi"/>
          <w:sz w:val="22"/>
          <w:szCs w:val="22"/>
        </w:rPr>
        <w:t xml:space="preserve"> </w:t>
      </w:r>
      <w:r w:rsidR="009413DB" w:rsidRPr="004B7838">
        <w:rPr>
          <w:rFonts w:asciiTheme="minorHAnsi" w:hAnsiTheme="minorHAnsi"/>
          <w:sz w:val="22"/>
          <w:szCs w:val="22"/>
          <w:u w:val="single"/>
        </w:rPr>
        <w:t>new</w:t>
      </w:r>
      <w:r w:rsidR="009413DB">
        <w:rPr>
          <w:rFonts w:asciiTheme="minorHAnsi" w:hAnsiTheme="minorHAnsi"/>
          <w:sz w:val="22"/>
          <w:szCs w:val="22"/>
        </w:rPr>
        <w:t xml:space="preserve"> expenditure</w:t>
      </w:r>
      <w:r w:rsidR="000068D9">
        <w:rPr>
          <w:rStyle w:val="FootnoteReference"/>
          <w:rFonts w:asciiTheme="minorHAnsi" w:hAnsiTheme="minorHAnsi"/>
          <w:sz w:val="22"/>
          <w:szCs w:val="22"/>
        </w:rPr>
        <w:footnoteReference w:id="59"/>
      </w:r>
      <w:r w:rsidR="00BC738B" w:rsidRPr="00800823">
        <w:rPr>
          <w:rFonts w:asciiTheme="minorHAnsi" w:hAnsiTheme="minorHAnsi"/>
          <w:sz w:val="22"/>
          <w:szCs w:val="22"/>
        </w:rPr>
        <w:t xml:space="preserve"> </w:t>
      </w:r>
      <w:r w:rsidR="009413DB">
        <w:rPr>
          <w:rFonts w:asciiTheme="minorHAnsi" w:hAnsiTheme="minorHAnsi"/>
          <w:sz w:val="22"/>
          <w:szCs w:val="22"/>
        </w:rPr>
        <w:t>which</w:t>
      </w:r>
      <w:r w:rsidR="00BC738B" w:rsidRPr="00800823">
        <w:rPr>
          <w:rFonts w:asciiTheme="minorHAnsi" w:hAnsiTheme="minorHAnsi"/>
          <w:sz w:val="22"/>
          <w:szCs w:val="22"/>
        </w:rPr>
        <w:t xml:space="preserve"> is </w:t>
      </w:r>
      <w:r w:rsidR="00BC738B" w:rsidRPr="002C46FD">
        <w:rPr>
          <w:rFonts w:asciiTheme="minorHAnsi" w:hAnsiTheme="minorHAnsi"/>
          <w:sz w:val="22"/>
          <w:szCs w:val="22"/>
          <w:u w:val="single"/>
        </w:rPr>
        <w:t>not</w:t>
      </w:r>
      <w:r w:rsidR="00BC738B" w:rsidRPr="00800823">
        <w:rPr>
          <w:rFonts w:asciiTheme="minorHAnsi" w:hAnsiTheme="minorHAnsi"/>
          <w:sz w:val="22"/>
          <w:szCs w:val="22"/>
        </w:rPr>
        <w:t xml:space="preserve"> associated with problem gambling</w:t>
      </w:r>
      <w:r w:rsidR="00200AFE">
        <w:rPr>
          <w:rFonts w:asciiTheme="minorHAnsi" w:hAnsiTheme="minorHAnsi"/>
          <w:sz w:val="22"/>
          <w:szCs w:val="22"/>
        </w:rPr>
        <w:t>,</w:t>
      </w:r>
      <w:r w:rsidR="00687FC8">
        <w:rPr>
          <w:rStyle w:val="FootnoteReference"/>
          <w:rFonts w:asciiTheme="minorHAnsi" w:hAnsiTheme="minorHAnsi"/>
          <w:sz w:val="22"/>
          <w:szCs w:val="22"/>
        </w:rPr>
        <w:footnoteReference w:id="60"/>
      </w:r>
      <w:r w:rsidR="00D27380">
        <w:rPr>
          <w:rFonts w:asciiTheme="minorHAnsi" w:hAnsiTheme="minorHAnsi"/>
          <w:sz w:val="22"/>
          <w:szCs w:val="22"/>
        </w:rPr>
        <w:t xml:space="preserve"> generate</w:t>
      </w:r>
      <w:r w:rsidR="004B7838">
        <w:rPr>
          <w:rFonts w:asciiTheme="minorHAnsi" w:hAnsiTheme="minorHAnsi"/>
          <w:sz w:val="22"/>
          <w:szCs w:val="22"/>
        </w:rPr>
        <w:t>s</w:t>
      </w:r>
      <w:r w:rsidR="00D27380">
        <w:rPr>
          <w:rFonts w:asciiTheme="minorHAnsi" w:hAnsiTheme="minorHAnsi"/>
          <w:sz w:val="22"/>
          <w:szCs w:val="22"/>
        </w:rPr>
        <w:t xml:space="preserve"> </w:t>
      </w:r>
      <w:r w:rsidR="00E66028">
        <w:rPr>
          <w:rFonts w:asciiTheme="minorHAnsi" w:hAnsiTheme="minorHAnsi"/>
          <w:sz w:val="22"/>
          <w:szCs w:val="22"/>
        </w:rPr>
        <w:t xml:space="preserve">such </w:t>
      </w:r>
      <w:r w:rsidR="00D27380">
        <w:rPr>
          <w:rFonts w:asciiTheme="minorHAnsi" w:hAnsiTheme="minorHAnsi"/>
          <w:sz w:val="22"/>
          <w:szCs w:val="22"/>
        </w:rPr>
        <w:t>benefits.</w:t>
      </w:r>
      <w:r w:rsidR="00BC738B">
        <w:rPr>
          <w:rFonts w:asciiTheme="minorHAnsi" w:hAnsiTheme="minorHAnsi"/>
          <w:sz w:val="22"/>
          <w:szCs w:val="22"/>
        </w:rPr>
        <w:t xml:space="preserve"> </w:t>
      </w:r>
      <w:r w:rsidR="00BC738B" w:rsidRPr="00800823">
        <w:rPr>
          <w:rFonts w:asciiTheme="minorHAnsi" w:hAnsiTheme="minorHAnsi"/>
          <w:sz w:val="22"/>
          <w:szCs w:val="22"/>
        </w:rPr>
        <w:t xml:space="preserve">Evidence </w:t>
      </w:r>
      <w:r w:rsidR="009413DB">
        <w:rPr>
          <w:rFonts w:asciiTheme="minorHAnsi" w:hAnsiTheme="minorHAnsi"/>
          <w:sz w:val="22"/>
          <w:szCs w:val="22"/>
        </w:rPr>
        <w:t>reviewed earlier, showing</w:t>
      </w:r>
      <w:r w:rsidR="00BC738B" w:rsidRPr="00800823">
        <w:rPr>
          <w:rFonts w:asciiTheme="minorHAnsi" w:hAnsiTheme="minorHAnsi"/>
          <w:sz w:val="22"/>
          <w:szCs w:val="22"/>
        </w:rPr>
        <w:t xml:space="preserve"> that </w:t>
      </w:r>
      <w:r w:rsidR="009F45E2">
        <w:rPr>
          <w:rFonts w:asciiTheme="minorHAnsi" w:hAnsiTheme="minorHAnsi"/>
          <w:sz w:val="22"/>
          <w:szCs w:val="22"/>
        </w:rPr>
        <w:t>most</w:t>
      </w:r>
      <w:r w:rsidR="00BC738B" w:rsidRPr="00800823">
        <w:rPr>
          <w:rFonts w:asciiTheme="minorHAnsi" w:hAnsiTheme="minorHAnsi"/>
          <w:sz w:val="22"/>
          <w:szCs w:val="22"/>
        </w:rPr>
        <w:t xml:space="preserve"> gaming patrons </w:t>
      </w:r>
      <w:r w:rsidR="009F45E2">
        <w:rPr>
          <w:rFonts w:asciiTheme="minorHAnsi" w:hAnsiTheme="minorHAnsi"/>
          <w:sz w:val="22"/>
          <w:szCs w:val="22"/>
        </w:rPr>
        <w:t>experience</w:t>
      </w:r>
      <w:r w:rsidR="00BC738B" w:rsidRPr="00800823">
        <w:rPr>
          <w:rFonts w:asciiTheme="minorHAnsi" w:hAnsiTheme="minorHAnsi"/>
          <w:sz w:val="22"/>
          <w:szCs w:val="22"/>
        </w:rPr>
        <w:t xml:space="preserve"> gambling harm</w:t>
      </w:r>
      <w:r w:rsidR="00687FC8">
        <w:rPr>
          <w:rFonts w:asciiTheme="minorHAnsi" w:hAnsiTheme="minorHAnsi"/>
          <w:sz w:val="22"/>
          <w:szCs w:val="22"/>
        </w:rPr>
        <w:t>,</w:t>
      </w:r>
      <w:r w:rsidR="00BC738B" w:rsidRPr="00800823">
        <w:rPr>
          <w:rFonts w:asciiTheme="minorHAnsi" w:hAnsiTheme="minorHAnsi"/>
          <w:sz w:val="22"/>
          <w:szCs w:val="22"/>
        </w:rPr>
        <w:t xml:space="preserve"> suggest</w:t>
      </w:r>
      <w:r w:rsidR="002258D8">
        <w:rPr>
          <w:rFonts w:asciiTheme="minorHAnsi" w:hAnsiTheme="minorHAnsi"/>
          <w:sz w:val="22"/>
          <w:szCs w:val="22"/>
        </w:rPr>
        <w:t>s</w:t>
      </w:r>
      <w:r w:rsidR="00BC738B" w:rsidRPr="00800823">
        <w:rPr>
          <w:rFonts w:asciiTheme="minorHAnsi" w:hAnsiTheme="minorHAnsi"/>
          <w:sz w:val="22"/>
          <w:szCs w:val="22"/>
        </w:rPr>
        <w:t xml:space="preserve"> that the scope of such benefit is</w:t>
      </w:r>
      <w:r w:rsidR="005422A0">
        <w:rPr>
          <w:rFonts w:asciiTheme="minorHAnsi" w:hAnsiTheme="minorHAnsi"/>
          <w:sz w:val="22"/>
          <w:szCs w:val="22"/>
        </w:rPr>
        <w:t xml:space="preserve"> </w:t>
      </w:r>
      <w:r w:rsidR="00BC738B">
        <w:rPr>
          <w:rFonts w:asciiTheme="minorHAnsi" w:hAnsiTheme="minorHAnsi"/>
          <w:sz w:val="22"/>
          <w:szCs w:val="22"/>
        </w:rPr>
        <w:t>relatively modest</w:t>
      </w:r>
      <w:r w:rsidR="00BC738B" w:rsidRPr="00800823">
        <w:rPr>
          <w:rFonts w:asciiTheme="minorHAnsi" w:hAnsiTheme="minorHAnsi"/>
          <w:sz w:val="22"/>
          <w:szCs w:val="22"/>
        </w:rPr>
        <w:t>.</w:t>
      </w:r>
    </w:p>
    <w:p w14:paraId="087718A5" w14:textId="77777777" w:rsidR="006E0838" w:rsidRPr="009A0E0F" w:rsidRDefault="006E0838" w:rsidP="007A6232">
      <w:pPr>
        <w:tabs>
          <w:tab w:val="left" w:pos="284"/>
        </w:tabs>
        <w:spacing w:before="6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Economic </w:t>
      </w:r>
      <w:r w:rsidR="00280547" w:rsidRPr="009A0E0F">
        <w:rPr>
          <w:rFonts w:ascii="Garamond" w:hAnsi="Garamond"/>
          <w:b/>
          <w:color w:val="17365D" w:themeColor="text2" w:themeShade="BF"/>
        </w:rPr>
        <w:t>s</w:t>
      </w:r>
      <w:r w:rsidRPr="009A0E0F">
        <w:rPr>
          <w:rFonts w:ascii="Garamond" w:hAnsi="Garamond"/>
          <w:b/>
          <w:color w:val="17365D" w:themeColor="text2" w:themeShade="BF"/>
        </w:rPr>
        <w:t xml:space="preserve">timulus </w:t>
      </w:r>
      <w:r w:rsidR="0001747A" w:rsidRPr="009A0E0F">
        <w:rPr>
          <w:rFonts w:ascii="Garamond" w:hAnsi="Garamond"/>
          <w:b/>
          <w:color w:val="17365D" w:themeColor="text2" w:themeShade="BF"/>
        </w:rPr>
        <w:t>f</w:t>
      </w:r>
      <w:r w:rsidRPr="009A0E0F">
        <w:rPr>
          <w:rFonts w:ascii="Garamond" w:hAnsi="Garamond"/>
          <w:b/>
          <w:color w:val="17365D" w:themeColor="text2" w:themeShade="BF"/>
        </w:rPr>
        <w:t xml:space="preserve">rom </w:t>
      </w:r>
      <w:r w:rsidR="00280547" w:rsidRPr="009A0E0F">
        <w:rPr>
          <w:rFonts w:ascii="Garamond" w:hAnsi="Garamond"/>
          <w:b/>
          <w:color w:val="17365D" w:themeColor="text2" w:themeShade="BF"/>
        </w:rPr>
        <w:t>c</w:t>
      </w:r>
      <w:r w:rsidRPr="009A0E0F">
        <w:rPr>
          <w:rFonts w:ascii="Garamond" w:hAnsi="Garamond"/>
          <w:b/>
          <w:color w:val="17365D" w:themeColor="text2" w:themeShade="BF"/>
        </w:rPr>
        <w:t xml:space="preserve">omplimentary </w:t>
      </w:r>
      <w:r w:rsidR="00280547" w:rsidRPr="009A0E0F">
        <w:rPr>
          <w:rFonts w:ascii="Garamond" w:hAnsi="Garamond"/>
          <w:b/>
          <w:color w:val="17365D" w:themeColor="text2" w:themeShade="BF"/>
        </w:rPr>
        <w:t>e</w:t>
      </w:r>
      <w:r w:rsidRPr="009A0E0F">
        <w:rPr>
          <w:rFonts w:ascii="Garamond" w:hAnsi="Garamond"/>
          <w:b/>
          <w:color w:val="17365D" w:themeColor="text2" w:themeShade="BF"/>
        </w:rPr>
        <w:t>xpenditure</w:t>
      </w:r>
      <w:r w:rsidR="004B7838" w:rsidRPr="009A0E0F">
        <w:rPr>
          <w:rFonts w:ascii="Garamond" w:hAnsi="Garamond"/>
          <w:b/>
          <w:color w:val="17365D" w:themeColor="text2" w:themeShade="BF"/>
        </w:rPr>
        <w:t xml:space="preserve"> and tourism</w:t>
      </w:r>
    </w:p>
    <w:p w14:paraId="5BF91E73" w14:textId="77777777" w:rsidR="005422A0" w:rsidRDefault="00B62FDA"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In addition, the Commission </w:t>
      </w:r>
      <w:r w:rsidR="004B7838">
        <w:rPr>
          <w:rFonts w:asciiTheme="minorHAnsi" w:hAnsiTheme="minorHAnsi"/>
          <w:sz w:val="22"/>
          <w:szCs w:val="22"/>
        </w:rPr>
        <w:t>considers</w:t>
      </w:r>
      <w:r w:rsidRPr="00800823">
        <w:rPr>
          <w:rFonts w:asciiTheme="minorHAnsi" w:hAnsiTheme="minorHAnsi"/>
          <w:sz w:val="22"/>
          <w:szCs w:val="22"/>
        </w:rPr>
        <w:t xml:space="preserve"> any prospective increase in expenditure at the venue on food</w:t>
      </w:r>
      <w:r w:rsidR="007F3BD1">
        <w:rPr>
          <w:rFonts w:asciiTheme="minorHAnsi" w:hAnsiTheme="minorHAnsi"/>
          <w:sz w:val="22"/>
          <w:szCs w:val="22"/>
        </w:rPr>
        <w:t>,</w:t>
      </w:r>
      <w:r w:rsidRPr="00800823">
        <w:rPr>
          <w:rFonts w:asciiTheme="minorHAnsi" w:hAnsiTheme="minorHAnsi"/>
          <w:sz w:val="22"/>
          <w:szCs w:val="22"/>
        </w:rPr>
        <w:t xml:space="preserve"> beverages and </w:t>
      </w:r>
      <w:r w:rsidR="007F3BD1">
        <w:rPr>
          <w:rFonts w:asciiTheme="minorHAnsi" w:hAnsiTheme="minorHAnsi"/>
          <w:sz w:val="22"/>
          <w:szCs w:val="22"/>
        </w:rPr>
        <w:t>tourism</w:t>
      </w:r>
      <w:r w:rsidRPr="00800823">
        <w:rPr>
          <w:rFonts w:asciiTheme="minorHAnsi" w:hAnsiTheme="minorHAnsi"/>
          <w:sz w:val="22"/>
          <w:szCs w:val="22"/>
        </w:rPr>
        <w:t xml:space="preserve"> </w:t>
      </w:r>
      <w:r w:rsidR="00200AFE">
        <w:rPr>
          <w:rFonts w:asciiTheme="minorHAnsi" w:hAnsiTheme="minorHAnsi"/>
          <w:sz w:val="22"/>
          <w:szCs w:val="22"/>
        </w:rPr>
        <w:t>entailed in</w:t>
      </w:r>
      <w:r w:rsidRPr="00800823">
        <w:rPr>
          <w:rFonts w:asciiTheme="minorHAnsi" w:hAnsiTheme="minorHAnsi"/>
          <w:sz w:val="22"/>
          <w:szCs w:val="22"/>
        </w:rPr>
        <w:t xml:space="preserve"> the proposal</w:t>
      </w:r>
      <w:r w:rsidR="009413DB">
        <w:rPr>
          <w:rFonts w:asciiTheme="minorHAnsi" w:hAnsiTheme="minorHAnsi"/>
          <w:sz w:val="22"/>
          <w:szCs w:val="22"/>
        </w:rPr>
        <w:t>,</w:t>
      </w:r>
      <w:r w:rsidRPr="00800823">
        <w:rPr>
          <w:rFonts w:asciiTheme="minorHAnsi" w:hAnsiTheme="minorHAnsi"/>
          <w:sz w:val="22"/>
          <w:szCs w:val="22"/>
        </w:rPr>
        <w:t xml:space="preserve"> as a further economic benefit</w:t>
      </w:r>
      <w:r w:rsidR="000068D9">
        <w:rPr>
          <w:rStyle w:val="FootnoteReference"/>
          <w:rFonts w:asciiTheme="minorHAnsi" w:hAnsiTheme="minorHAnsi"/>
          <w:sz w:val="22"/>
          <w:szCs w:val="22"/>
        </w:rPr>
        <w:footnoteReference w:id="61"/>
      </w:r>
      <w:r w:rsidR="00200AFE">
        <w:rPr>
          <w:rFonts w:asciiTheme="minorHAnsi" w:hAnsiTheme="minorHAnsi"/>
          <w:sz w:val="22"/>
          <w:szCs w:val="22"/>
        </w:rPr>
        <w:t>-</w:t>
      </w:r>
      <w:r w:rsidR="009557D0">
        <w:rPr>
          <w:rFonts w:asciiTheme="minorHAnsi" w:hAnsiTheme="minorHAnsi"/>
          <w:sz w:val="22"/>
          <w:szCs w:val="22"/>
        </w:rPr>
        <w:t xml:space="preserve"> </w:t>
      </w:r>
      <w:r w:rsidRPr="00800823">
        <w:rPr>
          <w:rFonts w:asciiTheme="minorHAnsi" w:hAnsiTheme="minorHAnsi"/>
          <w:sz w:val="22"/>
          <w:szCs w:val="22"/>
        </w:rPr>
        <w:t>with the exception of funds diverted from other businesses</w:t>
      </w:r>
      <w:r w:rsidR="00B65ABC">
        <w:rPr>
          <w:rFonts w:asciiTheme="minorHAnsi" w:hAnsiTheme="minorHAnsi"/>
          <w:sz w:val="22"/>
          <w:szCs w:val="22"/>
        </w:rPr>
        <w:t xml:space="preserve"> </w:t>
      </w:r>
      <w:r w:rsidRPr="00800823">
        <w:rPr>
          <w:rFonts w:asciiTheme="minorHAnsi" w:hAnsiTheme="minorHAnsi"/>
          <w:sz w:val="22"/>
          <w:szCs w:val="22"/>
        </w:rPr>
        <w:t>in the municipality</w:t>
      </w:r>
      <w:r w:rsidR="00200AFE">
        <w:rPr>
          <w:rFonts w:asciiTheme="minorHAnsi" w:hAnsiTheme="minorHAnsi"/>
          <w:sz w:val="22"/>
          <w:szCs w:val="22"/>
        </w:rPr>
        <w:t>,</w:t>
      </w:r>
      <w:r w:rsidR="002C46FD">
        <w:rPr>
          <w:rStyle w:val="FootnoteReference"/>
          <w:rFonts w:asciiTheme="minorHAnsi" w:hAnsiTheme="minorHAnsi"/>
          <w:sz w:val="22"/>
          <w:szCs w:val="22"/>
        </w:rPr>
        <w:footnoteReference w:id="62"/>
      </w:r>
      <w:r w:rsidR="004B7838">
        <w:rPr>
          <w:rFonts w:asciiTheme="minorHAnsi" w:hAnsiTheme="minorHAnsi"/>
          <w:sz w:val="22"/>
          <w:szCs w:val="22"/>
        </w:rPr>
        <w:t xml:space="preserve"> </w:t>
      </w:r>
      <w:r w:rsidR="00200AFE">
        <w:rPr>
          <w:rFonts w:asciiTheme="minorHAnsi" w:hAnsiTheme="minorHAnsi"/>
          <w:sz w:val="22"/>
          <w:szCs w:val="22"/>
        </w:rPr>
        <w:t>and</w:t>
      </w:r>
      <w:r w:rsidR="004B7838">
        <w:rPr>
          <w:rFonts w:asciiTheme="minorHAnsi" w:hAnsiTheme="minorHAnsi"/>
          <w:sz w:val="22"/>
          <w:szCs w:val="22"/>
        </w:rPr>
        <w:t xml:space="preserve"> food and beverages supplied by firms based outside the municipality.</w:t>
      </w:r>
      <w:r w:rsidR="004B7838">
        <w:rPr>
          <w:rStyle w:val="FootnoteReference"/>
          <w:rFonts w:asciiTheme="minorHAnsi" w:hAnsiTheme="minorHAnsi"/>
          <w:sz w:val="22"/>
          <w:szCs w:val="22"/>
        </w:rPr>
        <w:footnoteReference w:id="63"/>
      </w:r>
      <w:r w:rsidRPr="00800823">
        <w:rPr>
          <w:rFonts w:asciiTheme="minorHAnsi" w:hAnsiTheme="minorHAnsi"/>
          <w:sz w:val="22"/>
          <w:szCs w:val="22"/>
        </w:rPr>
        <w:t xml:space="preserve"> </w:t>
      </w:r>
    </w:p>
    <w:p w14:paraId="7F11F791" w14:textId="77777777" w:rsidR="004B7838" w:rsidRDefault="004B7838" w:rsidP="00800823">
      <w:pPr>
        <w:spacing w:line="360" w:lineRule="auto"/>
        <w:jc w:val="both"/>
      </w:pPr>
      <w:r>
        <w:rPr>
          <w:rFonts w:asciiTheme="minorHAnsi" w:hAnsiTheme="minorHAnsi"/>
          <w:sz w:val="22"/>
          <w:szCs w:val="22"/>
        </w:rPr>
        <w:t>Enhancement of local tourism, resulting from the improvement of venue facilities, funded by the addition of gaming machines, is also favoured by the Commission</w:t>
      </w:r>
      <w:r w:rsidRPr="004B7838">
        <w:rPr>
          <w:rStyle w:val="FootnoteReference"/>
          <w:rFonts w:asciiTheme="minorHAnsi" w:hAnsiTheme="minorHAnsi"/>
          <w:sz w:val="22"/>
          <w:szCs w:val="22"/>
        </w:rPr>
        <w:t xml:space="preserve"> </w:t>
      </w:r>
      <w:r>
        <w:rPr>
          <w:rStyle w:val="FootnoteReference"/>
          <w:rFonts w:asciiTheme="minorHAnsi" w:hAnsiTheme="minorHAnsi"/>
          <w:sz w:val="22"/>
          <w:szCs w:val="22"/>
        </w:rPr>
        <w:footnoteReference w:id="64"/>
      </w:r>
      <w:r w:rsidR="007A6232">
        <w:rPr>
          <w:rFonts w:asciiTheme="minorHAnsi" w:hAnsiTheme="minorHAnsi"/>
          <w:sz w:val="22"/>
          <w:szCs w:val="22"/>
        </w:rPr>
        <w:t>- since it entails the economic benefits of an influx of funds into the community.</w:t>
      </w:r>
    </w:p>
    <w:p w14:paraId="6F53750D" w14:textId="77777777" w:rsidR="00041A39" w:rsidRPr="00800823" w:rsidRDefault="00B62FDA"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It may therefore be feasible to argue that </w:t>
      </w:r>
      <w:r w:rsidR="00D27380">
        <w:rPr>
          <w:rFonts w:asciiTheme="minorHAnsi" w:hAnsiTheme="minorHAnsi"/>
          <w:sz w:val="22"/>
          <w:szCs w:val="22"/>
        </w:rPr>
        <w:t>the</w:t>
      </w:r>
      <w:r w:rsidRPr="00800823">
        <w:rPr>
          <w:rFonts w:asciiTheme="minorHAnsi" w:hAnsiTheme="minorHAnsi"/>
          <w:sz w:val="22"/>
          <w:szCs w:val="22"/>
        </w:rPr>
        <w:t xml:space="preserve"> benefits </w:t>
      </w:r>
      <w:r w:rsidR="00D27380">
        <w:rPr>
          <w:rFonts w:asciiTheme="minorHAnsi" w:hAnsiTheme="minorHAnsi"/>
          <w:sz w:val="22"/>
          <w:szCs w:val="22"/>
        </w:rPr>
        <w:t xml:space="preserve">of complimentary expenditure </w:t>
      </w:r>
      <w:r w:rsidRPr="00800823">
        <w:rPr>
          <w:rFonts w:asciiTheme="minorHAnsi" w:hAnsiTheme="minorHAnsi"/>
          <w:sz w:val="22"/>
          <w:szCs w:val="22"/>
        </w:rPr>
        <w:t xml:space="preserve">ascribed to a proposal by the applicant </w:t>
      </w:r>
      <w:r w:rsidR="00D27380">
        <w:rPr>
          <w:rFonts w:asciiTheme="minorHAnsi" w:hAnsiTheme="minorHAnsi"/>
          <w:sz w:val="22"/>
          <w:szCs w:val="22"/>
        </w:rPr>
        <w:t>are</w:t>
      </w:r>
      <w:r w:rsidRPr="00800823">
        <w:rPr>
          <w:rFonts w:asciiTheme="minorHAnsi" w:hAnsiTheme="minorHAnsi"/>
          <w:sz w:val="22"/>
          <w:szCs w:val="22"/>
        </w:rPr>
        <w:t xml:space="preserve"> </w:t>
      </w:r>
      <w:r w:rsidR="008769C5">
        <w:rPr>
          <w:rFonts w:asciiTheme="minorHAnsi" w:hAnsiTheme="minorHAnsi"/>
          <w:sz w:val="22"/>
          <w:szCs w:val="22"/>
        </w:rPr>
        <w:t>diminished</w:t>
      </w:r>
      <w:r w:rsidRPr="00800823">
        <w:rPr>
          <w:rFonts w:asciiTheme="minorHAnsi" w:hAnsiTheme="minorHAnsi"/>
          <w:sz w:val="22"/>
          <w:szCs w:val="22"/>
        </w:rPr>
        <w:t xml:space="preserve"> by the diversion of such expenditure from other businesses in the </w:t>
      </w:r>
      <w:r>
        <w:rPr>
          <w:rFonts w:asciiTheme="minorHAnsi" w:hAnsiTheme="minorHAnsi"/>
          <w:sz w:val="22"/>
          <w:szCs w:val="22"/>
        </w:rPr>
        <w:t>municipality</w:t>
      </w:r>
      <w:r w:rsidR="007F3BD1">
        <w:rPr>
          <w:rFonts w:asciiTheme="minorHAnsi" w:hAnsiTheme="minorHAnsi"/>
          <w:sz w:val="22"/>
          <w:szCs w:val="22"/>
        </w:rPr>
        <w:t>,</w:t>
      </w:r>
      <w:r>
        <w:rPr>
          <w:rFonts w:asciiTheme="minorHAnsi" w:hAnsiTheme="minorHAnsi"/>
          <w:sz w:val="22"/>
          <w:szCs w:val="22"/>
        </w:rPr>
        <w:t xml:space="preserve"> </w:t>
      </w:r>
      <w:r w:rsidR="009F45E2">
        <w:rPr>
          <w:rFonts w:asciiTheme="minorHAnsi" w:hAnsiTheme="minorHAnsi"/>
          <w:sz w:val="22"/>
          <w:szCs w:val="22"/>
        </w:rPr>
        <w:t>and by the prospect that some of the food and beverage supplies may be purchased from outside the municipality</w:t>
      </w:r>
      <w:r w:rsidRPr="00800823">
        <w:rPr>
          <w:rFonts w:asciiTheme="minorHAnsi" w:hAnsiTheme="minorHAnsi"/>
          <w:sz w:val="22"/>
          <w:szCs w:val="22"/>
        </w:rPr>
        <w:t>.</w:t>
      </w:r>
    </w:p>
    <w:p w14:paraId="6FBE6BD5" w14:textId="77777777" w:rsidR="0042670C" w:rsidRPr="009A0E0F" w:rsidRDefault="0042670C" w:rsidP="007A6232">
      <w:pPr>
        <w:tabs>
          <w:tab w:val="left" w:pos="284"/>
        </w:tabs>
        <w:spacing w:before="60" w:line="360" w:lineRule="auto"/>
        <w:jc w:val="both"/>
        <w:rPr>
          <w:rFonts w:ascii="Garamond" w:hAnsi="Garamond"/>
          <w:b/>
          <w:color w:val="17365D" w:themeColor="text2" w:themeShade="BF"/>
        </w:rPr>
      </w:pPr>
      <w:r w:rsidRPr="009A0E0F">
        <w:rPr>
          <w:rFonts w:ascii="Garamond" w:hAnsi="Garamond"/>
          <w:b/>
          <w:color w:val="17365D" w:themeColor="text2" w:themeShade="BF"/>
        </w:rPr>
        <w:t>Diversion of expenditure from local businesses</w:t>
      </w:r>
    </w:p>
    <w:p w14:paraId="773BAACF" w14:textId="77777777" w:rsidR="0042670C" w:rsidRDefault="0042670C" w:rsidP="0042670C">
      <w:pPr>
        <w:spacing w:line="360" w:lineRule="auto"/>
        <w:jc w:val="both"/>
        <w:rPr>
          <w:rFonts w:asciiTheme="minorHAnsi" w:hAnsiTheme="minorHAnsi"/>
          <w:sz w:val="22"/>
          <w:szCs w:val="22"/>
        </w:rPr>
      </w:pPr>
      <w:r>
        <w:rPr>
          <w:rFonts w:asciiTheme="minorHAnsi" w:hAnsiTheme="minorHAnsi"/>
          <w:sz w:val="22"/>
          <w:szCs w:val="22"/>
        </w:rPr>
        <w:t xml:space="preserve">In </w:t>
      </w:r>
      <w:r w:rsidRPr="00800823">
        <w:rPr>
          <w:rFonts w:asciiTheme="minorHAnsi" w:hAnsiTheme="minorHAnsi"/>
          <w:sz w:val="22"/>
          <w:szCs w:val="22"/>
        </w:rPr>
        <w:t>Braybrook Hotel, Maribyrnong, 201</w:t>
      </w:r>
      <w:r>
        <w:rPr>
          <w:rFonts w:asciiTheme="minorHAnsi" w:hAnsiTheme="minorHAnsi"/>
          <w:sz w:val="22"/>
          <w:szCs w:val="22"/>
        </w:rPr>
        <w:t>3, the Commission acknowledged</w:t>
      </w:r>
      <w:r w:rsidRPr="00800823">
        <w:rPr>
          <w:rFonts w:asciiTheme="minorHAnsi" w:hAnsiTheme="minorHAnsi"/>
          <w:sz w:val="22"/>
          <w:szCs w:val="22"/>
        </w:rPr>
        <w:t xml:space="preserve"> “movement of expenditure” from “</w:t>
      </w:r>
      <w:r>
        <w:rPr>
          <w:rFonts w:asciiTheme="minorHAnsi" w:hAnsiTheme="minorHAnsi"/>
          <w:sz w:val="22"/>
          <w:szCs w:val="22"/>
        </w:rPr>
        <w:t>goods and services to gaming”</w:t>
      </w:r>
      <w:r w:rsidRPr="00800823">
        <w:rPr>
          <w:rFonts w:asciiTheme="minorHAnsi" w:hAnsiTheme="minorHAnsi"/>
          <w:sz w:val="22"/>
          <w:szCs w:val="22"/>
        </w:rPr>
        <w:t xml:space="preserve">. In other decisions too, the Commission </w:t>
      </w:r>
      <w:r>
        <w:rPr>
          <w:rFonts w:asciiTheme="minorHAnsi" w:hAnsiTheme="minorHAnsi"/>
          <w:sz w:val="22"/>
          <w:szCs w:val="22"/>
        </w:rPr>
        <w:t>has conceded</w:t>
      </w:r>
      <w:r w:rsidRPr="00800823">
        <w:rPr>
          <w:rFonts w:asciiTheme="minorHAnsi" w:hAnsiTheme="minorHAnsi"/>
          <w:sz w:val="22"/>
          <w:szCs w:val="22"/>
        </w:rPr>
        <w:t xml:space="preserve"> that diversion of trade from</w:t>
      </w:r>
      <w:r>
        <w:rPr>
          <w:rFonts w:asciiTheme="minorHAnsi" w:hAnsiTheme="minorHAnsi"/>
          <w:sz w:val="22"/>
          <w:szCs w:val="22"/>
        </w:rPr>
        <w:t xml:space="preserve"> local </w:t>
      </w:r>
      <w:r w:rsidRPr="00800823">
        <w:rPr>
          <w:rFonts w:asciiTheme="minorHAnsi" w:hAnsiTheme="minorHAnsi"/>
          <w:sz w:val="22"/>
          <w:szCs w:val="22"/>
        </w:rPr>
        <w:t xml:space="preserve">retail and other businesses, </w:t>
      </w:r>
      <w:r>
        <w:rPr>
          <w:rFonts w:asciiTheme="minorHAnsi" w:hAnsiTheme="minorHAnsi"/>
          <w:sz w:val="22"/>
          <w:szCs w:val="22"/>
        </w:rPr>
        <w:t>arising from</w:t>
      </w:r>
      <w:r w:rsidRPr="00800823">
        <w:rPr>
          <w:rFonts w:asciiTheme="minorHAnsi" w:hAnsiTheme="minorHAnsi"/>
          <w:sz w:val="22"/>
          <w:szCs w:val="22"/>
        </w:rPr>
        <w:t xml:space="preserve"> an increase in expenditure at the subject venue</w:t>
      </w:r>
      <w:r>
        <w:rPr>
          <w:rFonts w:asciiTheme="minorHAnsi" w:hAnsiTheme="minorHAnsi"/>
          <w:sz w:val="22"/>
          <w:szCs w:val="22"/>
        </w:rPr>
        <w:t>,</w:t>
      </w:r>
      <w:r w:rsidRPr="00800823">
        <w:rPr>
          <w:rFonts w:asciiTheme="minorHAnsi" w:hAnsiTheme="minorHAnsi"/>
          <w:sz w:val="22"/>
          <w:szCs w:val="22"/>
        </w:rPr>
        <w:t xml:space="preserve"> would </w:t>
      </w:r>
      <w:r>
        <w:rPr>
          <w:rFonts w:asciiTheme="minorHAnsi" w:hAnsiTheme="minorHAnsi"/>
          <w:sz w:val="22"/>
          <w:szCs w:val="22"/>
        </w:rPr>
        <w:t xml:space="preserve">partly </w:t>
      </w:r>
      <w:r w:rsidRPr="00800823">
        <w:rPr>
          <w:rFonts w:asciiTheme="minorHAnsi" w:hAnsiTheme="minorHAnsi"/>
          <w:sz w:val="22"/>
          <w:szCs w:val="22"/>
        </w:rPr>
        <w:t>negate the economic and employment benefits of a rise in gaming and complimentary expenditure at the venue</w:t>
      </w:r>
      <w:r>
        <w:rPr>
          <w:rStyle w:val="FootnoteReference"/>
          <w:rFonts w:asciiTheme="minorHAnsi" w:hAnsiTheme="minorHAnsi"/>
          <w:sz w:val="22"/>
          <w:szCs w:val="22"/>
        </w:rPr>
        <w:footnoteReference w:id="65"/>
      </w:r>
      <w:r>
        <w:rPr>
          <w:rFonts w:asciiTheme="minorHAnsi" w:hAnsiTheme="minorHAnsi"/>
          <w:sz w:val="22"/>
          <w:szCs w:val="22"/>
        </w:rPr>
        <w:t xml:space="preserve"> </w:t>
      </w:r>
      <w:r w:rsidRPr="00800823">
        <w:rPr>
          <w:rFonts w:asciiTheme="minorHAnsi" w:hAnsiTheme="minorHAnsi"/>
          <w:sz w:val="22"/>
          <w:szCs w:val="22"/>
        </w:rPr>
        <w:t xml:space="preserve">– though only </w:t>
      </w:r>
      <w:r>
        <w:rPr>
          <w:rFonts w:asciiTheme="minorHAnsi" w:hAnsiTheme="minorHAnsi"/>
          <w:sz w:val="22"/>
          <w:szCs w:val="22"/>
        </w:rPr>
        <w:t>in</w:t>
      </w:r>
      <w:r w:rsidRPr="00800823">
        <w:rPr>
          <w:rFonts w:asciiTheme="minorHAnsi" w:hAnsiTheme="minorHAnsi"/>
          <w:sz w:val="22"/>
          <w:szCs w:val="22"/>
        </w:rPr>
        <w:t xml:space="preserve"> the extent that it may </w:t>
      </w:r>
      <w:r w:rsidR="001374EA">
        <w:rPr>
          <w:rFonts w:asciiTheme="minorHAnsi" w:hAnsiTheme="minorHAnsi"/>
          <w:sz w:val="22"/>
          <w:szCs w:val="22"/>
        </w:rPr>
        <w:t>detract</w:t>
      </w:r>
      <w:r w:rsidRPr="00800823">
        <w:rPr>
          <w:rFonts w:asciiTheme="minorHAnsi" w:hAnsiTheme="minorHAnsi"/>
          <w:sz w:val="22"/>
          <w:szCs w:val="22"/>
        </w:rPr>
        <w:t xml:space="preserve"> from business within the municipality</w:t>
      </w:r>
      <w:r>
        <w:rPr>
          <w:rFonts w:asciiTheme="minorHAnsi" w:hAnsiTheme="minorHAnsi"/>
          <w:sz w:val="22"/>
          <w:szCs w:val="22"/>
        </w:rPr>
        <w:t>.</w:t>
      </w:r>
      <w:r>
        <w:rPr>
          <w:rStyle w:val="FootnoteReference"/>
          <w:rFonts w:asciiTheme="minorHAnsi" w:hAnsiTheme="minorHAnsi"/>
          <w:sz w:val="22"/>
          <w:szCs w:val="22"/>
        </w:rPr>
        <w:footnoteReference w:id="66"/>
      </w:r>
    </w:p>
    <w:p w14:paraId="4714BEB6" w14:textId="77777777" w:rsidR="006E0838" w:rsidRPr="009A0E0F" w:rsidRDefault="006E0838"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Economic </w:t>
      </w:r>
      <w:r w:rsidR="00280547" w:rsidRPr="009A0E0F">
        <w:rPr>
          <w:rFonts w:ascii="Garamond" w:hAnsi="Garamond"/>
          <w:b/>
          <w:color w:val="17365D" w:themeColor="text2" w:themeShade="BF"/>
        </w:rPr>
        <w:t>s</w:t>
      </w:r>
      <w:r w:rsidRPr="009A0E0F">
        <w:rPr>
          <w:rFonts w:ascii="Garamond" w:hAnsi="Garamond"/>
          <w:b/>
          <w:color w:val="17365D" w:themeColor="text2" w:themeShade="BF"/>
        </w:rPr>
        <w:t xml:space="preserve">timulus </w:t>
      </w:r>
      <w:r w:rsidR="0001747A" w:rsidRPr="009A0E0F">
        <w:rPr>
          <w:rFonts w:ascii="Garamond" w:hAnsi="Garamond"/>
          <w:b/>
          <w:color w:val="17365D" w:themeColor="text2" w:themeShade="BF"/>
        </w:rPr>
        <w:t>f</w:t>
      </w:r>
      <w:r w:rsidRPr="009A0E0F">
        <w:rPr>
          <w:rFonts w:ascii="Garamond" w:hAnsi="Garamond"/>
          <w:b/>
          <w:color w:val="17365D" w:themeColor="text2" w:themeShade="BF"/>
        </w:rPr>
        <w:t xml:space="preserve">rom </w:t>
      </w:r>
      <w:r w:rsidR="00280547" w:rsidRPr="009A0E0F">
        <w:rPr>
          <w:rFonts w:ascii="Garamond" w:hAnsi="Garamond"/>
          <w:b/>
          <w:color w:val="17365D" w:themeColor="text2" w:themeShade="BF"/>
        </w:rPr>
        <w:t>t</w:t>
      </w:r>
      <w:r w:rsidRPr="009A0E0F">
        <w:rPr>
          <w:rFonts w:ascii="Garamond" w:hAnsi="Garamond"/>
          <w:b/>
          <w:color w:val="17365D" w:themeColor="text2" w:themeShade="BF"/>
        </w:rPr>
        <w:t xml:space="preserve">emporary </w:t>
      </w:r>
      <w:r w:rsidR="00280547" w:rsidRPr="009A0E0F">
        <w:rPr>
          <w:rFonts w:ascii="Garamond" w:hAnsi="Garamond"/>
          <w:b/>
          <w:color w:val="17365D" w:themeColor="text2" w:themeShade="BF"/>
        </w:rPr>
        <w:t>e</w:t>
      </w:r>
      <w:r w:rsidRPr="009A0E0F">
        <w:rPr>
          <w:rFonts w:ascii="Garamond" w:hAnsi="Garamond"/>
          <w:b/>
          <w:color w:val="17365D" w:themeColor="text2" w:themeShade="BF"/>
        </w:rPr>
        <w:t>mployment</w:t>
      </w:r>
    </w:p>
    <w:p w14:paraId="01E51B2C" w14:textId="77777777" w:rsidR="006039E8" w:rsidRPr="00800823" w:rsidRDefault="00B62FDA" w:rsidP="00800823">
      <w:pPr>
        <w:spacing w:line="360" w:lineRule="auto"/>
        <w:jc w:val="both"/>
        <w:rPr>
          <w:rFonts w:asciiTheme="minorHAnsi" w:hAnsiTheme="minorHAnsi"/>
          <w:sz w:val="22"/>
          <w:szCs w:val="22"/>
        </w:rPr>
      </w:pPr>
      <w:r w:rsidRPr="00800823">
        <w:rPr>
          <w:rFonts w:asciiTheme="minorHAnsi" w:hAnsiTheme="minorHAnsi"/>
          <w:sz w:val="22"/>
          <w:szCs w:val="22"/>
        </w:rPr>
        <w:t>Temporary employment during a phase of construction or refurbishment is</w:t>
      </w:r>
      <w:r w:rsidR="00B65ABC">
        <w:rPr>
          <w:rFonts w:asciiTheme="minorHAnsi" w:hAnsiTheme="minorHAnsi"/>
          <w:sz w:val="22"/>
          <w:szCs w:val="22"/>
        </w:rPr>
        <w:t xml:space="preserve"> </w:t>
      </w:r>
      <w:r w:rsidRPr="00800823">
        <w:rPr>
          <w:rFonts w:asciiTheme="minorHAnsi" w:hAnsiTheme="minorHAnsi"/>
          <w:sz w:val="22"/>
          <w:szCs w:val="22"/>
        </w:rPr>
        <w:t>also accounted as economic</w:t>
      </w:r>
      <w:r w:rsidR="002258D8">
        <w:rPr>
          <w:rFonts w:asciiTheme="minorHAnsi" w:hAnsiTheme="minorHAnsi"/>
          <w:sz w:val="22"/>
          <w:szCs w:val="22"/>
        </w:rPr>
        <w:t>ally</w:t>
      </w:r>
      <w:r w:rsidRPr="00800823">
        <w:rPr>
          <w:rFonts w:asciiTheme="minorHAnsi" w:hAnsiTheme="minorHAnsi"/>
          <w:sz w:val="22"/>
          <w:szCs w:val="22"/>
        </w:rPr>
        <w:t xml:space="preserve"> benefi</w:t>
      </w:r>
      <w:r w:rsidR="005422A0">
        <w:rPr>
          <w:rFonts w:asciiTheme="minorHAnsi" w:hAnsiTheme="minorHAnsi"/>
          <w:sz w:val="22"/>
          <w:szCs w:val="22"/>
        </w:rPr>
        <w:t>cial</w:t>
      </w:r>
      <w:r w:rsidR="002C46FD">
        <w:rPr>
          <w:rStyle w:val="FootnoteReference"/>
          <w:rFonts w:asciiTheme="minorHAnsi" w:hAnsiTheme="minorHAnsi"/>
          <w:sz w:val="22"/>
          <w:szCs w:val="22"/>
        </w:rPr>
        <w:footnoteReference w:id="67"/>
      </w:r>
      <w:r w:rsidR="007F3BD1">
        <w:rPr>
          <w:rFonts w:asciiTheme="minorHAnsi" w:hAnsiTheme="minorHAnsi"/>
          <w:sz w:val="22"/>
          <w:szCs w:val="22"/>
        </w:rPr>
        <w:t>, particularly</w:t>
      </w:r>
      <w:r w:rsidR="006039E8" w:rsidRPr="00800823">
        <w:rPr>
          <w:rFonts w:asciiTheme="minorHAnsi" w:hAnsiTheme="minorHAnsi"/>
          <w:sz w:val="22"/>
          <w:szCs w:val="22"/>
        </w:rPr>
        <w:t xml:space="preserve"> where </w:t>
      </w:r>
      <w:r w:rsidR="00687FC8">
        <w:rPr>
          <w:rFonts w:asciiTheme="minorHAnsi" w:hAnsiTheme="minorHAnsi"/>
          <w:sz w:val="22"/>
          <w:szCs w:val="22"/>
        </w:rPr>
        <w:t xml:space="preserve">applicants claim that </w:t>
      </w:r>
      <w:r w:rsidR="006039E8" w:rsidRPr="00800823">
        <w:rPr>
          <w:rFonts w:asciiTheme="minorHAnsi" w:hAnsiTheme="minorHAnsi"/>
          <w:sz w:val="22"/>
          <w:szCs w:val="22"/>
        </w:rPr>
        <w:t>the labour an</w:t>
      </w:r>
      <w:r w:rsidR="009413DB">
        <w:rPr>
          <w:rFonts w:asciiTheme="minorHAnsi" w:hAnsiTheme="minorHAnsi"/>
          <w:sz w:val="22"/>
          <w:szCs w:val="22"/>
        </w:rPr>
        <w:t xml:space="preserve">d </w:t>
      </w:r>
      <w:r w:rsidRPr="00800823">
        <w:rPr>
          <w:rFonts w:asciiTheme="minorHAnsi" w:hAnsiTheme="minorHAnsi"/>
          <w:sz w:val="22"/>
          <w:szCs w:val="22"/>
        </w:rPr>
        <w:t>contractors</w:t>
      </w:r>
      <w:r w:rsidR="006039E8" w:rsidRPr="00800823">
        <w:rPr>
          <w:rFonts w:asciiTheme="minorHAnsi" w:hAnsiTheme="minorHAnsi"/>
          <w:sz w:val="22"/>
          <w:szCs w:val="22"/>
        </w:rPr>
        <w:t xml:space="preserve"> are likely to be sourced from within the </w:t>
      </w:r>
      <w:r w:rsidRPr="00800823">
        <w:rPr>
          <w:rFonts w:asciiTheme="minorHAnsi" w:hAnsiTheme="minorHAnsi"/>
          <w:sz w:val="22"/>
          <w:szCs w:val="22"/>
        </w:rPr>
        <w:t>municipality</w:t>
      </w:r>
      <w:r w:rsidR="00453253">
        <w:rPr>
          <w:rFonts w:asciiTheme="minorHAnsi" w:hAnsiTheme="minorHAnsi"/>
          <w:sz w:val="22"/>
          <w:szCs w:val="22"/>
        </w:rPr>
        <w:t>.</w:t>
      </w:r>
      <w:r w:rsidR="00687FC8">
        <w:rPr>
          <w:rStyle w:val="FootnoteReference"/>
          <w:rFonts w:asciiTheme="minorHAnsi" w:hAnsiTheme="minorHAnsi"/>
          <w:sz w:val="22"/>
          <w:szCs w:val="22"/>
        </w:rPr>
        <w:footnoteReference w:id="68"/>
      </w:r>
      <w:r w:rsidR="009413DB">
        <w:rPr>
          <w:rFonts w:asciiTheme="minorHAnsi" w:hAnsiTheme="minorHAnsi"/>
          <w:sz w:val="22"/>
          <w:szCs w:val="22"/>
        </w:rPr>
        <w:t xml:space="preserve"> By contrast, the Commission discounts </w:t>
      </w:r>
      <w:r w:rsidR="00D27380">
        <w:rPr>
          <w:rFonts w:asciiTheme="minorHAnsi" w:hAnsiTheme="minorHAnsi"/>
          <w:sz w:val="22"/>
          <w:szCs w:val="22"/>
        </w:rPr>
        <w:t xml:space="preserve">the </w:t>
      </w:r>
      <w:r w:rsidR="009413DB">
        <w:rPr>
          <w:rFonts w:asciiTheme="minorHAnsi" w:hAnsiTheme="minorHAnsi"/>
          <w:sz w:val="22"/>
          <w:szCs w:val="22"/>
        </w:rPr>
        <w:t>economic benefit of temporary employment</w:t>
      </w:r>
      <w:r w:rsidR="006039E8" w:rsidRPr="00800823">
        <w:rPr>
          <w:rFonts w:asciiTheme="minorHAnsi" w:hAnsiTheme="minorHAnsi"/>
          <w:sz w:val="22"/>
          <w:szCs w:val="22"/>
        </w:rPr>
        <w:t xml:space="preserve"> if the applicant </w:t>
      </w:r>
      <w:r w:rsidR="00A53416">
        <w:rPr>
          <w:rFonts w:asciiTheme="minorHAnsi" w:hAnsiTheme="minorHAnsi"/>
          <w:sz w:val="22"/>
          <w:szCs w:val="22"/>
        </w:rPr>
        <w:t>is uncertain</w:t>
      </w:r>
      <w:r w:rsidR="006039E8" w:rsidRPr="00800823">
        <w:rPr>
          <w:rFonts w:asciiTheme="minorHAnsi" w:hAnsiTheme="minorHAnsi"/>
          <w:sz w:val="22"/>
          <w:szCs w:val="22"/>
        </w:rPr>
        <w:t xml:space="preserve"> whether such labour will </w:t>
      </w:r>
      <w:r w:rsidR="0000150C">
        <w:rPr>
          <w:rFonts w:asciiTheme="minorHAnsi" w:hAnsiTheme="minorHAnsi"/>
          <w:sz w:val="22"/>
          <w:szCs w:val="22"/>
        </w:rPr>
        <w:t>originate from</w:t>
      </w:r>
      <w:r w:rsidR="006039E8" w:rsidRPr="00800823">
        <w:rPr>
          <w:rFonts w:asciiTheme="minorHAnsi" w:hAnsiTheme="minorHAnsi"/>
          <w:sz w:val="22"/>
          <w:szCs w:val="22"/>
        </w:rPr>
        <w:t xml:space="preserve"> the municipality</w:t>
      </w:r>
      <w:r w:rsidR="009413DB">
        <w:rPr>
          <w:rFonts w:asciiTheme="minorHAnsi" w:hAnsiTheme="minorHAnsi"/>
          <w:sz w:val="22"/>
          <w:szCs w:val="22"/>
        </w:rPr>
        <w:t>.</w:t>
      </w:r>
      <w:r w:rsidR="002C46FD">
        <w:rPr>
          <w:rStyle w:val="FootnoteReference"/>
          <w:rFonts w:asciiTheme="minorHAnsi" w:hAnsiTheme="minorHAnsi"/>
          <w:sz w:val="22"/>
          <w:szCs w:val="22"/>
        </w:rPr>
        <w:footnoteReference w:id="69"/>
      </w:r>
      <w:r w:rsidR="00453253">
        <w:rPr>
          <w:rFonts w:asciiTheme="minorHAnsi" w:hAnsiTheme="minorHAnsi"/>
          <w:sz w:val="22"/>
          <w:szCs w:val="22"/>
        </w:rPr>
        <w:t xml:space="preserve"> </w:t>
      </w:r>
      <w:r w:rsidR="00555698" w:rsidRPr="00800823">
        <w:rPr>
          <w:rFonts w:asciiTheme="minorHAnsi" w:hAnsiTheme="minorHAnsi"/>
          <w:sz w:val="22"/>
          <w:szCs w:val="22"/>
        </w:rPr>
        <w:t xml:space="preserve">This </w:t>
      </w:r>
      <w:r w:rsidR="00453253">
        <w:rPr>
          <w:rFonts w:asciiTheme="minorHAnsi" w:hAnsiTheme="minorHAnsi"/>
          <w:sz w:val="22"/>
          <w:szCs w:val="22"/>
        </w:rPr>
        <w:t>points to the advantage of inquiring about</w:t>
      </w:r>
      <w:r w:rsidR="00555698" w:rsidRPr="00800823">
        <w:rPr>
          <w:rFonts w:asciiTheme="minorHAnsi" w:hAnsiTheme="minorHAnsi"/>
          <w:sz w:val="22"/>
          <w:szCs w:val="22"/>
        </w:rPr>
        <w:t xml:space="preserve"> the likely source of permanent employment</w:t>
      </w:r>
      <w:r w:rsidR="002258D8">
        <w:rPr>
          <w:rFonts w:asciiTheme="minorHAnsi" w:hAnsiTheme="minorHAnsi"/>
          <w:sz w:val="22"/>
          <w:szCs w:val="22"/>
        </w:rPr>
        <w:t>,</w:t>
      </w:r>
      <w:r w:rsidR="00555698" w:rsidRPr="00800823">
        <w:rPr>
          <w:rFonts w:asciiTheme="minorHAnsi" w:hAnsiTheme="minorHAnsi"/>
          <w:sz w:val="22"/>
          <w:szCs w:val="22"/>
        </w:rPr>
        <w:t xml:space="preserve"> </w:t>
      </w:r>
      <w:r w:rsidR="007A6232">
        <w:rPr>
          <w:rFonts w:asciiTheme="minorHAnsi" w:hAnsiTheme="minorHAnsi"/>
          <w:sz w:val="22"/>
          <w:szCs w:val="22"/>
        </w:rPr>
        <w:t>and of</w:t>
      </w:r>
      <w:r w:rsidR="00555698" w:rsidRPr="00800823">
        <w:rPr>
          <w:rFonts w:asciiTheme="minorHAnsi" w:hAnsiTheme="minorHAnsi"/>
          <w:sz w:val="22"/>
          <w:szCs w:val="22"/>
        </w:rPr>
        <w:t xml:space="preserve"> cont</w:t>
      </w:r>
      <w:r w:rsidR="00D27380">
        <w:rPr>
          <w:rFonts w:asciiTheme="minorHAnsi" w:hAnsiTheme="minorHAnsi"/>
          <w:sz w:val="22"/>
          <w:szCs w:val="22"/>
        </w:rPr>
        <w:t>r</w:t>
      </w:r>
      <w:r w:rsidR="001374EA">
        <w:rPr>
          <w:rFonts w:asciiTheme="minorHAnsi" w:hAnsiTheme="minorHAnsi"/>
          <w:sz w:val="22"/>
          <w:szCs w:val="22"/>
        </w:rPr>
        <w:t xml:space="preserve">actors </w:t>
      </w:r>
      <w:r w:rsidR="00555698" w:rsidRPr="00800823">
        <w:rPr>
          <w:rFonts w:asciiTheme="minorHAnsi" w:hAnsiTheme="minorHAnsi"/>
          <w:sz w:val="22"/>
          <w:szCs w:val="22"/>
        </w:rPr>
        <w:t xml:space="preserve">engaged during </w:t>
      </w:r>
      <w:r w:rsidR="007A6232">
        <w:rPr>
          <w:rFonts w:asciiTheme="minorHAnsi" w:hAnsiTheme="minorHAnsi"/>
          <w:sz w:val="22"/>
          <w:szCs w:val="22"/>
        </w:rPr>
        <w:t>any</w:t>
      </w:r>
      <w:r w:rsidR="00555698" w:rsidRPr="00800823">
        <w:rPr>
          <w:rFonts w:asciiTheme="minorHAnsi" w:hAnsiTheme="minorHAnsi"/>
          <w:sz w:val="22"/>
          <w:szCs w:val="22"/>
        </w:rPr>
        <w:t xml:space="preserve"> redevelopment</w:t>
      </w:r>
      <w:r w:rsidR="007A6232">
        <w:rPr>
          <w:rFonts w:asciiTheme="minorHAnsi" w:hAnsiTheme="minorHAnsi"/>
          <w:sz w:val="22"/>
          <w:szCs w:val="22"/>
        </w:rPr>
        <w:t xml:space="preserve"> of the venue</w:t>
      </w:r>
      <w:r w:rsidR="00555698" w:rsidRPr="00800823">
        <w:rPr>
          <w:rFonts w:asciiTheme="minorHAnsi" w:hAnsiTheme="minorHAnsi"/>
          <w:sz w:val="22"/>
          <w:szCs w:val="22"/>
        </w:rPr>
        <w:t xml:space="preserve">. </w:t>
      </w:r>
    </w:p>
    <w:p w14:paraId="4D500C4C" w14:textId="77777777" w:rsidR="00573C2B" w:rsidRPr="009A0E0F" w:rsidRDefault="00573C2B"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Economic stimulus from permanent employment</w:t>
      </w:r>
    </w:p>
    <w:p w14:paraId="12F4AAFD" w14:textId="77777777" w:rsidR="0042670C" w:rsidRPr="00800823" w:rsidRDefault="0042670C" w:rsidP="0042670C">
      <w:pPr>
        <w:spacing w:line="360" w:lineRule="auto"/>
        <w:jc w:val="both"/>
        <w:rPr>
          <w:rFonts w:asciiTheme="minorHAnsi" w:hAnsiTheme="minorHAnsi"/>
          <w:sz w:val="22"/>
          <w:szCs w:val="22"/>
        </w:rPr>
      </w:pPr>
      <w:r>
        <w:rPr>
          <w:rFonts w:asciiTheme="minorHAnsi" w:hAnsiTheme="minorHAnsi"/>
          <w:sz w:val="22"/>
          <w:szCs w:val="22"/>
        </w:rPr>
        <w:t xml:space="preserve">Any forecast increase </w:t>
      </w:r>
      <w:r w:rsidRPr="00800823">
        <w:rPr>
          <w:rFonts w:asciiTheme="minorHAnsi" w:hAnsiTheme="minorHAnsi"/>
          <w:sz w:val="22"/>
          <w:szCs w:val="22"/>
        </w:rPr>
        <w:t>in permanent employment at the venue is considered beneficial</w:t>
      </w:r>
      <w:r>
        <w:rPr>
          <w:rFonts w:asciiTheme="minorHAnsi" w:hAnsiTheme="minorHAnsi"/>
          <w:sz w:val="22"/>
          <w:szCs w:val="22"/>
        </w:rPr>
        <w:t>,</w:t>
      </w:r>
      <w:r w:rsidRPr="00800823">
        <w:rPr>
          <w:rFonts w:asciiTheme="minorHAnsi" w:hAnsiTheme="minorHAnsi"/>
          <w:sz w:val="22"/>
          <w:szCs w:val="22"/>
        </w:rPr>
        <w:t xml:space="preserve"> except that transferred from other venues, which i</w:t>
      </w:r>
      <w:r>
        <w:rPr>
          <w:rFonts w:asciiTheme="minorHAnsi" w:hAnsiTheme="minorHAnsi"/>
          <w:sz w:val="22"/>
          <w:szCs w:val="22"/>
        </w:rPr>
        <w:t>s sometimes estimated as being in</w:t>
      </w:r>
      <w:r w:rsidRPr="00800823">
        <w:rPr>
          <w:rFonts w:asciiTheme="minorHAnsi" w:hAnsiTheme="minorHAnsi"/>
          <w:sz w:val="22"/>
          <w:szCs w:val="22"/>
        </w:rPr>
        <w:t xml:space="preserve"> proportion of the percentage of the forecast rise in expenditure that is</w:t>
      </w:r>
      <w:r>
        <w:rPr>
          <w:rFonts w:asciiTheme="minorHAnsi" w:hAnsiTheme="minorHAnsi"/>
          <w:sz w:val="22"/>
          <w:szCs w:val="22"/>
        </w:rPr>
        <w:t xml:space="preserve"> estimated as</w:t>
      </w:r>
      <w:r w:rsidRPr="00800823">
        <w:rPr>
          <w:rFonts w:asciiTheme="minorHAnsi" w:hAnsiTheme="minorHAnsi"/>
          <w:sz w:val="22"/>
          <w:szCs w:val="22"/>
        </w:rPr>
        <w:t xml:space="preserve"> transferred.</w:t>
      </w:r>
      <w:r>
        <w:rPr>
          <w:rStyle w:val="FootnoteReference"/>
          <w:rFonts w:asciiTheme="minorHAnsi" w:hAnsiTheme="minorHAnsi"/>
          <w:sz w:val="22"/>
          <w:szCs w:val="22"/>
        </w:rPr>
        <w:footnoteReference w:id="70"/>
      </w:r>
      <w:r w:rsidRPr="00800823">
        <w:rPr>
          <w:rFonts w:asciiTheme="minorHAnsi" w:hAnsiTheme="minorHAnsi"/>
          <w:sz w:val="22"/>
          <w:szCs w:val="22"/>
        </w:rPr>
        <w:t xml:space="preserve"> In Officer Hotel</w:t>
      </w:r>
      <w:r>
        <w:rPr>
          <w:rFonts w:asciiTheme="minorHAnsi" w:hAnsiTheme="minorHAnsi"/>
          <w:sz w:val="22"/>
          <w:szCs w:val="22"/>
        </w:rPr>
        <w:t>,</w:t>
      </w:r>
      <w:r w:rsidRPr="00800823">
        <w:rPr>
          <w:rFonts w:asciiTheme="minorHAnsi" w:hAnsiTheme="minorHAnsi"/>
          <w:sz w:val="22"/>
          <w:szCs w:val="22"/>
        </w:rPr>
        <w:t xml:space="preserve"> Cardinia 2018,</w:t>
      </w:r>
      <w:r>
        <w:rPr>
          <w:rFonts w:asciiTheme="minorHAnsi" w:hAnsiTheme="minorHAnsi"/>
          <w:sz w:val="22"/>
          <w:szCs w:val="22"/>
        </w:rPr>
        <w:t xml:space="preserve"> for instance,</w:t>
      </w:r>
      <w:r w:rsidRPr="00800823">
        <w:rPr>
          <w:rFonts w:asciiTheme="minorHAnsi" w:hAnsiTheme="minorHAnsi"/>
          <w:sz w:val="22"/>
          <w:szCs w:val="22"/>
        </w:rPr>
        <w:t xml:space="preserve"> the Commission observed that employment benefits are uncertain, as some </w:t>
      </w:r>
      <w:r>
        <w:rPr>
          <w:rFonts w:asciiTheme="minorHAnsi" w:hAnsiTheme="minorHAnsi"/>
          <w:sz w:val="22"/>
          <w:szCs w:val="22"/>
        </w:rPr>
        <w:t>jobs</w:t>
      </w:r>
      <w:r w:rsidRPr="00800823">
        <w:rPr>
          <w:rFonts w:asciiTheme="minorHAnsi" w:hAnsiTheme="minorHAnsi"/>
          <w:sz w:val="22"/>
          <w:szCs w:val="22"/>
        </w:rPr>
        <w:t xml:space="preserve"> may be displaced from local venues. </w:t>
      </w:r>
      <w:r>
        <w:rPr>
          <w:rFonts w:asciiTheme="minorHAnsi" w:hAnsiTheme="minorHAnsi"/>
          <w:sz w:val="22"/>
          <w:szCs w:val="22"/>
        </w:rPr>
        <w:t>Presumably the Commission would be most concerned about displacement of employment from venues within the municipality.</w:t>
      </w:r>
    </w:p>
    <w:p w14:paraId="4F505B30" w14:textId="77777777" w:rsidR="0042670C" w:rsidRPr="00800823" w:rsidRDefault="0042670C" w:rsidP="0042670C">
      <w:pPr>
        <w:spacing w:line="360" w:lineRule="auto"/>
        <w:jc w:val="both"/>
        <w:rPr>
          <w:rFonts w:asciiTheme="minorHAnsi" w:hAnsiTheme="minorHAnsi"/>
          <w:sz w:val="22"/>
          <w:szCs w:val="22"/>
        </w:rPr>
      </w:pPr>
      <w:r>
        <w:rPr>
          <w:rFonts w:asciiTheme="minorHAnsi" w:hAnsiTheme="minorHAnsi"/>
          <w:sz w:val="22"/>
          <w:szCs w:val="22"/>
        </w:rPr>
        <w:t>The possibility of such a diversion of expenditure is</w:t>
      </w:r>
      <w:r w:rsidRPr="00800823">
        <w:rPr>
          <w:rFonts w:asciiTheme="minorHAnsi" w:hAnsiTheme="minorHAnsi"/>
          <w:sz w:val="22"/>
          <w:szCs w:val="22"/>
        </w:rPr>
        <w:t xml:space="preserve"> </w:t>
      </w:r>
      <w:r>
        <w:rPr>
          <w:rFonts w:asciiTheme="minorHAnsi" w:hAnsiTheme="minorHAnsi"/>
          <w:sz w:val="22"/>
          <w:szCs w:val="22"/>
        </w:rPr>
        <w:t>a point which may be emphasised</w:t>
      </w:r>
      <w:r w:rsidRPr="00800823">
        <w:rPr>
          <w:rFonts w:asciiTheme="minorHAnsi" w:hAnsiTheme="minorHAnsi"/>
          <w:sz w:val="22"/>
          <w:szCs w:val="22"/>
        </w:rPr>
        <w:t xml:space="preserve"> </w:t>
      </w:r>
      <w:r>
        <w:rPr>
          <w:rFonts w:asciiTheme="minorHAnsi" w:hAnsiTheme="minorHAnsi"/>
          <w:sz w:val="22"/>
          <w:szCs w:val="22"/>
        </w:rPr>
        <w:t xml:space="preserve">to further underscore the limits of </w:t>
      </w:r>
      <w:r w:rsidRPr="00800823">
        <w:rPr>
          <w:rFonts w:asciiTheme="minorHAnsi" w:hAnsiTheme="minorHAnsi"/>
          <w:sz w:val="22"/>
          <w:szCs w:val="22"/>
        </w:rPr>
        <w:t>econom</w:t>
      </w:r>
      <w:r>
        <w:rPr>
          <w:rFonts w:asciiTheme="minorHAnsi" w:hAnsiTheme="minorHAnsi"/>
          <w:sz w:val="22"/>
          <w:szCs w:val="22"/>
        </w:rPr>
        <w:t xml:space="preserve">ic </w:t>
      </w:r>
      <w:r w:rsidRPr="00800823">
        <w:rPr>
          <w:rFonts w:asciiTheme="minorHAnsi" w:hAnsiTheme="minorHAnsi"/>
          <w:sz w:val="22"/>
          <w:szCs w:val="22"/>
        </w:rPr>
        <w:t xml:space="preserve">benefits attributed to </w:t>
      </w:r>
      <w:r w:rsidR="00453253">
        <w:rPr>
          <w:rFonts w:asciiTheme="minorHAnsi" w:hAnsiTheme="minorHAnsi"/>
          <w:sz w:val="22"/>
          <w:szCs w:val="22"/>
        </w:rPr>
        <w:t>a</w:t>
      </w:r>
      <w:r w:rsidRPr="00800823">
        <w:rPr>
          <w:rFonts w:asciiTheme="minorHAnsi" w:hAnsiTheme="minorHAnsi"/>
          <w:sz w:val="22"/>
          <w:szCs w:val="22"/>
        </w:rPr>
        <w:t xml:space="preserve"> proposal by the applicant.</w:t>
      </w:r>
    </w:p>
    <w:p w14:paraId="58C731E1" w14:textId="77777777" w:rsidR="00586EAF" w:rsidRPr="00800823" w:rsidRDefault="00573C2B" w:rsidP="00800823">
      <w:pPr>
        <w:spacing w:line="360" w:lineRule="auto"/>
        <w:jc w:val="both"/>
        <w:rPr>
          <w:rFonts w:asciiTheme="minorHAnsi" w:hAnsiTheme="minorHAnsi"/>
          <w:sz w:val="22"/>
          <w:szCs w:val="22"/>
        </w:rPr>
      </w:pPr>
      <w:r>
        <w:rPr>
          <w:rFonts w:asciiTheme="minorHAnsi" w:hAnsiTheme="minorHAnsi"/>
          <w:sz w:val="22"/>
          <w:szCs w:val="22"/>
        </w:rPr>
        <w:t>More broadly, evidence</w:t>
      </w:r>
      <w:r w:rsidR="009370F5">
        <w:rPr>
          <w:rFonts w:asciiTheme="minorHAnsi" w:hAnsiTheme="minorHAnsi"/>
          <w:sz w:val="22"/>
          <w:szCs w:val="22"/>
        </w:rPr>
        <w:t xml:space="preserve"> conflicts with the Commission’s favourable perception</w:t>
      </w:r>
      <w:r>
        <w:rPr>
          <w:rFonts w:asciiTheme="minorHAnsi" w:hAnsiTheme="minorHAnsi"/>
          <w:sz w:val="22"/>
          <w:szCs w:val="22"/>
        </w:rPr>
        <w:t xml:space="preserve"> of</w:t>
      </w:r>
      <w:r w:rsidR="009370F5">
        <w:rPr>
          <w:rFonts w:asciiTheme="minorHAnsi" w:hAnsiTheme="minorHAnsi"/>
          <w:sz w:val="22"/>
          <w:szCs w:val="22"/>
        </w:rPr>
        <w:t xml:space="preserve"> employment generated </w:t>
      </w:r>
      <w:r>
        <w:rPr>
          <w:rFonts w:asciiTheme="minorHAnsi" w:hAnsiTheme="minorHAnsi"/>
          <w:sz w:val="22"/>
          <w:szCs w:val="22"/>
        </w:rPr>
        <w:t>by</w:t>
      </w:r>
      <w:r w:rsidR="009370F5">
        <w:rPr>
          <w:rFonts w:asciiTheme="minorHAnsi" w:hAnsiTheme="minorHAnsi"/>
          <w:sz w:val="22"/>
          <w:szCs w:val="22"/>
        </w:rPr>
        <w:t xml:space="preserve"> gaming applications. </w:t>
      </w:r>
      <w:r w:rsidR="006E0838" w:rsidRPr="00800823">
        <w:rPr>
          <w:rFonts w:asciiTheme="minorHAnsi" w:hAnsiTheme="minorHAnsi"/>
          <w:sz w:val="22"/>
          <w:szCs w:val="22"/>
        </w:rPr>
        <w:t>A</w:t>
      </w:r>
      <w:r w:rsidR="006039E8" w:rsidRPr="00800823">
        <w:rPr>
          <w:rFonts w:asciiTheme="minorHAnsi" w:hAnsiTheme="minorHAnsi"/>
          <w:sz w:val="22"/>
          <w:szCs w:val="22"/>
        </w:rPr>
        <w:t>vailable evidence indicate</w:t>
      </w:r>
      <w:r w:rsidR="009370F5">
        <w:rPr>
          <w:rFonts w:asciiTheme="minorHAnsi" w:hAnsiTheme="minorHAnsi"/>
          <w:sz w:val="22"/>
          <w:szCs w:val="22"/>
        </w:rPr>
        <w:t>s</w:t>
      </w:r>
      <w:r w:rsidR="006039E8" w:rsidRPr="00800823">
        <w:rPr>
          <w:rFonts w:asciiTheme="minorHAnsi" w:hAnsiTheme="minorHAnsi"/>
          <w:sz w:val="22"/>
          <w:szCs w:val="22"/>
        </w:rPr>
        <w:t xml:space="preserve"> that</w:t>
      </w:r>
      <w:r w:rsidR="006E0838" w:rsidRPr="00800823">
        <w:rPr>
          <w:rFonts w:asciiTheme="minorHAnsi" w:hAnsiTheme="minorHAnsi"/>
          <w:sz w:val="22"/>
          <w:szCs w:val="22"/>
        </w:rPr>
        <w:t xml:space="preserve"> permanent</w:t>
      </w:r>
      <w:r w:rsidR="006039E8" w:rsidRPr="00800823">
        <w:rPr>
          <w:rFonts w:asciiTheme="minorHAnsi" w:hAnsiTheme="minorHAnsi"/>
          <w:sz w:val="22"/>
          <w:szCs w:val="22"/>
        </w:rPr>
        <w:t xml:space="preserve"> </w:t>
      </w:r>
      <w:r w:rsidR="00100ABE">
        <w:rPr>
          <w:rFonts w:asciiTheme="minorHAnsi" w:hAnsiTheme="minorHAnsi"/>
          <w:sz w:val="22"/>
          <w:szCs w:val="22"/>
        </w:rPr>
        <w:t>jobs</w:t>
      </w:r>
      <w:r w:rsidR="006039E8" w:rsidRPr="00800823">
        <w:rPr>
          <w:rFonts w:asciiTheme="minorHAnsi" w:hAnsiTheme="minorHAnsi"/>
          <w:sz w:val="22"/>
          <w:szCs w:val="22"/>
        </w:rPr>
        <w:t xml:space="preserve"> generated by</w:t>
      </w:r>
      <w:r w:rsidR="00100ABE">
        <w:rPr>
          <w:rFonts w:asciiTheme="minorHAnsi" w:hAnsiTheme="minorHAnsi"/>
          <w:sz w:val="22"/>
          <w:szCs w:val="22"/>
        </w:rPr>
        <w:t xml:space="preserve"> the gambling industry displace</w:t>
      </w:r>
      <w:r w:rsidR="006039E8" w:rsidRPr="00800823">
        <w:rPr>
          <w:rFonts w:asciiTheme="minorHAnsi" w:hAnsiTheme="minorHAnsi"/>
          <w:sz w:val="22"/>
          <w:szCs w:val="22"/>
        </w:rPr>
        <w:t xml:space="preserve"> employment in other sectors of industry, with the result that </w:t>
      </w:r>
      <w:r w:rsidR="00586EAF" w:rsidRPr="00800823">
        <w:rPr>
          <w:rFonts w:asciiTheme="minorHAnsi" w:hAnsiTheme="minorHAnsi"/>
          <w:sz w:val="22"/>
          <w:szCs w:val="22"/>
        </w:rPr>
        <w:t xml:space="preserve">any such rise in </w:t>
      </w:r>
      <w:r w:rsidR="00100ABE">
        <w:rPr>
          <w:rFonts w:asciiTheme="minorHAnsi" w:hAnsiTheme="minorHAnsi"/>
          <w:sz w:val="22"/>
          <w:szCs w:val="22"/>
        </w:rPr>
        <w:t xml:space="preserve">gambling </w:t>
      </w:r>
      <w:r w:rsidR="00586EAF" w:rsidRPr="00800823">
        <w:rPr>
          <w:rFonts w:asciiTheme="minorHAnsi" w:hAnsiTheme="minorHAnsi"/>
          <w:sz w:val="22"/>
          <w:szCs w:val="22"/>
        </w:rPr>
        <w:t xml:space="preserve">employment </w:t>
      </w:r>
      <w:r w:rsidR="003B59B6">
        <w:rPr>
          <w:rFonts w:asciiTheme="minorHAnsi" w:hAnsiTheme="minorHAnsi"/>
          <w:sz w:val="22"/>
          <w:szCs w:val="22"/>
        </w:rPr>
        <w:t xml:space="preserve">is </w:t>
      </w:r>
      <w:r w:rsidR="00586EAF" w:rsidRPr="00800823">
        <w:rPr>
          <w:rFonts w:asciiTheme="minorHAnsi" w:hAnsiTheme="minorHAnsi"/>
          <w:sz w:val="22"/>
          <w:szCs w:val="22"/>
        </w:rPr>
        <w:t xml:space="preserve">balanced by a decline in employment elsewhere, as increased gaming expenditure is matched by a fall in expenditure on other goods or services. </w:t>
      </w:r>
    </w:p>
    <w:p w14:paraId="6CD15EBA" w14:textId="77777777" w:rsidR="00586EAF" w:rsidRPr="00800823" w:rsidRDefault="00586EAF"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Indeed, some investigations have generated evidence that gaming expenditure may create fewer jobs than those displaced from other sectors of the economy. </w:t>
      </w:r>
      <w:r w:rsidR="003B59B6">
        <w:rPr>
          <w:rFonts w:asciiTheme="minorHAnsi" w:hAnsiTheme="minorHAnsi"/>
          <w:sz w:val="22"/>
          <w:szCs w:val="22"/>
        </w:rPr>
        <w:t>A</w:t>
      </w:r>
      <w:r w:rsidRPr="00800823">
        <w:rPr>
          <w:rFonts w:asciiTheme="minorHAnsi" w:hAnsiTheme="minorHAnsi"/>
          <w:sz w:val="22"/>
          <w:szCs w:val="22"/>
        </w:rPr>
        <w:t>n Australian inquiry determined that 3.2 jobs were created for every $million of gaming expenditure, compared with 8.3 jobs per $million of services from sales of beverage and 20.3 jobs for every $million spent on meals and food (South Australian Centre for Economic Studies, 2005). Similar findings emerged from an earlier examination of this subject, which ascertained that funds lost to gaming generated less employment than equivalent expenditure in other sectors, such as food sales (O’Neill and Whetton, 2002).</w:t>
      </w:r>
    </w:p>
    <w:p w14:paraId="372BE52E" w14:textId="77777777" w:rsidR="00586EAF" w:rsidRDefault="00586EAF"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Considering this issue, </w:t>
      </w:r>
      <w:r w:rsidR="00687FC8">
        <w:rPr>
          <w:rFonts w:asciiTheme="minorHAnsi" w:hAnsiTheme="minorHAnsi"/>
          <w:sz w:val="22"/>
          <w:szCs w:val="22"/>
        </w:rPr>
        <w:t xml:space="preserve">the </w:t>
      </w:r>
      <w:r w:rsidRPr="00800823">
        <w:rPr>
          <w:rFonts w:asciiTheme="minorHAnsi" w:hAnsiTheme="minorHAnsi"/>
          <w:sz w:val="22"/>
          <w:szCs w:val="22"/>
        </w:rPr>
        <w:t xml:space="preserve">Productivity Commission (1999) concluded that expenditure on gambling would otherwise be directed to other goods and services, resulting in a similar level of employment to that currently generated in the gambling industry. Its assessment </w:t>
      </w:r>
      <w:r w:rsidR="00573C2B">
        <w:rPr>
          <w:rFonts w:asciiTheme="minorHAnsi" w:hAnsiTheme="minorHAnsi"/>
          <w:sz w:val="22"/>
          <w:szCs w:val="22"/>
        </w:rPr>
        <w:t>is</w:t>
      </w:r>
      <w:r w:rsidRPr="00800823">
        <w:rPr>
          <w:rFonts w:asciiTheme="minorHAnsi" w:hAnsiTheme="minorHAnsi"/>
          <w:sz w:val="22"/>
          <w:szCs w:val="22"/>
        </w:rPr>
        <w:t xml:space="preserve"> echoed by a subsequent Victorian Competition and Efficiency Commission </w:t>
      </w:r>
      <w:r w:rsidR="009370F5">
        <w:rPr>
          <w:rFonts w:asciiTheme="minorHAnsi" w:hAnsiTheme="minorHAnsi"/>
          <w:sz w:val="22"/>
          <w:szCs w:val="22"/>
        </w:rPr>
        <w:t>inquiry</w:t>
      </w:r>
      <w:r w:rsidR="0000150C">
        <w:rPr>
          <w:rFonts w:asciiTheme="minorHAnsi" w:hAnsiTheme="minorHAnsi"/>
          <w:sz w:val="22"/>
          <w:szCs w:val="22"/>
        </w:rPr>
        <w:t>, which</w:t>
      </w:r>
      <w:r w:rsidR="009370F5">
        <w:rPr>
          <w:rFonts w:asciiTheme="minorHAnsi" w:hAnsiTheme="minorHAnsi"/>
          <w:sz w:val="22"/>
          <w:szCs w:val="22"/>
        </w:rPr>
        <w:t xml:space="preserve"> </w:t>
      </w:r>
      <w:r w:rsidR="0000150C">
        <w:rPr>
          <w:rFonts w:asciiTheme="minorHAnsi" w:hAnsiTheme="minorHAnsi"/>
          <w:sz w:val="22"/>
          <w:szCs w:val="22"/>
        </w:rPr>
        <w:t>declared</w:t>
      </w:r>
      <w:r w:rsidRPr="00800823">
        <w:rPr>
          <w:rFonts w:asciiTheme="minorHAnsi" w:hAnsiTheme="minorHAnsi"/>
          <w:sz w:val="22"/>
          <w:szCs w:val="22"/>
        </w:rPr>
        <w:t xml:space="preserve"> that “… the long-run economy-wide impact of an expansion in gambling activity is likely to be neutral.” (2012: 77).</w:t>
      </w:r>
      <w:r w:rsidR="007F3BD1">
        <w:rPr>
          <w:rFonts w:asciiTheme="minorHAnsi" w:hAnsiTheme="minorHAnsi"/>
          <w:sz w:val="22"/>
          <w:szCs w:val="22"/>
        </w:rPr>
        <w:t xml:space="preserve"> Such conclusions </w:t>
      </w:r>
      <w:r w:rsidR="007A6232">
        <w:rPr>
          <w:rFonts w:asciiTheme="minorHAnsi" w:hAnsiTheme="minorHAnsi"/>
          <w:sz w:val="22"/>
          <w:szCs w:val="22"/>
        </w:rPr>
        <w:t>challenge</w:t>
      </w:r>
      <w:r w:rsidR="007F3BD1">
        <w:rPr>
          <w:rFonts w:asciiTheme="minorHAnsi" w:hAnsiTheme="minorHAnsi"/>
          <w:sz w:val="22"/>
          <w:szCs w:val="22"/>
        </w:rPr>
        <w:t xml:space="preserve"> the</w:t>
      </w:r>
      <w:r w:rsidR="002C46FD">
        <w:rPr>
          <w:rFonts w:asciiTheme="minorHAnsi" w:hAnsiTheme="minorHAnsi"/>
          <w:sz w:val="22"/>
          <w:szCs w:val="22"/>
        </w:rPr>
        <w:t xml:space="preserve"> credibility of claims of employment benefits arising from applications.</w:t>
      </w:r>
    </w:p>
    <w:p w14:paraId="2A03E6DC" w14:textId="77777777" w:rsidR="00A84913" w:rsidRPr="00A84913" w:rsidRDefault="00D013A6" w:rsidP="00800823">
      <w:pPr>
        <w:spacing w:line="360" w:lineRule="auto"/>
        <w:jc w:val="both"/>
        <w:rPr>
          <w:rFonts w:asciiTheme="minorHAnsi" w:hAnsiTheme="minorHAnsi"/>
          <w:sz w:val="22"/>
          <w:szCs w:val="22"/>
        </w:rPr>
      </w:pPr>
      <w:r>
        <w:rPr>
          <w:rFonts w:asciiTheme="minorHAnsi" w:hAnsiTheme="minorHAnsi"/>
          <w:sz w:val="22"/>
          <w:szCs w:val="22"/>
        </w:rPr>
        <w:t>Such evidence though,</w:t>
      </w:r>
      <w:r w:rsidR="00A84913" w:rsidRPr="00A84913">
        <w:rPr>
          <w:rFonts w:asciiTheme="minorHAnsi" w:hAnsiTheme="minorHAnsi"/>
          <w:sz w:val="22"/>
          <w:szCs w:val="22"/>
        </w:rPr>
        <w:t xml:space="preserve"> may not be accepted by the Commission. In Ballarat Golf Club, Ballarat, 2018, </w:t>
      </w:r>
      <w:r w:rsidR="00A84913">
        <w:rPr>
          <w:rFonts w:asciiTheme="minorHAnsi" w:hAnsiTheme="minorHAnsi"/>
          <w:sz w:val="22"/>
          <w:szCs w:val="22"/>
        </w:rPr>
        <w:t>it dismissed without explanation,</w:t>
      </w:r>
      <w:r w:rsidR="00A84913" w:rsidRPr="00A84913">
        <w:rPr>
          <w:rFonts w:asciiTheme="minorHAnsi" w:hAnsiTheme="minorHAnsi"/>
          <w:sz w:val="22"/>
          <w:szCs w:val="22"/>
        </w:rPr>
        <w:t xml:space="preserve"> evidence concerning the transfer of employment and the proposition that less employment would be generated in gaming that that displaced from other sectors of industry. </w:t>
      </w:r>
    </w:p>
    <w:p w14:paraId="72BC54E5" w14:textId="77777777" w:rsidR="00CB12F1" w:rsidRPr="009A0E0F" w:rsidRDefault="00A56318" w:rsidP="00653099">
      <w:pPr>
        <w:tabs>
          <w:tab w:val="left" w:pos="284"/>
        </w:tabs>
        <w:spacing w:before="120" w:line="360" w:lineRule="auto"/>
        <w:jc w:val="both"/>
        <w:rPr>
          <w:rFonts w:ascii="Garamond" w:hAnsi="Garamond"/>
          <w:b/>
          <w:color w:val="17365D" w:themeColor="text2" w:themeShade="BF"/>
        </w:rPr>
      </w:pPr>
      <w:r>
        <w:rPr>
          <w:rFonts w:ascii="Garamond" w:hAnsi="Garamond"/>
          <w:b/>
          <w:color w:val="17365D" w:themeColor="text2" w:themeShade="BF"/>
        </w:rPr>
        <w:t>T</w:t>
      </w:r>
      <w:r w:rsidR="00CB12F1" w:rsidRPr="009A0E0F">
        <w:rPr>
          <w:rFonts w:ascii="Garamond" w:hAnsi="Garamond"/>
          <w:b/>
          <w:color w:val="17365D" w:themeColor="text2" w:themeShade="BF"/>
        </w:rPr>
        <w:t xml:space="preserve">ax </w:t>
      </w:r>
      <w:r w:rsidR="00280547" w:rsidRPr="009A0E0F">
        <w:rPr>
          <w:rFonts w:ascii="Garamond" w:hAnsi="Garamond"/>
          <w:b/>
          <w:color w:val="17365D" w:themeColor="text2" w:themeShade="BF"/>
        </w:rPr>
        <w:t>l</w:t>
      </w:r>
      <w:r w:rsidR="00CB12F1" w:rsidRPr="009A0E0F">
        <w:rPr>
          <w:rFonts w:ascii="Garamond" w:hAnsi="Garamond"/>
          <w:b/>
          <w:color w:val="17365D" w:themeColor="text2" w:themeShade="BF"/>
        </w:rPr>
        <w:t>iability</w:t>
      </w:r>
    </w:p>
    <w:p w14:paraId="3E11C044" w14:textId="77777777" w:rsidR="006039E8" w:rsidRPr="00800823" w:rsidRDefault="00852809"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The rate of tax on gaming revenue is </w:t>
      </w:r>
      <w:r w:rsidR="00555698" w:rsidRPr="00800823">
        <w:rPr>
          <w:rFonts w:asciiTheme="minorHAnsi" w:hAnsiTheme="minorHAnsi"/>
          <w:sz w:val="22"/>
          <w:szCs w:val="22"/>
        </w:rPr>
        <w:t>largely</w:t>
      </w:r>
      <w:r w:rsidRPr="00800823">
        <w:rPr>
          <w:rFonts w:asciiTheme="minorHAnsi" w:hAnsiTheme="minorHAnsi"/>
          <w:sz w:val="22"/>
          <w:szCs w:val="22"/>
        </w:rPr>
        <w:t xml:space="preserve"> calculated on the basis of the </w:t>
      </w:r>
      <w:r w:rsidR="00555698" w:rsidRPr="00800823">
        <w:rPr>
          <w:rFonts w:asciiTheme="minorHAnsi" w:hAnsiTheme="minorHAnsi"/>
          <w:sz w:val="22"/>
          <w:szCs w:val="22"/>
        </w:rPr>
        <w:t>revenue</w:t>
      </w:r>
      <w:r w:rsidR="00D3366D">
        <w:rPr>
          <w:rFonts w:asciiTheme="minorHAnsi" w:hAnsiTheme="minorHAnsi"/>
          <w:sz w:val="22"/>
          <w:szCs w:val="22"/>
        </w:rPr>
        <w:t xml:space="preserve"> </w:t>
      </w:r>
      <w:r w:rsidRPr="00800823">
        <w:rPr>
          <w:rFonts w:asciiTheme="minorHAnsi" w:hAnsiTheme="minorHAnsi"/>
          <w:sz w:val="22"/>
          <w:szCs w:val="22"/>
        </w:rPr>
        <w:t>per gaming machine. T</w:t>
      </w:r>
      <w:r w:rsidR="003B59B6">
        <w:rPr>
          <w:rFonts w:asciiTheme="minorHAnsi" w:hAnsiTheme="minorHAnsi"/>
          <w:sz w:val="22"/>
          <w:szCs w:val="22"/>
        </w:rPr>
        <w:t>herefore, even in the absence of any rise in gaming revenue, t</w:t>
      </w:r>
      <w:r w:rsidRPr="00800823">
        <w:rPr>
          <w:rFonts w:asciiTheme="minorHAnsi" w:hAnsiTheme="minorHAnsi"/>
          <w:sz w:val="22"/>
          <w:szCs w:val="22"/>
        </w:rPr>
        <w:t xml:space="preserve">he addition of EGMs may reduce the </w:t>
      </w:r>
      <w:r w:rsidR="002C46FD">
        <w:rPr>
          <w:rFonts w:asciiTheme="minorHAnsi" w:hAnsiTheme="minorHAnsi"/>
          <w:sz w:val="22"/>
          <w:szCs w:val="22"/>
        </w:rPr>
        <w:t xml:space="preserve">overall gaming revenue per machine, </w:t>
      </w:r>
      <w:r w:rsidRPr="00800823">
        <w:rPr>
          <w:rFonts w:asciiTheme="minorHAnsi" w:hAnsiTheme="minorHAnsi"/>
          <w:sz w:val="22"/>
          <w:szCs w:val="22"/>
        </w:rPr>
        <w:t xml:space="preserve">thereby </w:t>
      </w:r>
      <w:r w:rsidR="007F3BD1">
        <w:rPr>
          <w:rFonts w:asciiTheme="minorHAnsi" w:hAnsiTheme="minorHAnsi"/>
          <w:sz w:val="22"/>
          <w:szCs w:val="22"/>
        </w:rPr>
        <w:t>reducing</w:t>
      </w:r>
      <w:r w:rsidRPr="00800823">
        <w:rPr>
          <w:rFonts w:asciiTheme="minorHAnsi" w:hAnsiTheme="minorHAnsi"/>
          <w:sz w:val="22"/>
          <w:szCs w:val="22"/>
        </w:rPr>
        <w:t xml:space="preserve"> tax liability for the venue.</w:t>
      </w:r>
    </w:p>
    <w:p w14:paraId="4A09B9E8" w14:textId="77777777" w:rsidR="008769C5" w:rsidRPr="008769C5" w:rsidRDefault="008769C5" w:rsidP="00D3366D">
      <w:pPr>
        <w:spacing w:line="360" w:lineRule="auto"/>
        <w:jc w:val="both"/>
        <w:rPr>
          <w:rFonts w:asciiTheme="minorHAnsi" w:hAnsiTheme="minorHAnsi"/>
          <w:sz w:val="22"/>
          <w:szCs w:val="22"/>
        </w:rPr>
      </w:pPr>
      <w:r w:rsidRPr="008769C5">
        <w:rPr>
          <w:rFonts w:asciiTheme="minorHAnsi" w:hAnsiTheme="minorHAnsi"/>
          <w:sz w:val="22"/>
          <w:szCs w:val="22"/>
        </w:rPr>
        <w:t xml:space="preserve">In </w:t>
      </w:r>
      <w:r w:rsidR="00176220">
        <w:rPr>
          <w:rFonts w:asciiTheme="minorHAnsi" w:hAnsiTheme="minorHAnsi"/>
          <w:sz w:val="22"/>
          <w:szCs w:val="22"/>
        </w:rPr>
        <w:t>some instances</w:t>
      </w:r>
      <w:r w:rsidRPr="008769C5">
        <w:rPr>
          <w:rFonts w:asciiTheme="minorHAnsi" w:hAnsiTheme="minorHAnsi"/>
          <w:sz w:val="22"/>
          <w:szCs w:val="22"/>
        </w:rPr>
        <w:t>, the Commission commented with favour upon the prospect that an increase in EGMs at the venue would reduce its tax liability, leaving more funds available for expenditure within the local community</w:t>
      </w:r>
      <w:r>
        <w:rPr>
          <w:rFonts w:asciiTheme="minorHAnsi" w:hAnsiTheme="minorHAnsi"/>
          <w:sz w:val="22"/>
          <w:szCs w:val="22"/>
        </w:rPr>
        <w:t>.</w:t>
      </w:r>
      <w:r w:rsidR="00176220">
        <w:rPr>
          <w:rStyle w:val="FootnoteReference"/>
          <w:rFonts w:asciiTheme="minorHAnsi" w:hAnsiTheme="minorHAnsi"/>
          <w:sz w:val="22"/>
          <w:szCs w:val="22"/>
        </w:rPr>
        <w:footnoteReference w:id="71"/>
      </w:r>
      <w:r w:rsidR="00730F38">
        <w:rPr>
          <w:rFonts w:asciiTheme="minorHAnsi" w:hAnsiTheme="minorHAnsi"/>
          <w:sz w:val="22"/>
          <w:szCs w:val="22"/>
        </w:rPr>
        <w:t xml:space="preserve"> </w:t>
      </w:r>
      <w:r w:rsidR="004D7101">
        <w:rPr>
          <w:rFonts w:asciiTheme="minorHAnsi" w:hAnsiTheme="minorHAnsi"/>
          <w:sz w:val="22"/>
          <w:szCs w:val="22"/>
        </w:rPr>
        <w:t>In other instances though, it has discounted such reductions in tax liability as either irrelevant</w:t>
      </w:r>
      <w:r w:rsidR="004D7101">
        <w:rPr>
          <w:rStyle w:val="FootnoteReference"/>
          <w:rFonts w:asciiTheme="minorHAnsi" w:hAnsiTheme="minorHAnsi"/>
          <w:sz w:val="22"/>
          <w:szCs w:val="22"/>
        </w:rPr>
        <w:footnoteReference w:id="72"/>
      </w:r>
      <w:r w:rsidR="004D7101">
        <w:rPr>
          <w:rFonts w:asciiTheme="minorHAnsi" w:hAnsiTheme="minorHAnsi"/>
          <w:sz w:val="22"/>
          <w:szCs w:val="22"/>
        </w:rPr>
        <w:t xml:space="preserve"> or negligible.</w:t>
      </w:r>
      <w:r w:rsidR="004D7101">
        <w:rPr>
          <w:rStyle w:val="FootnoteReference"/>
          <w:rFonts w:asciiTheme="minorHAnsi" w:hAnsiTheme="minorHAnsi"/>
          <w:sz w:val="22"/>
          <w:szCs w:val="22"/>
        </w:rPr>
        <w:footnoteReference w:id="73"/>
      </w:r>
    </w:p>
    <w:p w14:paraId="722DE4E0" w14:textId="77777777" w:rsidR="00852809" w:rsidRPr="00800823" w:rsidRDefault="008769C5" w:rsidP="00D3366D">
      <w:pPr>
        <w:spacing w:line="360" w:lineRule="auto"/>
        <w:jc w:val="both"/>
        <w:rPr>
          <w:rFonts w:asciiTheme="minorHAnsi" w:hAnsiTheme="minorHAnsi"/>
          <w:sz w:val="22"/>
          <w:szCs w:val="22"/>
        </w:rPr>
      </w:pPr>
      <w:r>
        <w:rPr>
          <w:rFonts w:asciiTheme="minorHAnsi" w:hAnsiTheme="minorHAnsi"/>
          <w:sz w:val="22"/>
          <w:szCs w:val="22"/>
        </w:rPr>
        <w:t>Conversely, t</w:t>
      </w:r>
      <w:r w:rsidR="008314B7">
        <w:rPr>
          <w:rFonts w:asciiTheme="minorHAnsi" w:hAnsiTheme="minorHAnsi"/>
          <w:sz w:val="22"/>
          <w:szCs w:val="22"/>
        </w:rPr>
        <w:t>he C</w:t>
      </w:r>
      <w:r w:rsidR="00555698" w:rsidRPr="00800823">
        <w:rPr>
          <w:rFonts w:asciiTheme="minorHAnsi" w:hAnsiTheme="minorHAnsi"/>
          <w:sz w:val="22"/>
          <w:szCs w:val="22"/>
        </w:rPr>
        <w:t>ommission accord</w:t>
      </w:r>
      <w:r>
        <w:rPr>
          <w:rFonts w:asciiTheme="minorHAnsi" w:hAnsiTheme="minorHAnsi"/>
          <w:sz w:val="22"/>
          <w:szCs w:val="22"/>
        </w:rPr>
        <w:t>s</w:t>
      </w:r>
      <w:r w:rsidR="00555698" w:rsidRPr="00800823">
        <w:rPr>
          <w:rFonts w:asciiTheme="minorHAnsi" w:hAnsiTheme="minorHAnsi"/>
          <w:sz w:val="22"/>
          <w:szCs w:val="22"/>
        </w:rPr>
        <w:t xml:space="preserve"> no weight to </w:t>
      </w:r>
      <w:r>
        <w:rPr>
          <w:rFonts w:asciiTheme="minorHAnsi" w:hAnsiTheme="minorHAnsi"/>
          <w:sz w:val="22"/>
          <w:szCs w:val="22"/>
        </w:rPr>
        <w:t>the prospect of an increased tax liability</w:t>
      </w:r>
      <w:r w:rsidR="000068D9">
        <w:rPr>
          <w:rStyle w:val="FootnoteReference"/>
          <w:rFonts w:asciiTheme="minorHAnsi" w:hAnsiTheme="minorHAnsi"/>
          <w:sz w:val="22"/>
          <w:szCs w:val="22"/>
        </w:rPr>
        <w:footnoteReference w:id="74"/>
      </w:r>
      <w:r w:rsidR="009557D0">
        <w:rPr>
          <w:rFonts w:asciiTheme="minorHAnsi" w:hAnsiTheme="minorHAnsi"/>
          <w:sz w:val="22"/>
          <w:szCs w:val="22"/>
        </w:rPr>
        <w:t xml:space="preserve"> </w:t>
      </w:r>
      <w:r w:rsidR="00555698" w:rsidRPr="00800823">
        <w:rPr>
          <w:rFonts w:asciiTheme="minorHAnsi" w:hAnsiTheme="minorHAnsi"/>
          <w:sz w:val="22"/>
          <w:szCs w:val="22"/>
        </w:rPr>
        <w:t xml:space="preserve">or </w:t>
      </w:r>
      <w:r w:rsidR="00555698">
        <w:rPr>
          <w:rFonts w:asciiTheme="minorHAnsi" w:hAnsiTheme="minorHAnsi"/>
          <w:sz w:val="22"/>
          <w:szCs w:val="22"/>
        </w:rPr>
        <w:t>view</w:t>
      </w:r>
      <w:r>
        <w:rPr>
          <w:rFonts w:asciiTheme="minorHAnsi" w:hAnsiTheme="minorHAnsi"/>
          <w:sz w:val="22"/>
          <w:szCs w:val="22"/>
        </w:rPr>
        <w:t>s</w:t>
      </w:r>
      <w:r w:rsidR="00555698">
        <w:rPr>
          <w:rFonts w:asciiTheme="minorHAnsi" w:hAnsiTheme="minorHAnsi"/>
          <w:sz w:val="22"/>
          <w:szCs w:val="22"/>
        </w:rPr>
        <w:t xml:space="preserve"> </w:t>
      </w:r>
      <w:r w:rsidR="00E066AE">
        <w:rPr>
          <w:rFonts w:asciiTheme="minorHAnsi" w:hAnsiTheme="minorHAnsi"/>
          <w:sz w:val="22"/>
          <w:szCs w:val="22"/>
        </w:rPr>
        <w:t>them</w:t>
      </w:r>
      <w:r w:rsidR="00555698">
        <w:rPr>
          <w:rFonts w:asciiTheme="minorHAnsi" w:hAnsiTheme="minorHAnsi"/>
          <w:sz w:val="22"/>
          <w:szCs w:val="22"/>
        </w:rPr>
        <w:t xml:space="preserve"> </w:t>
      </w:r>
      <w:r w:rsidR="00555698" w:rsidRPr="00800823">
        <w:rPr>
          <w:rFonts w:asciiTheme="minorHAnsi" w:hAnsiTheme="minorHAnsi"/>
          <w:sz w:val="22"/>
          <w:szCs w:val="22"/>
        </w:rPr>
        <w:t xml:space="preserve">as </w:t>
      </w:r>
      <w:r w:rsidR="00100ABE">
        <w:rPr>
          <w:rFonts w:asciiTheme="minorHAnsi" w:hAnsiTheme="minorHAnsi"/>
          <w:sz w:val="22"/>
          <w:szCs w:val="22"/>
        </w:rPr>
        <w:t>detrimental</w:t>
      </w:r>
      <w:r w:rsidR="00555698">
        <w:rPr>
          <w:rFonts w:asciiTheme="minorHAnsi" w:hAnsiTheme="minorHAnsi"/>
          <w:sz w:val="22"/>
          <w:szCs w:val="22"/>
        </w:rPr>
        <w:t xml:space="preserve"> to</w:t>
      </w:r>
      <w:r w:rsidR="00555698" w:rsidRPr="00800823">
        <w:rPr>
          <w:rFonts w:asciiTheme="minorHAnsi" w:hAnsiTheme="minorHAnsi"/>
          <w:sz w:val="22"/>
          <w:szCs w:val="22"/>
        </w:rPr>
        <w:t xml:space="preserve"> </w:t>
      </w:r>
      <w:r w:rsidR="00100ABE">
        <w:rPr>
          <w:rFonts w:asciiTheme="minorHAnsi" w:hAnsiTheme="minorHAnsi"/>
          <w:sz w:val="22"/>
          <w:szCs w:val="22"/>
        </w:rPr>
        <w:t>an</w:t>
      </w:r>
      <w:r w:rsidR="00555698" w:rsidRPr="00800823">
        <w:rPr>
          <w:rFonts w:asciiTheme="minorHAnsi" w:hAnsiTheme="minorHAnsi"/>
          <w:sz w:val="22"/>
          <w:szCs w:val="22"/>
        </w:rPr>
        <w:t xml:space="preserve"> application</w:t>
      </w:r>
      <w:r w:rsidR="00E066AE">
        <w:rPr>
          <w:rStyle w:val="FootnoteReference"/>
          <w:rFonts w:asciiTheme="minorHAnsi" w:hAnsiTheme="minorHAnsi"/>
          <w:sz w:val="22"/>
          <w:szCs w:val="22"/>
        </w:rPr>
        <w:footnoteReference w:id="75"/>
      </w:r>
      <w:r w:rsidR="00D3366D">
        <w:rPr>
          <w:rFonts w:asciiTheme="minorHAnsi" w:hAnsiTheme="minorHAnsi"/>
          <w:sz w:val="22"/>
          <w:szCs w:val="22"/>
        </w:rPr>
        <w:t>, since</w:t>
      </w:r>
      <w:r w:rsidR="002C46FD">
        <w:rPr>
          <w:rFonts w:asciiTheme="minorHAnsi" w:hAnsiTheme="minorHAnsi"/>
          <w:sz w:val="22"/>
          <w:szCs w:val="22"/>
        </w:rPr>
        <w:t xml:space="preserve"> such funds flow to the S</w:t>
      </w:r>
      <w:r w:rsidR="00852809" w:rsidRPr="00800823">
        <w:rPr>
          <w:rFonts w:asciiTheme="minorHAnsi" w:hAnsiTheme="minorHAnsi"/>
          <w:sz w:val="22"/>
          <w:szCs w:val="22"/>
        </w:rPr>
        <w:t>tate</w:t>
      </w:r>
      <w:r w:rsidR="002C46FD">
        <w:rPr>
          <w:rFonts w:asciiTheme="minorHAnsi" w:hAnsiTheme="minorHAnsi"/>
          <w:sz w:val="22"/>
          <w:szCs w:val="22"/>
        </w:rPr>
        <w:t xml:space="preserve"> Government</w:t>
      </w:r>
      <w:r w:rsidR="00852809" w:rsidRPr="00800823">
        <w:rPr>
          <w:rFonts w:asciiTheme="minorHAnsi" w:hAnsiTheme="minorHAnsi"/>
          <w:sz w:val="22"/>
          <w:szCs w:val="22"/>
        </w:rPr>
        <w:t xml:space="preserve"> </w:t>
      </w:r>
      <w:r w:rsidR="00573C2B">
        <w:rPr>
          <w:rFonts w:asciiTheme="minorHAnsi" w:hAnsiTheme="minorHAnsi"/>
          <w:sz w:val="22"/>
          <w:szCs w:val="22"/>
        </w:rPr>
        <w:t>from which</w:t>
      </w:r>
      <w:r w:rsidR="00852809" w:rsidRPr="00800823">
        <w:rPr>
          <w:rFonts w:asciiTheme="minorHAnsi" w:hAnsiTheme="minorHAnsi"/>
          <w:sz w:val="22"/>
          <w:szCs w:val="22"/>
        </w:rPr>
        <w:t xml:space="preserve"> they </w:t>
      </w:r>
      <w:r w:rsidR="003B59B6">
        <w:rPr>
          <w:rFonts w:asciiTheme="minorHAnsi" w:hAnsiTheme="minorHAnsi"/>
          <w:sz w:val="22"/>
          <w:szCs w:val="22"/>
        </w:rPr>
        <w:t>are</w:t>
      </w:r>
      <w:r w:rsidR="00852809" w:rsidRPr="00800823">
        <w:rPr>
          <w:rFonts w:asciiTheme="minorHAnsi" w:hAnsiTheme="minorHAnsi"/>
          <w:sz w:val="22"/>
          <w:szCs w:val="22"/>
        </w:rPr>
        <w:t xml:space="preserve"> expended on goods and services of </w:t>
      </w:r>
      <w:r w:rsidR="00555698" w:rsidRPr="00800823">
        <w:rPr>
          <w:rFonts w:asciiTheme="minorHAnsi" w:hAnsiTheme="minorHAnsi"/>
          <w:sz w:val="22"/>
          <w:szCs w:val="22"/>
        </w:rPr>
        <w:t>benefit</w:t>
      </w:r>
      <w:r w:rsidR="00852809" w:rsidRPr="00800823">
        <w:rPr>
          <w:rFonts w:asciiTheme="minorHAnsi" w:hAnsiTheme="minorHAnsi"/>
          <w:sz w:val="22"/>
          <w:szCs w:val="22"/>
        </w:rPr>
        <w:t xml:space="preserve"> to </w:t>
      </w:r>
      <w:r w:rsidR="003B59B6">
        <w:rPr>
          <w:rFonts w:asciiTheme="minorHAnsi" w:hAnsiTheme="minorHAnsi"/>
          <w:sz w:val="22"/>
          <w:szCs w:val="22"/>
        </w:rPr>
        <w:t xml:space="preserve">the </w:t>
      </w:r>
      <w:r w:rsidR="002C46FD">
        <w:rPr>
          <w:rFonts w:asciiTheme="minorHAnsi" w:hAnsiTheme="minorHAnsi"/>
          <w:sz w:val="22"/>
          <w:szCs w:val="22"/>
        </w:rPr>
        <w:t>wider population</w:t>
      </w:r>
      <w:r w:rsidR="00852809" w:rsidRPr="00800823">
        <w:rPr>
          <w:rFonts w:asciiTheme="minorHAnsi" w:hAnsiTheme="minorHAnsi"/>
          <w:sz w:val="22"/>
          <w:szCs w:val="22"/>
        </w:rPr>
        <w:t xml:space="preserve"> of Victoria</w:t>
      </w:r>
      <w:r w:rsidR="00E066AE">
        <w:rPr>
          <w:rFonts w:asciiTheme="minorHAnsi" w:hAnsiTheme="minorHAnsi"/>
          <w:sz w:val="22"/>
          <w:szCs w:val="22"/>
        </w:rPr>
        <w:t>.</w:t>
      </w:r>
      <w:r w:rsidR="002C46FD">
        <w:rPr>
          <w:rStyle w:val="FootnoteReference"/>
          <w:rFonts w:asciiTheme="minorHAnsi" w:hAnsiTheme="minorHAnsi"/>
          <w:sz w:val="22"/>
          <w:szCs w:val="22"/>
        </w:rPr>
        <w:footnoteReference w:id="76"/>
      </w:r>
      <w:r w:rsidR="00D3366D">
        <w:rPr>
          <w:rFonts w:asciiTheme="minorHAnsi" w:hAnsiTheme="minorHAnsi"/>
          <w:sz w:val="22"/>
          <w:szCs w:val="22"/>
        </w:rPr>
        <w:t xml:space="preserve"> </w:t>
      </w:r>
      <w:r w:rsidR="0050527D">
        <w:rPr>
          <w:rFonts w:asciiTheme="minorHAnsi" w:hAnsiTheme="minorHAnsi"/>
          <w:sz w:val="22"/>
          <w:szCs w:val="22"/>
        </w:rPr>
        <w:t>Accordingly</w:t>
      </w:r>
      <w:r w:rsidR="0050527D" w:rsidRPr="00800823">
        <w:rPr>
          <w:rFonts w:asciiTheme="minorHAnsi" w:hAnsiTheme="minorHAnsi"/>
          <w:sz w:val="22"/>
          <w:szCs w:val="22"/>
        </w:rPr>
        <w:t>, in Malvern Vale Hotel, Stonnington</w:t>
      </w:r>
      <w:r w:rsidR="0050527D">
        <w:rPr>
          <w:rFonts w:asciiTheme="minorHAnsi" w:hAnsiTheme="minorHAnsi"/>
          <w:sz w:val="22"/>
          <w:szCs w:val="22"/>
        </w:rPr>
        <w:t>,</w:t>
      </w:r>
      <w:r w:rsidR="0050527D" w:rsidRPr="00800823">
        <w:rPr>
          <w:rFonts w:asciiTheme="minorHAnsi" w:hAnsiTheme="minorHAnsi"/>
          <w:sz w:val="22"/>
          <w:szCs w:val="22"/>
        </w:rPr>
        <w:t xml:space="preserve"> 2014, the Commission declared tha</w:t>
      </w:r>
      <w:r w:rsidR="0050527D">
        <w:rPr>
          <w:rFonts w:asciiTheme="minorHAnsi" w:hAnsiTheme="minorHAnsi"/>
          <w:sz w:val="22"/>
          <w:szCs w:val="22"/>
        </w:rPr>
        <w:t>t since</w:t>
      </w:r>
      <w:r w:rsidR="0050527D" w:rsidRPr="00800823">
        <w:rPr>
          <w:rFonts w:asciiTheme="minorHAnsi" w:hAnsiTheme="minorHAnsi"/>
          <w:sz w:val="22"/>
          <w:szCs w:val="22"/>
        </w:rPr>
        <w:t xml:space="preserve"> it was required to consider the impact of an application on the municipality,</w:t>
      </w:r>
      <w:r w:rsidR="0050527D">
        <w:rPr>
          <w:rFonts w:asciiTheme="minorHAnsi" w:hAnsiTheme="minorHAnsi"/>
          <w:sz w:val="22"/>
          <w:szCs w:val="22"/>
        </w:rPr>
        <w:t xml:space="preserve"> and</w:t>
      </w:r>
      <w:r w:rsidR="0050527D" w:rsidRPr="00800823">
        <w:rPr>
          <w:rFonts w:asciiTheme="minorHAnsi" w:hAnsiTheme="minorHAnsi"/>
          <w:sz w:val="22"/>
          <w:szCs w:val="22"/>
        </w:rPr>
        <w:t xml:space="preserve"> not upon the state, any prospective increase in the venue’s tax liability</w:t>
      </w:r>
      <w:r w:rsidR="0050527D">
        <w:rPr>
          <w:rFonts w:asciiTheme="minorHAnsi" w:hAnsiTheme="minorHAnsi"/>
          <w:sz w:val="22"/>
          <w:szCs w:val="22"/>
        </w:rPr>
        <w:t xml:space="preserve"> was</w:t>
      </w:r>
      <w:r w:rsidR="0050527D" w:rsidRPr="00800823">
        <w:rPr>
          <w:rFonts w:asciiTheme="minorHAnsi" w:hAnsiTheme="minorHAnsi"/>
          <w:sz w:val="22"/>
          <w:szCs w:val="22"/>
        </w:rPr>
        <w:t xml:space="preserve"> irrelevant</w:t>
      </w:r>
      <w:r w:rsidR="0050527D">
        <w:rPr>
          <w:rFonts w:asciiTheme="minorHAnsi" w:hAnsiTheme="minorHAnsi"/>
          <w:sz w:val="22"/>
          <w:szCs w:val="22"/>
        </w:rPr>
        <w:t>, while</w:t>
      </w:r>
      <w:r w:rsidR="0050527D" w:rsidRPr="00800823">
        <w:rPr>
          <w:rFonts w:asciiTheme="minorHAnsi" w:hAnsiTheme="minorHAnsi"/>
          <w:sz w:val="22"/>
          <w:szCs w:val="22"/>
        </w:rPr>
        <w:t xml:space="preserve"> in </w:t>
      </w:r>
      <w:r w:rsidR="0050527D">
        <w:rPr>
          <w:rFonts w:asciiTheme="minorHAnsi" w:hAnsiTheme="minorHAnsi"/>
          <w:sz w:val="22"/>
          <w:szCs w:val="22"/>
        </w:rPr>
        <w:t xml:space="preserve">Craigieburn </w:t>
      </w:r>
      <w:r w:rsidR="0050527D" w:rsidRPr="00800823">
        <w:rPr>
          <w:rFonts w:asciiTheme="minorHAnsi" w:hAnsiTheme="minorHAnsi"/>
          <w:sz w:val="22"/>
          <w:szCs w:val="22"/>
        </w:rPr>
        <w:t>Sports Club, Hum</w:t>
      </w:r>
      <w:r w:rsidR="0050527D">
        <w:rPr>
          <w:rFonts w:asciiTheme="minorHAnsi" w:hAnsiTheme="minorHAnsi"/>
          <w:sz w:val="22"/>
          <w:szCs w:val="22"/>
        </w:rPr>
        <w:t>e, 2007</w:t>
      </w:r>
      <w:r w:rsidR="0050527D" w:rsidRPr="00800823">
        <w:rPr>
          <w:rFonts w:asciiTheme="minorHAnsi" w:hAnsiTheme="minorHAnsi"/>
          <w:sz w:val="22"/>
          <w:szCs w:val="22"/>
        </w:rPr>
        <w:t xml:space="preserve">, </w:t>
      </w:r>
      <w:r w:rsidR="0050527D">
        <w:rPr>
          <w:rFonts w:asciiTheme="minorHAnsi" w:hAnsiTheme="minorHAnsi"/>
          <w:sz w:val="22"/>
          <w:szCs w:val="22"/>
        </w:rPr>
        <w:t>it proceeded a step further, characterising</w:t>
      </w:r>
      <w:r w:rsidR="0050527D" w:rsidRPr="00800823">
        <w:rPr>
          <w:rFonts w:asciiTheme="minorHAnsi" w:hAnsiTheme="minorHAnsi"/>
          <w:sz w:val="22"/>
          <w:szCs w:val="22"/>
        </w:rPr>
        <w:t xml:space="preserve"> </w:t>
      </w:r>
      <w:r w:rsidR="0050527D">
        <w:rPr>
          <w:rFonts w:asciiTheme="minorHAnsi" w:hAnsiTheme="minorHAnsi"/>
          <w:sz w:val="22"/>
          <w:szCs w:val="22"/>
        </w:rPr>
        <w:t>s</w:t>
      </w:r>
      <w:r w:rsidR="0050527D" w:rsidRPr="00800823">
        <w:rPr>
          <w:rFonts w:asciiTheme="minorHAnsi" w:hAnsiTheme="minorHAnsi"/>
          <w:sz w:val="22"/>
          <w:szCs w:val="22"/>
        </w:rPr>
        <w:t>uch tax increases as funds “..</w:t>
      </w:r>
      <w:r w:rsidR="0050527D">
        <w:rPr>
          <w:rFonts w:asciiTheme="minorHAnsi" w:hAnsiTheme="minorHAnsi"/>
          <w:sz w:val="22"/>
          <w:szCs w:val="22"/>
        </w:rPr>
        <w:t>.</w:t>
      </w:r>
      <w:r w:rsidR="00852809" w:rsidRPr="00800823">
        <w:rPr>
          <w:rFonts w:asciiTheme="minorHAnsi" w:hAnsiTheme="minorHAnsi"/>
          <w:sz w:val="22"/>
          <w:szCs w:val="22"/>
        </w:rPr>
        <w:t xml:space="preserve">lost to </w:t>
      </w:r>
      <w:r w:rsidR="000A403A">
        <w:rPr>
          <w:rFonts w:asciiTheme="minorHAnsi" w:hAnsiTheme="minorHAnsi"/>
          <w:sz w:val="22"/>
          <w:szCs w:val="22"/>
        </w:rPr>
        <w:t>local economy</w:t>
      </w:r>
      <w:r w:rsidR="00852809" w:rsidRPr="00800823">
        <w:rPr>
          <w:rFonts w:asciiTheme="minorHAnsi" w:hAnsiTheme="minorHAnsi"/>
          <w:sz w:val="22"/>
          <w:szCs w:val="22"/>
        </w:rPr>
        <w:t>.”</w:t>
      </w:r>
    </w:p>
    <w:p w14:paraId="65B25F48" w14:textId="77777777" w:rsidR="00852809" w:rsidRPr="009A0E0F" w:rsidRDefault="00852809" w:rsidP="00653099">
      <w:pPr>
        <w:tabs>
          <w:tab w:val="left" w:pos="284"/>
        </w:tabs>
        <w:spacing w:before="120" w:line="360" w:lineRule="auto"/>
        <w:jc w:val="both"/>
        <w:rPr>
          <w:rFonts w:ascii="Garamond" w:hAnsi="Garamond"/>
          <w:b/>
          <w:color w:val="17365D" w:themeColor="text2" w:themeShade="BF"/>
        </w:rPr>
      </w:pPr>
      <w:r w:rsidRPr="009A0E0F">
        <w:rPr>
          <w:rFonts w:ascii="Garamond" w:hAnsi="Garamond"/>
          <w:b/>
          <w:color w:val="17365D" w:themeColor="text2" w:themeShade="BF"/>
        </w:rPr>
        <w:t>Diversion of funds outside the municipality</w:t>
      </w:r>
    </w:p>
    <w:p w14:paraId="06FE3B61" w14:textId="77777777" w:rsidR="00687FC8" w:rsidRDefault="006E0838"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In a few instances, it </w:t>
      </w:r>
      <w:r w:rsidR="00E066AE">
        <w:rPr>
          <w:rFonts w:asciiTheme="minorHAnsi" w:hAnsiTheme="minorHAnsi"/>
          <w:sz w:val="22"/>
          <w:szCs w:val="22"/>
        </w:rPr>
        <w:t>has been</w:t>
      </w:r>
      <w:r w:rsidRPr="00800823">
        <w:rPr>
          <w:rFonts w:asciiTheme="minorHAnsi" w:hAnsiTheme="minorHAnsi"/>
          <w:sz w:val="22"/>
          <w:szCs w:val="22"/>
        </w:rPr>
        <w:t xml:space="preserve"> shown to the </w:t>
      </w:r>
      <w:r w:rsidR="00555698" w:rsidRPr="00800823">
        <w:rPr>
          <w:rFonts w:asciiTheme="minorHAnsi" w:hAnsiTheme="minorHAnsi"/>
          <w:sz w:val="22"/>
          <w:szCs w:val="22"/>
        </w:rPr>
        <w:t>detriment</w:t>
      </w:r>
      <w:r w:rsidRPr="00800823">
        <w:rPr>
          <w:rFonts w:asciiTheme="minorHAnsi" w:hAnsiTheme="minorHAnsi"/>
          <w:sz w:val="22"/>
          <w:szCs w:val="22"/>
        </w:rPr>
        <w:t xml:space="preserve"> of </w:t>
      </w:r>
      <w:r w:rsidR="00687FC8">
        <w:rPr>
          <w:rFonts w:asciiTheme="minorHAnsi" w:hAnsiTheme="minorHAnsi"/>
          <w:sz w:val="22"/>
          <w:szCs w:val="22"/>
        </w:rPr>
        <w:t>an</w:t>
      </w:r>
      <w:r w:rsidRPr="00800823">
        <w:rPr>
          <w:rFonts w:asciiTheme="minorHAnsi" w:hAnsiTheme="minorHAnsi"/>
          <w:sz w:val="22"/>
          <w:szCs w:val="22"/>
        </w:rPr>
        <w:t xml:space="preserve"> applicant, that </w:t>
      </w:r>
      <w:r w:rsidR="00687FC8">
        <w:rPr>
          <w:rFonts w:asciiTheme="minorHAnsi" w:hAnsiTheme="minorHAnsi"/>
          <w:sz w:val="22"/>
          <w:szCs w:val="22"/>
        </w:rPr>
        <w:t>much</w:t>
      </w:r>
      <w:r w:rsidRPr="00800823">
        <w:rPr>
          <w:rFonts w:asciiTheme="minorHAnsi" w:hAnsiTheme="minorHAnsi"/>
          <w:sz w:val="22"/>
          <w:szCs w:val="22"/>
        </w:rPr>
        <w:t xml:space="preserve"> of its gaming (and perhaps other) revenue is transferred </w:t>
      </w:r>
      <w:r w:rsidR="00555698" w:rsidRPr="00800823">
        <w:rPr>
          <w:rFonts w:asciiTheme="minorHAnsi" w:hAnsiTheme="minorHAnsi"/>
          <w:sz w:val="22"/>
          <w:szCs w:val="22"/>
        </w:rPr>
        <w:t>each</w:t>
      </w:r>
      <w:r w:rsidR="000A403A">
        <w:rPr>
          <w:rFonts w:asciiTheme="minorHAnsi" w:hAnsiTheme="minorHAnsi"/>
          <w:sz w:val="22"/>
          <w:szCs w:val="22"/>
        </w:rPr>
        <w:t xml:space="preserve"> year to a</w:t>
      </w:r>
      <w:r w:rsidRPr="00800823">
        <w:rPr>
          <w:rFonts w:asciiTheme="minorHAnsi" w:hAnsiTheme="minorHAnsi"/>
          <w:sz w:val="22"/>
          <w:szCs w:val="22"/>
        </w:rPr>
        <w:t>n</w:t>
      </w:r>
      <w:r w:rsidR="007C0D98">
        <w:rPr>
          <w:rFonts w:asciiTheme="minorHAnsi" w:hAnsiTheme="minorHAnsi"/>
          <w:sz w:val="22"/>
          <w:szCs w:val="22"/>
        </w:rPr>
        <w:t xml:space="preserve"> external,</w:t>
      </w:r>
      <w:r w:rsidRPr="00800823">
        <w:rPr>
          <w:rFonts w:asciiTheme="minorHAnsi" w:hAnsiTheme="minorHAnsi"/>
          <w:sz w:val="22"/>
          <w:szCs w:val="22"/>
        </w:rPr>
        <w:t xml:space="preserve"> </w:t>
      </w:r>
      <w:r w:rsidR="00555698" w:rsidRPr="00800823">
        <w:rPr>
          <w:rFonts w:asciiTheme="minorHAnsi" w:hAnsiTheme="minorHAnsi"/>
          <w:sz w:val="22"/>
          <w:szCs w:val="22"/>
        </w:rPr>
        <w:t>affiliated</w:t>
      </w:r>
      <w:r w:rsidRPr="00800823">
        <w:rPr>
          <w:rFonts w:asciiTheme="minorHAnsi" w:hAnsiTheme="minorHAnsi"/>
          <w:sz w:val="22"/>
          <w:szCs w:val="22"/>
        </w:rPr>
        <w:t xml:space="preserve"> </w:t>
      </w:r>
      <w:r w:rsidR="00B62FDA" w:rsidRPr="00800823">
        <w:rPr>
          <w:rFonts w:asciiTheme="minorHAnsi" w:hAnsiTheme="minorHAnsi"/>
          <w:sz w:val="22"/>
          <w:szCs w:val="22"/>
        </w:rPr>
        <w:t>organisation</w:t>
      </w:r>
      <w:r w:rsidR="00E066AE">
        <w:rPr>
          <w:rFonts w:asciiTheme="minorHAnsi" w:hAnsiTheme="minorHAnsi"/>
          <w:sz w:val="22"/>
          <w:szCs w:val="22"/>
        </w:rPr>
        <w:t>,</w:t>
      </w:r>
      <w:r w:rsidRPr="00800823">
        <w:rPr>
          <w:rFonts w:asciiTheme="minorHAnsi" w:hAnsiTheme="minorHAnsi"/>
          <w:sz w:val="22"/>
          <w:szCs w:val="22"/>
        </w:rPr>
        <w:t xml:space="preserve"> and there</w:t>
      </w:r>
      <w:r w:rsidR="007F3BD1">
        <w:rPr>
          <w:rFonts w:asciiTheme="minorHAnsi" w:hAnsiTheme="minorHAnsi"/>
          <w:sz w:val="22"/>
          <w:szCs w:val="22"/>
        </w:rPr>
        <w:t>by</w:t>
      </w:r>
      <w:r w:rsidRPr="00800823">
        <w:rPr>
          <w:rFonts w:asciiTheme="minorHAnsi" w:hAnsiTheme="minorHAnsi"/>
          <w:sz w:val="22"/>
          <w:szCs w:val="22"/>
        </w:rPr>
        <w:t xml:space="preserve"> </w:t>
      </w:r>
      <w:r w:rsidR="00555698" w:rsidRPr="00800823">
        <w:rPr>
          <w:rFonts w:asciiTheme="minorHAnsi" w:hAnsiTheme="minorHAnsi"/>
          <w:sz w:val="22"/>
          <w:szCs w:val="22"/>
        </w:rPr>
        <w:t>diverted</w:t>
      </w:r>
      <w:r w:rsidRPr="00800823">
        <w:rPr>
          <w:rFonts w:asciiTheme="minorHAnsi" w:hAnsiTheme="minorHAnsi"/>
          <w:sz w:val="22"/>
          <w:szCs w:val="22"/>
        </w:rPr>
        <w:t xml:space="preserve"> from the local community. </w:t>
      </w:r>
    </w:p>
    <w:p w14:paraId="6238B321" w14:textId="77777777" w:rsidR="00687FC8" w:rsidRDefault="006E0838"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In Greyhounds </w:t>
      </w:r>
      <w:r w:rsidR="00555698" w:rsidRPr="00800823">
        <w:rPr>
          <w:rFonts w:asciiTheme="minorHAnsi" w:hAnsiTheme="minorHAnsi"/>
          <w:sz w:val="22"/>
          <w:szCs w:val="22"/>
        </w:rPr>
        <w:t>Entertainment</w:t>
      </w:r>
      <w:r w:rsidRPr="00800823">
        <w:rPr>
          <w:rFonts w:asciiTheme="minorHAnsi" w:hAnsiTheme="minorHAnsi"/>
          <w:sz w:val="22"/>
          <w:szCs w:val="22"/>
        </w:rPr>
        <w:t xml:space="preserve">, Greater </w:t>
      </w:r>
      <w:r w:rsidR="00555698" w:rsidRPr="00800823">
        <w:rPr>
          <w:rFonts w:asciiTheme="minorHAnsi" w:hAnsiTheme="minorHAnsi"/>
          <w:sz w:val="22"/>
          <w:szCs w:val="22"/>
        </w:rPr>
        <w:t>Dandenong</w:t>
      </w:r>
      <w:r w:rsidRPr="00800823">
        <w:rPr>
          <w:rFonts w:asciiTheme="minorHAnsi" w:hAnsiTheme="minorHAnsi"/>
          <w:sz w:val="22"/>
          <w:szCs w:val="22"/>
        </w:rPr>
        <w:t xml:space="preserve">, 2014, </w:t>
      </w:r>
      <w:r w:rsidR="00555698" w:rsidRPr="00800823">
        <w:rPr>
          <w:rFonts w:asciiTheme="minorHAnsi" w:hAnsiTheme="minorHAnsi"/>
          <w:sz w:val="22"/>
          <w:szCs w:val="22"/>
        </w:rPr>
        <w:t>the</w:t>
      </w:r>
      <w:r w:rsidRPr="00800823">
        <w:rPr>
          <w:rFonts w:asciiTheme="minorHAnsi" w:hAnsiTheme="minorHAnsi"/>
          <w:sz w:val="22"/>
          <w:szCs w:val="22"/>
        </w:rPr>
        <w:t xml:space="preserve"> </w:t>
      </w:r>
      <w:r w:rsidR="00555698" w:rsidRPr="00800823">
        <w:rPr>
          <w:rFonts w:asciiTheme="minorHAnsi" w:hAnsiTheme="minorHAnsi"/>
          <w:sz w:val="22"/>
          <w:szCs w:val="22"/>
        </w:rPr>
        <w:t>Commission</w:t>
      </w:r>
      <w:r w:rsidRPr="00800823">
        <w:rPr>
          <w:rFonts w:asciiTheme="minorHAnsi" w:hAnsiTheme="minorHAnsi"/>
          <w:sz w:val="22"/>
          <w:szCs w:val="22"/>
        </w:rPr>
        <w:t xml:space="preserve"> </w:t>
      </w:r>
      <w:r w:rsidR="007A6232">
        <w:rPr>
          <w:rFonts w:asciiTheme="minorHAnsi" w:hAnsiTheme="minorHAnsi"/>
          <w:sz w:val="22"/>
          <w:szCs w:val="22"/>
        </w:rPr>
        <w:t xml:space="preserve">observed </w:t>
      </w:r>
      <w:r w:rsidR="00D14B1C">
        <w:rPr>
          <w:rFonts w:asciiTheme="minorHAnsi" w:hAnsiTheme="minorHAnsi"/>
          <w:sz w:val="22"/>
          <w:szCs w:val="22"/>
        </w:rPr>
        <w:t>reproachfully</w:t>
      </w:r>
      <w:r w:rsidR="000A403A">
        <w:rPr>
          <w:rFonts w:asciiTheme="minorHAnsi" w:hAnsiTheme="minorHAnsi"/>
          <w:sz w:val="22"/>
          <w:szCs w:val="22"/>
        </w:rPr>
        <w:t xml:space="preserve"> that only</w:t>
      </w:r>
      <w:r w:rsidRPr="00800823">
        <w:rPr>
          <w:rFonts w:asciiTheme="minorHAnsi" w:hAnsiTheme="minorHAnsi"/>
          <w:sz w:val="22"/>
          <w:szCs w:val="22"/>
        </w:rPr>
        <w:t xml:space="preserve"> a fraction of any additional </w:t>
      </w:r>
      <w:r w:rsidR="00555698" w:rsidRPr="00800823">
        <w:rPr>
          <w:rFonts w:asciiTheme="minorHAnsi" w:hAnsiTheme="minorHAnsi"/>
          <w:sz w:val="22"/>
          <w:szCs w:val="22"/>
        </w:rPr>
        <w:t>revenue</w:t>
      </w:r>
      <w:r w:rsidR="00687FC8">
        <w:rPr>
          <w:rFonts w:asciiTheme="minorHAnsi" w:hAnsiTheme="minorHAnsi"/>
          <w:sz w:val="22"/>
          <w:szCs w:val="22"/>
        </w:rPr>
        <w:t xml:space="preserve"> generated by the </w:t>
      </w:r>
      <w:r w:rsidRPr="00800823">
        <w:rPr>
          <w:rFonts w:asciiTheme="minorHAnsi" w:hAnsiTheme="minorHAnsi"/>
          <w:sz w:val="22"/>
          <w:szCs w:val="22"/>
        </w:rPr>
        <w:t xml:space="preserve">proposal would flow to the local community, </w:t>
      </w:r>
      <w:r w:rsidR="001374EA">
        <w:rPr>
          <w:rFonts w:asciiTheme="minorHAnsi" w:hAnsiTheme="minorHAnsi"/>
          <w:sz w:val="22"/>
          <w:szCs w:val="22"/>
        </w:rPr>
        <w:t>since</w:t>
      </w:r>
      <w:r w:rsidRPr="00800823">
        <w:rPr>
          <w:rFonts w:asciiTheme="minorHAnsi" w:hAnsiTheme="minorHAnsi"/>
          <w:sz w:val="22"/>
          <w:szCs w:val="22"/>
        </w:rPr>
        <w:t xml:space="preserve"> most would be </w:t>
      </w:r>
      <w:r w:rsidR="00555698" w:rsidRPr="00800823">
        <w:rPr>
          <w:rFonts w:asciiTheme="minorHAnsi" w:hAnsiTheme="minorHAnsi"/>
          <w:sz w:val="22"/>
          <w:szCs w:val="22"/>
        </w:rPr>
        <w:t>directed</w:t>
      </w:r>
      <w:r w:rsidRPr="00800823">
        <w:rPr>
          <w:rFonts w:asciiTheme="minorHAnsi" w:hAnsiTheme="minorHAnsi"/>
          <w:sz w:val="22"/>
          <w:szCs w:val="22"/>
        </w:rPr>
        <w:t xml:space="preserve"> to its affiliate, the </w:t>
      </w:r>
      <w:r w:rsidR="00555698" w:rsidRPr="00800823">
        <w:rPr>
          <w:rFonts w:asciiTheme="minorHAnsi" w:hAnsiTheme="minorHAnsi"/>
          <w:sz w:val="22"/>
          <w:szCs w:val="22"/>
        </w:rPr>
        <w:t>Melbourne</w:t>
      </w:r>
      <w:r w:rsidRPr="00800823">
        <w:rPr>
          <w:rFonts w:asciiTheme="minorHAnsi" w:hAnsiTheme="minorHAnsi"/>
          <w:sz w:val="22"/>
          <w:szCs w:val="22"/>
        </w:rPr>
        <w:t xml:space="preserve"> Greyhound Racing Club. </w:t>
      </w:r>
    </w:p>
    <w:p w14:paraId="343CF05A" w14:textId="77777777" w:rsidR="00852809" w:rsidRPr="00800823" w:rsidRDefault="006E0838"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Similarly, in Cove Hotel, </w:t>
      </w:r>
      <w:r w:rsidR="00555698" w:rsidRPr="00800823">
        <w:rPr>
          <w:rFonts w:asciiTheme="minorHAnsi" w:hAnsiTheme="minorHAnsi"/>
          <w:sz w:val="22"/>
          <w:szCs w:val="22"/>
        </w:rPr>
        <w:t>Kingston</w:t>
      </w:r>
      <w:r w:rsidRPr="00800823">
        <w:rPr>
          <w:rFonts w:asciiTheme="minorHAnsi" w:hAnsiTheme="minorHAnsi"/>
          <w:sz w:val="22"/>
          <w:szCs w:val="22"/>
        </w:rPr>
        <w:t xml:space="preserve">, 2017, the </w:t>
      </w:r>
      <w:r w:rsidR="00555698" w:rsidRPr="00800823">
        <w:rPr>
          <w:rFonts w:asciiTheme="minorHAnsi" w:hAnsiTheme="minorHAnsi"/>
          <w:sz w:val="22"/>
          <w:szCs w:val="22"/>
        </w:rPr>
        <w:t>Commission</w:t>
      </w:r>
      <w:r w:rsidRPr="00800823">
        <w:rPr>
          <w:rFonts w:asciiTheme="minorHAnsi" w:hAnsiTheme="minorHAnsi"/>
          <w:sz w:val="22"/>
          <w:szCs w:val="22"/>
        </w:rPr>
        <w:t xml:space="preserve"> </w:t>
      </w:r>
      <w:r w:rsidR="009735EB">
        <w:rPr>
          <w:rFonts w:asciiTheme="minorHAnsi" w:hAnsiTheme="minorHAnsi"/>
          <w:sz w:val="22"/>
          <w:szCs w:val="22"/>
        </w:rPr>
        <w:t>commented</w:t>
      </w:r>
      <w:r w:rsidRPr="00800823">
        <w:rPr>
          <w:rFonts w:asciiTheme="minorHAnsi" w:hAnsiTheme="minorHAnsi"/>
          <w:sz w:val="22"/>
          <w:szCs w:val="22"/>
        </w:rPr>
        <w:t xml:space="preserve"> that some of the funds generated by any increase in EGMs at the venue would pass to the Victorian </w:t>
      </w:r>
      <w:r w:rsidR="00555698" w:rsidRPr="00800823">
        <w:rPr>
          <w:rFonts w:asciiTheme="minorHAnsi" w:hAnsiTheme="minorHAnsi"/>
          <w:sz w:val="22"/>
          <w:szCs w:val="22"/>
        </w:rPr>
        <w:t>Amateur</w:t>
      </w:r>
      <w:r w:rsidRPr="00800823">
        <w:rPr>
          <w:rFonts w:asciiTheme="minorHAnsi" w:hAnsiTheme="minorHAnsi"/>
          <w:sz w:val="22"/>
          <w:szCs w:val="22"/>
        </w:rPr>
        <w:t xml:space="preserve"> </w:t>
      </w:r>
      <w:r w:rsidR="00555698" w:rsidRPr="00800823">
        <w:rPr>
          <w:rFonts w:asciiTheme="minorHAnsi" w:hAnsiTheme="minorHAnsi"/>
          <w:sz w:val="22"/>
          <w:szCs w:val="22"/>
        </w:rPr>
        <w:t>Turf</w:t>
      </w:r>
      <w:r w:rsidRPr="00800823">
        <w:rPr>
          <w:rFonts w:asciiTheme="minorHAnsi" w:hAnsiTheme="minorHAnsi"/>
          <w:sz w:val="22"/>
          <w:szCs w:val="22"/>
        </w:rPr>
        <w:t xml:space="preserve"> </w:t>
      </w:r>
      <w:r w:rsidR="00555698" w:rsidRPr="00800823">
        <w:rPr>
          <w:rFonts w:asciiTheme="minorHAnsi" w:hAnsiTheme="minorHAnsi"/>
          <w:sz w:val="22"/>
          <w:szCs w:val="22"/>
        </w:rPr>
        <w:t>Club</w:t>
      </w:r>
      <w:r w:rsidR="007A6232">
        <w:rPr>
          <w:rFonts w:asciiTheme="minorHAnsi" w:hAnsiTheme="minorHAnsi"/>
          <w:sz w:val="22"/>
          <w:szCs w:val="22"/>
        </w:rPr>
        <w:t xml:space="preserve"> -</w:t>
      </w:r>
      <w:r w:rsidRPr="00800823">
        <w:rPr>
          <w:rFonts w:asciiTheme="minorHAnsi" w:hAnsiTheme="minorHAnsi"/>
          <w:sz w:val="22"/>
          <w:szCs w:val="22"/>
        </w:rPr>
        <w:t xml:space="preserve"> which owned the </w:t>
      </w:r>
      <w:r w:rsidR="00555698" w:rsidRPr="00800823">
        <w:rPr>
          <w:rFonts w:asciiTheme="minorHAnsi" w:hAnsiTheme="minorHAnsi"/>
          <w:sz w:val="22"/>
          <w:szCs w:val="22"/>
        </w:rPr>
        <w:t>venue</w:t>
      </w:r>
      <w:r w:rsidRPr="00800823">
        <w:rPr>
          <w:rFonts w:asciiTheme="minorHAnsi" w:hAnsiTheme="minorHAnsi"/>
          <w:sz w:val="22"/>
          <w:szCs w:val="22"/>
        </w:rPr>
        <w:t xml:space="preserve"> – contributing to a </w:t>
      </w:r>
      <w:r w:rsidR="000A403A">
        <w:rPr>
          <w:rFonts w:asciiTheme="minorHAnsi" w:hAnsiTheme="minorHAnsi"/>
          <w:sz w:val="22"/>
          <w:szCs w:val="22"/>
        </w:rPr>
        <w:t>“</w:t>
      </w:r>
      <w:r w:rsidRPr="00800823">
        <w:rPr>
          <w:rFonts w:asciiTheme="minorHAnsi" w:hAnsiTheme="minorHAnsi"/>
          <w:sz w:val="22"/>
          <w:szCs w:val="22"/>
        </w:rPr>
        <w:t xml:space="preserve">potential for tension” between the interest of its parent </w:t>
      </w:r>
      <w:r w:rsidR="00555698" w:rsidRPr="00800823">
        <w:rPr>
          <w:rFonts w:asciiTheme="minorHAnsi" w:hAnsiTheme="minorHAnsi"/>
          <w:sz w:val="22"/>
          <w:szCs w:val="22"/>
        </w:rPr>
        <w:t>company</w:t>
      </w:r>
      <w:r w:rsidRPr="00800823">
        <w:rPr>
          <w:rFonts w:asciiTheme="minorHAnsi" w:hAnsiTheme="minorHAnsi"/>
          <w:sz w:val="22"/>
          <w:szCs w:val="22"/>
        </w:rPr>
        <w:t xml:space="preserve"> and the </w:t>
      </w:r>
      <w:r w:rsidR="00555698" w:rsidRPr="00800823">
        <w:rPr>
          <w:rFonts w:asciiTheme="minorHAnsi" w:hAnsiTheme="minorHAnsi"/>
          <w:sz w:val="22"/>
          <w:szCs w:val="22"/>
        </w:rPr>
        <w:t>obligations</w:t>
      </w:r>
      <w:r w:rsidRPr="00800823">
        <w:rPr>
          <w:rFonts w:asciiTheme="minorHAnsi" w:hAnsiTheme="minorHAnsi"/>
          <w:sz w:val="22"/>
          <w:szCs w:val="22"/>
        </w:rPr>
        <w:t xml:space="preserve"> of the venue to its patrons and the local community.</w:t>
      </w:r>
    </w:p>
    <w:p w14:paraId="20DD6DBC" w14:textId="77777777" w:rsidR="006E0838" w:rsidRDefault="006E0838" w:rsidP="00800823">
      <w:pPr>
        <w:spacing w:line="360" w:lineRule="auto"/>
        <w:jc w:val="both"/>
        <w:rPr>
          <w:rFonts w:asciiTheme="minorHAnsi" w:hAnsiTheme="minorHAnsi"/>
          <w:sz w:val="22"/>
          <w:szCs w:val="22"/>
        </w:rPr>
      </w:pPr>
      <w:r w:rsidRPr="00800823">
        <w:rPr>
          <w:rFonts w:asciiTheme="minorHAnsi" w:hAnsiTheme="minorHAnsi"/>
          <w:sz w:val="22"/>
          <w:szCs w:val="22"/>
        </w:rPr>
        <w:t>Wh</w:t>
      </w:r>
      <w:r w:rsidR="008E0601">
        <w:rPr>
          <w:rFonts w:asciiTheme="minorHAnsi" w:hAnsiTheme="minorHAnsi"/>
          <w:sz w:val="22"/>
          <w:szCs w:val="22"/>
        </w:rPr>
        <w:t>en such arrangements are brought to light</w:t>
      </w:r>
      <w:r w:rsidR="000A403A">
        <w:rPr>
          <w:rFonts w:asciiTheme="minorHAnsi" w:hAnsiTheme="minorHAnsi"/>
          <w:sz w:val="22"/>
          <w:szCs w:val="22"/>
        </w:rPr>
        <w:t>,</w:t>
      </w:r>
      <w:r w:rsidRPr="00800823">
        <w:rPr>
          <w:rFonts w:asciiTheme="minorHAnsi" w:hAnsiTheme="minorHAnsi"/>
          <w:sz w:val="22"/>
          <w:szCs w:val="22"/>
        </w:rPr>
        <w:t xml:space="preserve"> </w:t>
      </w:r>
      <w:r w:rsidR="00E066AE">
        <w:rPr>
          <w:rFonts w:asciiTheme="minorHAnsi" w:hAnsiTheme="minorHAnsi"/>
          <w:sz w:val="22"/>
          <w:szCs w:val="22"/>
        </w:rPr>
        <w:t xml:space="preserve">they </w:t>
      </w:r>
      <w:r w:rsidR="000A403A">
        <w:rPr>
          <w:rFonts w:asciiTheme="minorHAnsi" w:hAnsiTheme="minorHAnsi"/>
          <w:sz w:val="22"/>
          <w:szCs w:val="22"/>
        </w:rPr>
        <w:t>may be drawn to the attention of the Commission as</w:t>
      </w:r>
      <w:r w:rsidRPr="00800823">
        <w:rPr>
          <w:rFonts w:asciiTheme="minorHAnsi" w:hAnsiTheme="minorHAnsi"/>
          <w:sz w:val="22"/>
          <w:szCs w:val="22"/>
        </w:rPr>
        <w:t xml:space="preserve"> a significant </w:t>
      </w:r>
      <w:r w:rsidR="00573C2B">
        <w:rPr>
          <w:rFonts w:asciiTheme="minorHAnsi" w:hAnsiTheme="minorHAnsi"/>
          <w:sz w:val="22"/>
          <w:szCs w:val="22"/>
        </w:rPr>
        <w:t>liability to the application</w:t>
      </w:r>
      <w:r w:rsidRPr="00800823">
        <w:rPr>
          <w:rFonts w:asciiTheme="minorHAnsi" w:hAnsiTheme="minorHAnsi"/>
          <w:sz w:val="22"/>
          <w:szCs w:val="22"/>
        </w:rPr>
        <w:t>.</w:t>
      </w:r>
    </w:p>
    <w:p w14:paraId="69C7923F" w14:textId="77777777" w:rsidR="009370F5" w:rsidRPr="009370F5" w:rsidRDefault="00FF22F2" w:rsidP="00453253">
      <w:pPr>
        <w:jc w:val="center"/>
        <w:rPr>
          <w:rFonts w:asciiTheme="minorHAnsi" w:hAnsiTheme="minorHAnsi"/>
          <w:sz w:val="16"/>
          <w:szCs w:val="16"/>
        </w:rPr>
      </w:pPr>
      <w:r w:rsidRPr="009370F5">
        <w:rPr>
          <w:rFonts w:asciiTheme="minorHAnsi" w:hAnsiTheme="minorHAnsi"/>
          <w:sz w:val="16"/>
          <w:szCs w:val="16"/>
        </w:rPr>
        <w:t xml:space="preserve"> </w:t>
      </w:r>
      <w:r w:rsidR="009370F5" w:rsidRPr="009370F5">
        <w:rPr>
          <w:rFonts w:asciiTheme="minorHAnsi" w:hAnsiTheme="minorHAnsi"/>
          <w:sz w:val="16"/>
          <w:szCs w:val="16"/>
        </w:rPr>
        <w:t>‘*   *   *   *</w:t>
      </w:r>
    </w:p>
    <w:p w14:paraId="284269A2" w14:textId="77777777" w:rsidR="009370F5" w:rsidRPr="00800823" w:rsidRDefault="00573C2B" w:rsidP="002C46FD">
      <w:pPr>
        <w:spacing w:line="360" w:lineRule="auto"/>
        <w:jc w:val="both"/>
        <w:rPr>
          <w:rFonts w:asciiTheme="minorHAnsi" w:hAnsiTheme="minorHAnsi"/>
          <w:sz w:val="22"/>
          <w:szCs w:val="22"/>
        </w:rPr>
      </w:pPr>
      <w:r>
        <w:rPr>
          <w:rFonts w:asciiTheme="minorHAnsi" w:hAnsiTheme="minorHAnsi"/>
          <w:sz w:val="22"/>
          <w:szCs w:val="22"/>
        </w:rPr>
        <w:t>C</w:t>
      </w:r>
      <w:r w:rsidR="009370F5">
        <w:rPr>
          <w:rFonts w:asciiTheme="minorHAnsi" w:hAnsiTheme="minorHAnsi"/>
          <w:sz w:val="22"/>
          <w:szCs w:val="22"/>
        </w:rPr>
        <w:t>onsideration of the Commission’s perception</w:t>
      </w:r>
      <w:r w:rsidR="008769C5">
        <w:rPr>
          <w:rFonts w:asciiTheme="minorHAnsi" w:hAnsiTheme="minorHAnsi"/>
          <w:sz w:val="22"/>
          <w:szCs w:val="22"/>
        </w:rPr>
        <w:t>s</w:t>
      </w:r>
      <w:r w:rsidR="009370F5">
        <w:rPr>
          <w:rFonts w:asciiTheme="minorHAnsi" w:hAnsiTheme="minorHAnsi"/>
          <w:sz w:val="22"/>
          <w:szCs w:val="22"/>
        </w:rPr>
        <w:t xml:space="preserve"> of the beneficial economic attributes of venues</w:t>
      </w:r>
      <w:r w:rsidR="00EF71C3">
        <w:rPr>
          <w:rFonts w:asciiTheme="minorHAnsi" w:hAnsiTheme="minorHAnsi"/>
          <w:sz w:val="22"/>
          <w:szCs w:val="22"/>
        </w:rPr>
        <w:t>,</w:t>
      </w:r>
      <w:r w:rsidR="00A96CEC">
        <w:rPr>
          <w:rFonts w:asciiTheme="minorHAnsi" w:hAnsiTheme="minorHAnsi"/>
          <w:sz w:val="22"/>
          <w:szCs w:val="22"/>
        </w:rPr>
        <w:t xml:space="preserve"> and of features of an application of venue that may detract from its economic benefit to the local community, </w:t>
      </w:r>
      <w:r w:rsidR="009370F5">
        <w:rPr>
          <w:rFonts w:asciiTheme="minorHAnsi" w:hAnsiTheme="minorHAnsi"/>
          <w:sz w:val="22"/>
          <w:szCs w:val="22"/>
        </w:rPr>
        <w:t xml:space="preserve">may help a council to </w:t>
      </w:r>
      <w:r w:rsidR="00A96CEC">
        <w:rPr>
          <w:rFonts w:asciiTheme="minorHAnsi" w:hAnsiTheme="minorHAnsi"/>
          <w:sz w:val="22"/>
          <w:szCs w:val="22"/>
        </w:rPr>
        <w:t xml:space="preserve">present </w:t>
      </w:r>
      <w:r w:rsidR="009370F5">
        <w:rPr>
          <w:rFonts w:asciiTheme="minorHAnsi" w:hAnsiTheme="minorHAnsi"/>
          <w:sz w:val="22"/>
          <w:szCs w:val="22"/>
        </w:rPr>
        <w:t xml:space="preserve">realistic insights into the true economic </w:t>
      </w:r>
      <w:r w:rsidR="007C0D98">
        <w:rPr>
          <w:rFonts w:asciiTheme="minorHAnsi" w:hAnsiTheme="minorHAnsi"/>
          <w:sz w:val="22"/>
          <w:szCs w:val="22"/>
        </w:rPr>
        <w:t>impacts</w:t>
      </w:r>
      <w:r w:rsidR="009370F5">
        <w:rPr>
          <w:rFonts w:asciiTheme="minorHAnsi" w:hAnsiTheme="minorHAnsi"/>
          <w:sz w:val="22"/>
          <w:szCs w:val="22"/>
        </w:rPr>
        <w:t xml:space="preserve"> of gaming applications.</w:t>
      </w:r>
    </w:p>
    <w:p w14:paraId="16DB312A" w14:textId="77777777" w:rsidR="00D861DC" w:rsidRDefault="00D861DC">
      <w:pPr>
        <w:rPr>
          <w:rFonts w:ascii="Garamond" w:hAnsi="Garamond"/>
          <w:b/>
          <w:sz w:val="26"/>
          <w:szCs w:val="26"/>
        </w:rPr>
      </w:pPr>
      <w:r>
        <w:rPr>
          <w:rFonts w:ascii="Garamond" w:hAnsi="Garamond"/>
          <w:b/>
          <w:sz w:val="26"/>
          <w:szCs w:val="26"/>
        </w:rPr>
        <w:br w:type="page"/>
      </w:r>
    </w:p>
    <w:p w14:paraId="71F9CC68" w14:textId="77777777" w:rsidR="004A670B" w:rsidRPr="00217DF5" w:rsidRDefault="004A670B" w:rsidP="00E70D1F">
      <w:pPr>
        <w:tabs>
          <w:tab w:val="left" w:pos="284"/>
        </w:tabs>
        <w:rPr>
          <w:rFonts w:ascii="Garamond" w:hAnsi="Garamond"/>
          <w:b/>
          <w:sz w:val="26"/>
          <w:szCs w:val="26"/>
        </w:rPr>
      </w:pPr>
      <w:r w:rsidRPr="00217DF5">
        <w:rPr>
          <w:rFonts w:ascii="Garamond" w:hAnsi="Garamond"/>
          <w:b/>
          <w:sz w:val="26"/>
          <w:szCs w:val="26"/>
        </w:rPr>
        <w:t>SOCIAL BENEFIT</w:t>
      </w:r>
      <w:r w:rsidR="00684E37" w:rsidRPr="00217DF5">
        <w:rPr>
          <w:rFonts w:ascii="Garamond" w:hAnsi="Garamond"/>
          <w:b/>
          <w:sz w:val="26"/>
          <w:szCs w:val="26"/>
        </w:rPr>
        <w:t>S</w:t>
      </w:r>
    </w:p>
    <w:p w14:paraId="17239BCF" w14:textId="77777777" w:rsidR="00684E37" w:rsidRPr="00684E37" w:rsidRDefault="00684E37" w:rsidP="00684E37">
      <w:pPr>
        <w:tabs>
          <w:tab w:val="left" w:pos="284"/>
        </w:tabs>
        <w:spacing w:line="360" w:lineRule="auto"/>
        <w:jc w:val="both"/>
        <w:rPr>
          <w:rFonts w:ascii="Garamond" w:hAnsi="Garamond"/>
          <w:b/>
          <w:sz w:val="10"/>
          <w:szCs w:val="10"/>
        </w:rPr>
      </w:pPr>
    </w:p>
    <w:p w14:paraId="4C1D0893" w14:textId="77777777" w:rsidR="00684E37" w:rsidRPr="002F47A7" w:rsidRDefault="00684E37" w:rsidP="002F47A7">
      <w:pPr>
        <w:tabs>
          <w:tab w:val="left" w:pos="284"/>
        </w:tabs>
        <w:jc w:val="center"/>
        <w:rPr>
          <w:rFonts w:ascii="Garamond" w:hAnsi="Garamond"/>
          <w:color w:val="0F243E" w:themeColor="text2" w:themeShade="80"/>
        </w:rPr>
      </w:pPr>
      <w:r w:rsidRPr="002F47A7">
        <w:rPr>
          <w:rFonts w:ascii="Garamond" w:hAnsi="Garamond"/>
          <w:color w:val="0F243E" w:themeColor="text2" w:themeShade="80"/>
        </w:rPr>
        <w:t>How the funds generated by the addition of gaming ma</w:t>
      </w:r>
      <w:r w:rsidR="001A25CA">
        <w:rPr>
          <w:rFonts w:ascii="Garamond" w:hAnsi="Garamond"/>
          <w:color w:val="0F243E" w:themeColor="text2" w:themeShade="80"/>
        </w:rPr>
        <w:t xml:space="preserve">chines </w:t>
      </w:r>
      <w:r w:rsidRPr="002F47A7">
        <w:rPr>
          <w:rFonts w:ascii="Garamond" w:hAnsi="Garamond"/>
          <w:color w:val="0F243E" w:themeColor="text2" w:themeShade="80"/>
        </w:rPr>
        <w:t xml:space="preserve">may help to </w:t>
      </w:r>
      <w:r w:rsidR="00573C2B">
        <w:rPr>
          <w:rFonts w:ascii="Garamond" w:hAnsi="Garamond"/>
          <w:color w:val="0F243E" w:themeColor="text2" w:themeShade="80"/>
        </w:rPr>
        <w:t>enhance</w:t>
      </w:r>
      <w:r w:rsidRPr="002F47A7">
        <w:rPr>
          <w:rFonts w:ascii="Garamond" w:hAnsi="Garamond"/>
          <w:color w:val="0F243E" w:themeColor="text2" w:themeShade="80"/>
        </w:rPr>
        <w:t xml:space="preserve"> </w:t>
      </w:r>
      <w:r w:rsidR="00573C2B">
        <w:rPr>
          <w:rFonts w:ascii="Garamond" w:hAnsi="Garamond"/>
          <w:color w:val="0F243E" w:themeColor="text2" w:themeShade="80"/>
        </w:rPr>
        <w:t>a</w:t>
      </w:r>
      <w:r w:rsidRPr="002F47A7">
        <w:rPr>
          <w:rFonts w:ascii="Garamond" w:hAnsi="Garamond"/>
          <w:color w:val="0F243E" w:themeColor="text2" w:themeShade="80"/>
        </w:rPr>
        <w:t xml:space="preserve"> venue a</w:t>
      </w:r>
      <w:r w:rsidR="001A25CA">
        <w:rPr>
          <w:rFonts w:ascii="Garamond" w:hAnsi="Garamond"/>
          <w:color w:val="0F243E" w:themeColor="text2" w:themeShade="80"/>
        </w:rPr>
        <w:t>s</w:t>
      </w:r>
      <w:r w:rsidRPr="002F47A7">
        <w:rPr>
          <w:rFonts w:ascii="Garamond" w:hAnsi="Garamond"/>
          <w:color w:val="0F243E" w:themeColor="text2" w:themeShade="80"/>
        </w:rPr>
        <w:t xml:space="preserve"> </w:t>
      </w:r>
      <w:r w:rsidR="001A25CA">
        <w:rPr>
          <w:rFonts w:ascii="Garamond" w:hAnsi="Garamond"/>
          <w:color w:val="0F243E" w:themeColor="text2" w:themeShade="80"/>
        </w:rPr>
        <w:t xml:space="preserve">a </w:t>
      </w:r>
      <w:r w:rsidRPr="002F47A7">
        <w:rPr>
          <w:rFonts w:ascii="Garamond" w:hAnsi="Garamond"/>
          <w:color w:val="0F243E" w:themeColor="text2" w:themeShade="80"/>
        </w:rPr>
        <w:t xml:space="preserve">source of local entertainment and social activity, and </w:t>
      </w:r>
      <w:r w:rsidR="00573C2B">
        <w:rPr>
          <w:rFonts w:ascii="Garamond" w:hAnsi="Garamond"/>
          <w:color w:val="0F243E" w:themeColor="text2" w:themeShade="80"/>
        </w:rPr>
        <w:t>increase</w:t>
      </w:r>
      <w:r w:rsidRPr="002F47A7">
        <w:rPr>
          <w:rFonts w:ascii="Garamond" w:hAnsi="Garamond"/>
          <w:color w:val="0F243E" w:themeColor="text2" w:themeShade="80"/>
        </w:rPr>
        <w:t xml:space="preserve"> its </w:t>
      </w:r>
      <w:r w:rsidR="007F3BD1">
        <w:rPr>
          <w:rFonts w:ascii="Garamond" w:hAnsi="Garamond"/>
          <w:color w:val="0F243E" w:themeColor="text2" w:themeShade="80"/>
        </w:rPr>
        <w:t>capacity to support</w:t>
      </w:r>
      <w:r w:rsidRPr="002F47A7">
        <w:rPr>
          <w:rFonts w:ascii="Garamond" w:hAnsi="Garamond"/>
          <w:color w:val="0F243E" w:themeColor="text2" w:themeShade="80"/>
        </w:rPr>
        <w:t xml:space="preserve"> </w:t>
      </w:r>
      <w:r w:rsidR="00573C2B">
        <w:rPr>
          <w:rFonts w:ascii="Garamond" w:hAnsi="Garamond"/>
          <w:color w:val="0F243E" w:themeColor="text2" w:themeShade="80"/>
        </w:rPr>
        <w:t>the local community</w:t>
      </w:r>
      <w:r w:rsidRPr="002F47A7">
        <w:rPr>
          <w:rFonts w:ascii="Garamond" w:hAnsi="Garamond"/>
          <w:color w:val="0F243E" w:themeColor="text2" w:themeShade="80"/>
        </w:rPr>
        <w:t>.</w:t>
      </w:r>
    </w:p>
    <w:p w14:paraId="10DEC7F9" w14:textId="77777777" w:rsidR="00684E37" w:rsidRPr="00684E37" w:rsidRDefault="00684E37" w:rsidP="00684E37">
      <w:pPr>
        <w:tabs>
          <w:tab w:val="left" w:pos="284"/>
        </w:tabs>
        <w:spacing w:line="360" w:lineRule="auto"/>
        <w:jc w:val="both"/>
        <w:rPr>
          <w:rFonts w:ascii="Garamond" w:hAnsi="Garamond"/>
          <w:b/>
          <w:sz w:val="10"/>
          <w:szCs w:val="10"/>
        </w:rPr>
      </w:pPr>
    </w:p>
    <w:p w14:paraId="4DAA4365" w14:textId="77777777" w:rsidR="005B67D5" w:rsidRPr="009A0E0F" w:rsidRDefault="004A1E2E" w:rsidP="0019182F">
      <w:pPr>
        <w:tabs>
          <w:tab w:val="left" w:pos="284"/>
        </w:tabs>
        <w:spacing w:before="60" w:after="60"/>
        <w:jc w:val="both"/>
        <w:rPr>
          <w:rFonts w:ascii="Garamond" w:hAnsi="Garamond"/>
          <w:b/>
          <w:color w:val="17365D" w:themeColor="text2" w:themeShade="BF"/>
        </w:rPr>
      </w:pPr>
      <w:r w:rsidRPr="009A0E0F">
        <w:rPr>
          <w:rFonts w:ascii="Garamond" w:hAnsi="Garamond"/>
          <w:b/>
          <w:color w:val="17365D" w:themeColor="text2" w:themeShade="BF"/>
        </w:rPr>
        <w:t xml:space="preserve">Improved </w:t>
      </w:r>
      <w:r w:rsidR="00280547" w:rsidRPr="009A0E0F">
        <w:rPr>
          <w:rFonts w:ascii="Garamond" w:hAnsi="Garamond"/>
          <w:b/>
          <w:color w:val="17365D" w:themeColor="text2" w:themeShade="BF"/>
        </w:rPr>
        <w:t>f</w:t>
      </w:r>
      <w:r w:rsidRPr="009A0E0F">
        <w:rPr>
          <w:rFonts w:ascii="Garamond" w:hAnsi="Garamond"/>
          <w:b/>
          <w:color w:val="17365D" w:themeColor="text2" w:themeShade="BF"/>
        </w:rPr>
        <w:t>acilities</w:t>
      </w:r>
    </w:p>
    <w:p w14:paraId="17E84C6A" w14:textId="77777777" w:rsidR="004A1E2E" w:rsidRPr="00800823" w:rsidRDefault="00573C2B" w:rsidP="00800823">
      <w:pPr>
        <w:spacing w:line="360" w:lineRule="auto"/>
        <w:jc w:val="both"/>
        <w:rPr>
          <w:rFonts w:asciiTheme="minorHAnsi" w:hAnsiTheme="minorHAnsi"/>
          <w:sz w:val="22"/>
          <w:szCs w:val="22"/>
        </w:rPr>
      </w:pPr>
      <w:r>
        <w:rPr>
          <w:rFonts w:asciiTheme="minorHAnsi" w:hAnsiTheme="minorHAnsi"/>
          <w:sz w:val="22"/>
          <w:szCs w:val="22"/>
        </w:rPr>
        <w:t>E</w:t>
      </w:r>
      <w:r w:rsidR="007F3BD1">
        <w:rPr>
          <w:rFonts w:asciiTheme="minorHAnsi" w:hAnsiTheme="minorHAnsi"/>
          <w:sz w:val="22"/>
          <w:szCs w:val="22"/>
        </w:rPr>
        <w:t>xtension or</w:t>
      </w:r>
      <w:r w:rsidR="00555698" w:rsidRPr="00800823">
        <w:rPr>
          <w:rFonts w:asciiTheme="minorHAnsi" w:hAnsiTheme="minorHAnsi"/>
          <w:sz w:val="22"/>
          <w:szCs w:val="22"/>
        </w:rPr>
        <w:t xml:space="preserve"> </w:t>
      </w:r>
      <w:r w:rsidR="00555698">
        <w:rPr>
          <w:rFonts w:asciiTheme="minorHAnsi" w:hAnsiTheme="minorHAnsi"/>
          <w:sz w:val="22"/>
          <w:szCs w:val="22"/>
        </w:rPr>
        <w:t>refurbish</w:t>
      </w:r>
      <w:r w:rsidR="007F3BD1">
        <w:rPr>
          <w:rFonts w:asciiTheme="minorHAnsi" w:hAnsiTheme="minorHAnsi"/>
          <w:sz w:val="22"/>
          <w:szCs w:val="22"/>
        </w:rPr>
        <w:t>ment of</w:t>
      </w:r>
      <w:r w:rsidR="00555698">
        <w:rPr>
          <w:rFonts w:asciiTheme="minorHAnsi" w:hAnsiTheme="minorHAnsi"/>
          <w:sz w:val="22"/>
          <w:szCs w:val="22"/>
        </w:rPr>
        <w:t xml:space="preserve"> </w:t>
      </w:r>
      <w:r w:rsidR="00555698" w:rsidRPr="00800823">
        <w:rPr>
          <w:rFonts w:asciiTheme="minorHAnsi" w:hAnsiTheme="minorHAnsi"/>
          <w:sz w:val="22"/>
          <w:szCs w:val="22"/>
        </w:rPr>
        <w:t xml:space="preserve">facilities at a venue </w:t>
      </w:r>
      <w:r w:rsidR="00453253">
        <w:rPr>
          <w:rFonts w:asciiTheme="minorHAnsi" w:hAnsiTheme="minorHAnsi"/>
          <w:sz w:val="22"/>
          <w:szCs w:val="22"/>
        </w:rPr>
        <w:t>are</w:t>
      </w:r>
      <w:r>
        <w:rPr>
          <w:rFonts w:asciiTheme="minorHAnsi" w:hAnsiTheme="minorHAnsi"/>
          <w:sz w:val="22"/>
          <w:szCs w:val="22"/>
        </w:rPr>
        <w:t xml:space="preserve"> generally</w:t>
      </w:r>
      <w:r w:rsidR="00555698" w:rsidRPr="00800823">
        <w:rPr>
          <w:rFonts w:asciiTheme="minorHAnsi" w:hAnsiTheme="minorHAnsi"/>
          <w:sz w:val="22"/>
          <w:szCs w:val="22"/>
        </w:rPr>
        <w:t xml:space="preserve"> </w:t>
      </w:r>
      <w:r w:rsidR="001374EA">
        <w:rPr>
          <w:rFonts w:asciiTheme="minorHAnsi" w:hAnsiTheme="minorHAnsi"/>
          <w:sz w:val="22"/>
          <w:szCs w:val="22"/>
        </w:rPr>
        <w:t>favoured</w:t>
      </w:r>
      <w:r w:rsidR="00555698" w:rsidRPr="00800823">
        <w:rPr>
          <w:rFonts w:asciiTheme="minorHAnsi" w:hAnsiTheme="minorHAnsi"/>
          <w:sz w:val="22"/>
          <w:szCs w:val="22"/>
        </w:rPr>
        <w:t xml:space="preserve"> by the Commission as a social benefit</w:t>
      </w:r>
      <w:r w:rsidR="000068D9">
        <w:rPr>
          <w:rStyle w:val="FootnoteReference"/>
          <w:rFonts w:asciiTheme="minorHAnsi" w:hAnsiTheme="minorHAnsi"/>
          <w:sz w:val="22"/>
          <w:szCs w:val="22"/>
        </w:rPr>
        <w:footnoteReference w:id="77"/>
      </w:r>
      <w:r w:rsidR="00555698" w:rsidRPr="00800823">
        <w:rPr>
          <w:rFonts w:asciiTheme="minorHAnsi" w:hAnsiTheme="minorHAnsi"/>
          <w:sz w:val="22"/>
          <w:szCs w:val="22"/>
        </w:rPr>
        <w:t>, particularly if those facilities are new to the venue</w:t>
      </w:r>
      <w:r w:rsidR="00453253">
        <w:rPr>
          <w:rFonts w:asciiTheme="minorHAnsi" w:hAnsiTheme="minorHAnsi"/>
          <w:sz w:val="22"/>
          <w:szCs w:val="22"/>
        </w:rPr>
        <w:t>,</w:t>
      </w:r>
      <w:r w:rsidR="000068D9">
        <w:rPr>
          <w:rStyle w:val="FootnoteReference"/>
          <w:rFonts w:asciiTheme="minorHAnsi" w:hAnsiTheme="minorHAnsi"/>
          <w:sz w:val="22"/>
          <w:szCs w:val="22"/>
        </w:rPr>
        <w:footnoteReference w:id="78"/>
      </w:r>
      <w:r w:rsidR="009557D0">
        <w:rPr>
          <w:rFonts w:asciiTheme="minorHAnsi" w:hAnsiTheme="minorHAnsi"/>
          <w:sz w:val="22"/>
          <w:szCs w:val="22"/>
        </w:rPr>
        <w:t xml:space="preserve"> </w:t>
      </w:r>
      <w:r w:rsidR="00555698" w:rsidRPr="00800823">
        <w:rPr>
          <w:rFonts w:asciiTheme="minorHAnsi" w:hAnsiTheme="minorHAnsi"/>
          <w:sz w:val="22"/>
          <w:szCs w:val="22"/>
        </w:rPr>
        <w:t>of limited availability</w:t>
      </w:r>
      <w:r w:rsidR="00963DF0">
        <w:rPr>
          <w:rFonts w:asciiTheme="minorHAnsi" w:hAnsiTheme="minorHAnsi"/>
          <w:sz w:val="22"/>
          <w:szCs w:val="22"/>
        </w:rPr>
        <w:t xml:space="preserve"> in the area</w:t>
      </w:r>
      <w:r>
        <w:rPr>
          <w:rFonts w:asciiTheme="minorHAnsi" w:hAnsiTheme="minorHAnsi"/>
          <w:sz w:val="22"/>
          <w:szCs w:val="22"/>
        </w:rPr>
        <w:t>,</w:t>
      </w:r>
      <w:r w:rsidR="002C46FD">
        <w:rPr>
          <w:rStyle w:val="FootnoteReference"/>
          <w:rFonts w:asciiTheme="minorHAnsi" w:hAnsiTheme="minorHAnsi"/>
          <w:sz w:val="22"/>
          <w:szCs w:val="22"/>
        </w:rPr>
        <w:footnoteReference w:id="79"/>
      </w:r>
      <w:r>
        <w:rPr>
          <w:rFonts w:asciiTheme="minorHAnsi" w:hAnsiTheme="minorHAnsi"/>
          <w:sz w:val="22"/>
          <w:szCs w:val="22"/>
        </w:rPr>
        <w:t xml:space="preserve"> or are perceived as serving the needs of a burgeoning local population.</w:t>
      </w:r>
      <w:r>
        <w:rPr>
          <w:rStyle w:val="FootnoteReference"/>
          <w:rFonts w:asciiTheme="minorHAnsi" w:hAnsiTheme="minorHAnsi"/>
          <w:sz w:val="22"/>
          <w:szCs w:val="22"/>
        </w:rPr>
        <w:footnoteReference w:id="80"/>
      </w:r>
      <w:r w:rsidR="00EA0B06">
        <w:rPr>
          <w:rFonts w:asciiTheme="minorHAnsi" w:hAnsiTheme="minorHAnsi"/>
          <w:sz w:val="22"/>
          <w:szCs w:val="22"/>
        </w:rPr>
        <w:t xml:space="preserve"> </w:t>
      </w:r>
    </w:p>
    <w:p w14:paraId="45C8465D" w14:textId="77777777" w:rsidR="004A1E2E" w:rsidRPr="00800823" w:rsidRDefault="004A1E2E"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Notably however, such </w:t>
      </w:r>
      <w:r w:rsidR="00555698">
        <w:rPr>
          <w:rFonts w:asciiTheme="minorHAnsi" w:hAnsiTheme="minorHAnsi"/>
          <w:sz w:val="22"/>
          <w:szCs w:val="22"/>
        </w:rPr>
        <w:t>refurbishments</w:t>
      </w:r>
      <w:r w:rsidRPr="00800823">
        <w:rPr>
          <w:rFonts w:asciiTheme="minorHAnsi" w:hAnsiTheme="minorHAnsi"/>
          <w:sz w:val="22"/>
          <w:szCs w:val="22"/>
        </w:rPr>
        <w:t xml:space="preserve"> are regarded </w:t>
      </w:r>
      <w:r w:rsidRPr="003B59B6">
        <w:rPr>
          <w:rFonts w:asciiTheme="minorHAnsi" w:hAnsiTheme="minorHAnsi"/>
          <w:sz w:val="22"/>
          <w:szCs w:val="22"/>
          <w:u w:val="single"/>
        </w:rPr>
        <w:t>less</w:t>
      </w:r>
      <w:r w:rsidRPr="00800823">
        <w:rPr>
          <w:rFonts w:asciiTheme="minorHAnsi" w:hAnsiTheme="minorHAnsi"/>
          <w:sz w:val="22"/>
          <w:szCs w:val="22"/>
        </w:rPr>
        <w:t xml:space="preserve"> favourably by the </w:t>
      </w:r>
      <w:r w:rsidR="00555698" w:rsidRPr="00800823">
        <w:rPr>
          <w:rFonts w:asciiTheme="minorHAnsi" w:hAnsiTheme="minorHAnsi"/>
          <w:sz w:val="22"/>
          <w:szCs w:val="22"/>
        </w:rPr>
        <w:t>Commission</w:t>
      </w:r>
      <w:r w:rsidRPr="00800823">
        <w:rPr>
          <w:rFonts w:asciiTheme="minorHAnsi" w:hAnsiTheme="minorHAnsi"/>
          <w:sz w:val="22"/>
          <w:szCs w:val="22"/>
        </w:rPr>
        <w:t>:</w:t>
      </w:r>
    </w:p>
    <w:p w14:paraId="2F403F0B" w14:textId="77777777" w:rsidR="004A1E2E" w:rsidRPr="00800823" w:rsidRDefault="006E4083" w:rsidP="00800823">
      <w:pPr>
        <w:pStyle w:val="ListParagraph"/>
        <w:numPr>
          <w:ilvl w:val="0"/>
          <w:numId w:val="3"/>
        </w:numPr>
        <w:spacing w:line="360" w:lineRule="auto"/>
        <w:jc w:val="both"/>
        <w:rPr>
          <w:rFonts w:asciiTheme="minorHAnsi" w:hAnsiTheme="minorHAnsi"/>
          <w:sz w:val="22"/>
          <w:szCs w:val="22"/>
        </w:rPr>
      </w:pPr>
      <w:r>
        <w:rPr>
          <w:rFonts w:asciiTheme="minorHAnsi" w:hAnsiTheme="minorHAnsi"/>
          <w:sz w:val="22"/>
          <w:szCs w:val="22"/>
        </w:rPr>
        <w:t>If t</w:t>
      </w:r>
      <w:r w:rsidR="004A1E2E" w:rsidRPr="00800823">
        <w:rPr>
          <w:rFonts w:asciiTheme="minorHAnsi" w:hAnsiTheme="minorHAnsi"/>
          <w:sz w:val="22"/>
          <w:szCs w:val="22"/>
        </w:rPr>
        <w:t xml:space="preserve">hey </w:t>
      </w:r>
      <w:r w:rsidR="00555698" w:rsidRPr="00800823">
        <w:rPr>
          <w:rFonts w:asciiTheme="minorHAnsi" w:hAnsiTheme="minorHAnsi"/>
          <w:sz w:val="22"/>
          <w:szCs w:val="22"/>
        </w:rPr>
        <w:t>would</w:t>
      </w:r>
      <w:r w:rsidR="004A1E2E" w:rsidRPr="00800823">
        <w:rPr>
          <w:rFonts w:asciiTheme="minorHAnsi" w:hAnsiTheme="minorHAnsi"/>
          <w:sz w:val="22"/>
          <w:szCs w:val="22"/>
        </w:rPr>
        <w:t xml:space="preserve"> </w:t>
      </w:r>
      <w:r w:rsidR="00555698" w:rsidRPr="00800823">
        <w:rPr>
          <w:rFonts w:asciiTheme="minorHAnsi" w:hAnsiTheme="minorHAnsi"/>
          <w:sz w:val="22"/>
          <w:szCs w:val="22"/>
        </w:rPr>
        <w:t>proceed</w:t>
      </w:r>
      <w:r w:rsidR="001A25CA">
        <w:rPr>
          <w:rFonts w:asciiTheme="minorHAnsi" w:hAnsiTheme="minorHAnsi"/>
          <w:sz w:val="22"/>
          <w:szCs w:val="22"/>
        </w:rPr>
        <w:t>,</w:t>
      </w:r>
      <w:r w:rsidR="004A1E2E" w:rsidRPr="00800823">
        <w:rPr>
          <w:rFonts w:asciiTheme="minorHAnsi" w:hAnsiTheme="minorHAnsi"/>
          <w:sz w:val="22"/>
          <w:szCs w:val="22"/>
        </w:rPr>
        <w:t xml:space="preserve"> regardless of the outcome of the application</w:t>
      </w:r>
      <w:r w:rsidR="00181026">
        <w:rPr>
          <w:rFonts w:asciiTheme="minorHAnsi" w:hAnsiTheme="minorHAnsi"/>
          <w:sz w:val="22"/>
          <w:szCs w:val="22"/>
        </w:rPr>
        <w:t>.</w:t>
      </w:r>
      <w:r w:rsidR="000068D9">
        <w:rPr>
          <w:rStyle w:val="FootnoteReference"/>
          <w:rFonts w:asciiTheme="minorHAnsi" w:hAnsiTheme="minorHAnsi"/>
          <w:sz w:val="22"/>
          <w:szCs w:val="22"/>
        </w:rPr>
        <w:footnoteReference w:id="81"/>
      </w:r>
      <w:r w:rsidR="00EA0B06">
        <w:rPr>
          <w:rFonts w:asciiTheme="minorHAnsi" w:hAnsiTheme="minorHAnsi"/>
          <w:sz w:val="22"/>
          <w:szCs w:val="22"/>
        </w:rPr>
        <w:t xml:space="preserve"> Notably though, an assertion that planned refurbishments would not proceed without approval of that application, may be accepted by the Condition on the word of the applicant, alone.</w:t>
      </w:r>
      <w:r w:rsidR="00EA0B06">
        <w:rPr>
          <w:rStyle w:val="FootnoteReference"/>
          <w:rFonts w:asciiTheme="minorHAnsi" w:hAnsiTheme="minorHAnsi"/>
          <w:sz w:val="22"/>
          <w:szCs w:val="22"/>
        </w:rPr>
        <w:footnoteReference w:id="82"/>
      </w:r>
    </w:p>
    <w:p w14:paraId="4EBF59FE" w14:textId="77777777" w:rsidR="004A1E2E" w:rsidRPr="00800823" w:rsidRDefault="006E4083" w:rsidP="00800823">
      <w:pPr>
        <w:pStyle w:val="ListParagraph"/>
        <w:numPr>
          <w:ilvl w:val="0"/>
          <w:numId w:val="3"/>
        </w:numPr>
        <w:spacing w:line="360" w:lineRule="auto"/>
        <w:jc w:val="both"/>
        <w:rPr>
          <w:rFonts w:asciiTheme="minorHAnsi" w:hAnsiTheme="minorHAnsi"/>
          <w:sz w:val="22"/>
          <w:szCs w:val="22"/>
        </w:rPr>
      </w:pPr>
      <w:r>
        <w:rPr>
          <w:rFonts w:asciiTheme="minorHAnsi" w:hAnsiTheme="minorHAnsi"/>
          <w:sz w:val="22"/>
          <w:szCs w:val="22"/>
        </w:rPr>
        <w:t>If t</w:t>
      </w:r>
      <w:r w:rsidR="004A1E2E" w:rsidRPr="00800823">
        <w:rPr>
          <w:rFonts w:asciiTheme="minorHAnsi" w:hAnsiTheme="minorHAnsi"/>
          <w:sz w:val="22"/>
          <w:szCs w:val="22"/>
        </w:rPr>
        <w:t xml:space="preserve">hey do not entail any marked </w:t>
      </w:r>
      <w:r w:rsidR="001374EA">
        <w:rPr>
          <w:rFonts w:asciiTheme="minorHAnsi" w:hAnsiTheme="minorHAnsi"/>
          <w:sz w:val="22"/>
          <w:szCs w:val="22"/>
        </w:rPr>
        <w:t>enhancement</w:t>
      </w:r>
      <w:r w:rsidR="004A1E2E" w:rsidRPr="00800823">
        <w:rPr>
          <w:rFonts w:asciiTheme="minorHAnsi" w:hAnsiTheme="minorHAnsi"/>
          <w:sz w:val="22"/>
          <w:szCs w:val="22"/>
        </w:rPr>
        <w:t xml:space="preserve"> or diversification of </w:t>
      </w:r>
      <w:r w:rsidR="00555698" w:rsidRPr="00800823">
        <w:rPr>
          <w:rFonts w:asciiTheme="minorHAnsi" w:hAnsiTheme="minorHAnsi"/>
          <w:sz w:val="22"/>
          <w:szCs w:val="22"/>
        </w:rPr>
        <w:t>existing</w:t>
      </w:r>
      <w:r w:rsidR="004A1E2E" w:rsidRPr="00800823">
        <w:rPr>
          <w:rFonts w:asciiTheme="minorHAnsi" w:hAnsiTheme="minorHAnsi"/>
          <w:sz w:val="22"/>
          <w:szCs w:val="22"/>
        </w:rPr>
        <w:t xml:space="preserve"> facilities at the venue</w:t>
      </w:r>
      <w:r w:rsidR="000068D9">
        <w:rPr>
          <w:rStyle w:val="FootnoteReference"/>
          <w:rFonts w:asciiTheme="minorHAnsi" w:hAnsiTheme="minorHAnsi"/>
          <w:sz w:val="22"/>
          <w:szCs w:val="22"/>
        </w:rPr>
        <w:footnoteReference w:id="83"/>
      </w:r>
      <w:r w:rsidR="009557D0">
        <w:rPr>
          <w:rFonts w:asciiTheme="minorHAnsi" w:hAnsiTheme="minorHAnsi"/>
          <w:sz w:val="22"/>
          <w:szCs w:val="22"/>
        </w:rPr>
        <w:t xml:space="preserve"> </w:t>
      </w:r>
      <w:r w:rsidR="004A1E2E" w:rsidRPr="00800823">
        <w:rPr>
          <w:rFonts w:asciiTheme="minorHAnsi" w:hAnsiTheme="minorHAnsi"/>
          <w:sz w:val="22"/>
          <w:szCs w:val="22"/>
        </w:rPr>
        <w:t>or</w:t>
      </w:r>
      <w:r w:rsidR="00CF7382">
        <w:rPr>
          <w:rFonts w:asciiTheme="minorHAnsi" w:hAnsiTheme="minorHAnsi"/>
          <w:sz w:val="22"/>
          <w:szCs w:val="22"/>
        </w:rPr>
        <w:t xml:space="preserve"> would</w:t>
      </w:r>
      <w:r w:rsidR="004A1E2E" w:rsidRPr="00800823">
        <w:rPr>
          <w:rFonts w:asciiTheme="minorHAnsi" w:hAnsiTheme="minorHAnsi"/>
          <w:sz w:val="22"/>
          <w:szCs w:val="22"/>
        </w:rPr>
        <w:t xml:space="preserve"> </w:t>
      </w:r>
      <w:r w:rsidR="00555698" w:rsidRPr="00800823">
        <w:rPr>
          <w:rFonts w:asciiTheme="minorHAnsi" w:hAnsiTheme="minorHAnsi"/>
          <w:sz w:val="22"/>
          <w:szCs w:val="22"/>
        </w:rPr>
        <w:t>represent</w:t>
      </w:r>
      <w:r w:rsidR="004A1E2E" w:rsidRPr="00800823">
        <w:rPr>
          <w:rFonts w:asciiTheme="minorHAnsi" w:hAnsiTheme="minorHAnsi"/>
          <w:sz w:val="22"/>
          <w:szCs w:val="22"/>
        </w:rPr>
        <w:t xml:space="preserve"> only a modest </w:t>
      </w:r>
      <w:r w:rsidR="00555698" w:rsidRPr="00800823">
        <w:rPr>
          <w:rFonts w:asciiTheme="minorHAnsi" w:hAnsiTheme="minorHAnsi"/>
          <w:sz w:val="22"/>
          <w:szCs w:val="22"/>
        </w:rPr>
        <w:t>improvement</w:t>
      </w:r>
      <w:r w:rsidR="00181026">
        <w:rPr>
          <w:rFonts w:asciiTheme="minorHAnsi" w:hAnsiTheme="minorHAnsi"/>
          <w:sz w:val="22"/>
          <w:szCs w:val="22"/>
        </w:rPr>
        <w:t>.</w:t>
      </w:r>
      <w:r w:rsidR="00181026">
        <w:rPr>
          <w:rStyle w:val="FootnoteReference"/>
          <w:rFonts w:asciiTheme="minorHAnsi" w:hAnsiTheme="minorHAnsi"/>
          <w:sz w:val="22"/>
          <w:szCs w:val="22"/>
        </w:rPr>
        <w:footnoteReference w:id="84"/>
      </w:r>
    </w:p>
    <w:p w14:paraId="1DEC4CAD" w14:textId="77777777" w:rsidR="004A1E2E" w:rsidRPr="00800823" w:rsidRDefault="004A1E2E" w:rsidP="00800823">
      <w:pPr>
        <w:pStyle w:val="ListParagraph"/>
        <w:numPr>
          <w:ilvl w:val="0"/>
          <w:numId w:val="3"/>
        </w:numPr>
        <w:spacing w:line="360" w:lineRule="auto"/>
        <w:jc w:val="both"/>
        <w:rPr>
          <w:rFonts w:asciiTheme="minorHAnsi" w:hAnsiTheme="minorHAnsi"/>
          <w:sz w:val="22"/>
          <w:szCs w:val="22"/>
        </w:rPr>
      </w:pPr>
      <w:r w:rsidRPr="00800823">
        <w:rPr>
          <w:rFonts w:asciiTheme="minorHAnsi" w:hAnsiTheme="minorHAnsi"/>
          <w:sz w:val="22"/>
          <w:szCs w:val="22"/>
        </w:rPr>
        <w:t xml:space="preserve">If the refurbishments are </w:t>
      </w:r>
      <w:r w:rsidR="00555698" w:rsidRPr="00800823">
        <w:rPr>
          <w:rFonts w:asciiTheme="minorHAnsi" w:hAnsiTheme="minorHAnsi"/>
          <w:sz w:val="22"/>
          <w:szCs w:val="22"/>
        </w:rPr>
        <w:t>concerned</w:t>
      </w:r>
      <w:r w:rsidRPr="00800823">
        <w:rPr>
          <w:rFonts w:asciiTheme="minorHAnsi" w:hAnsiTheme="minorHAnsi"/>
          <w:sz w:val="22"/>
          <w:szCs w:val="22"/>
        </w:rPr>
        <w:t xml:space="preserve"> </w:t>
      </w:r>
      <w:r w:rsidR="00555698" w:rsidRPr="00800823">
        <w:rPr>
          <w:rFonts w:asciiTheme="minorHAnsi" w:hAnsiTheme="minorHAnsi"/>
          <w:sz w:val="22"/>
          <w:szCs w:val="22"/>
        </w:rPr>
        <w:t>solely</w:t>
      </w:r>
      <w:r w:rsidRPr="00800823">
        <w:rPr>
          <w:rFonts w:asciiTheme="minorHAnsi" w:hAnsiTheme="minorHAnsi"/>
          <w:sz w:val="22"/>
          <w:szCs w:val="22"/>
        </w:rPr>
        <w:t xml:space="preserve"> with the gaming room or would elevate </w:t>
      </w:r>
      <w:r w:rsidR="00555698" w:rsidRPr="00800823">
        <w:rPr>
          <w:rFonts w:asciiTheme="minorHAnsi" w:hAnsiTheme="minorHAnsi"/>
          <w:sz w:val="22"/>
          <w:szCs w:val="22"/>
        </w:rPr>
        <w:t>the</w:t>
      </w:r>
      <w:r w:rsidRPr="00800823">
        <w:rPr>
          <w:rFonts w:asciiTheme="minorHAnsi" w:hAnsiTheme="minorHAnsi"/>
          <w:sz w:val="22"/>
          <w:szCs w:val="22"/>
        </w:rPr>
        <w:t xml:space="preserve"> prominence of gaming </w:t>
      </w:r>
      <w:r w:rsidR="0042670C">
        <w:rPr>
          <w:rFonts w:asciiTheme="minorHAnsi" w:hAnsiTheme="minorHAnsi"/>
          <w:sz w:val="22"/>
          <w:szCs w:val="22"/>
        </w:rPr>
        <w:t>within the venue</w:t>
      </w:r>
      <w:r w:rsidR="00181026">
        <w:rPr>
          <w:rFonts w:asciiTheme="minorHAnsi" w:hAnsiTheme="minorHAnsi"/>
          <w:sz w:val="22"/>
          <w:szCs w:val="22"/>
        </w:rPr>
        <w:t>.</w:t>
      </w:r>
      <w:r w:rsidR="000068D9">
        <w:rPr>
          <w:rStyle w:val="FootnoteReference"/>
          <w:rFonts w:asciiTheme="minorHAnsi" w:hAnsiTheme="minorHAnsi"/>
          <w:sz w:val="22"/>
          <w:szCs w:val="22"/>
        </w:rPr>
        <w:footnoteReference w:id="85"/>
      </w:r>
      <w:r w:rsidRPr="00800823">
        <w:rPr>
          <w:rFonts w:asciiTheme="minorHAnsi" w:hAnsiTheme="minorHAnsi"/>
          <w:sz w:val="22"/>
          <w:szCs w:val="22"/>
        </w:rPr>
        <w:t xml:space="preserve"> </w:t>
      </w:r>
    </w:p>
    <w:p w14:paraId="0D4655CD" w14:textId="77777777" w:rsidR="004A1E2E" w:rsidRDefault="004A1E2E" w:rsidP="00800823">
      <w:pPr>
        <w:pStyle w:val="ListParagraph"/>
        <w:numPr>
          <w:ilvl w:val="0"/>
          <w:numId w:val="3"/>
        </w:numPr>
        <w:spacing w:line="360" w:lineRule="auto"/>
        <w:jc w:val="both"/>
        <w:rPr>
          <w:rFonts w:asciiTheme="minorHAnsi" w:hAnsiTheme="minorHAnsi"/>
          <w:sz w:val="22"/>
          <w:szCs w:val="22"/>
        </w:rPr>
      </w:pPr>
      <w:r w:rsidRPr="00800823">
        <w:rPr>
          <w:rFonts w:asciiTheme="minorHAnsi" w:hAnsiTheme="minorHAnsi"/>
          <w:sz w:val="22"/>
          <w:szCs w:val="22"/>
        </w:rPr>
        <w:t xml:space="preserve">If such facilities are already available in the </w:t>
      </w:r>
      <w:r w:rsidR="00555698" w:rsidRPr="00800823">
        <w:rPr>
          <w:rFonts w:asciiTheme="minorHAnsi" w:hAnsiTheme="minorHAnsi"/>
          <w:sz w:val="22"/>
          <w:szCs w:val="22"/>
        </w:rPr>
        <w:t>municipality</w:t>
      </w:r>
      <w:r w:rsidR="00181026">
        <w:rPr>
          <w:rFonts w:asciiTheme="minorHAnsi" w:hAnsiTheme="minorHAnsi"/>
          <w:sz w:val="22"/>
          <w:szCs w:val="22"/>
        </w:rPr>
        <w:t>.</w:t>
      </w:r>
      <w:r w:rsidR="000068D9">
        <w:rPr>
          <w:rStyle w:val="FootnoteReference"/>
          <w:rFonts w:asciiTheme="minorHAnsi" w:hAnsiTheme="minorHAnsi"/>
          <w:sz w:val="22"/>
          <w:szCs w:val="22"/>
        </w:rPr>
        <w:footnoteReference w:id="86"/>
      </w:r>
      <w:r w:rsidRPr="00800823">
        <w:rPr>
          <w:rFonts w:asciiTheme="minorHAnsi" w:hAnsiTheme="minorHAnsi"/>
          <w:sz w:val="22"/>
          <w:szCs w:val="22"/>
        </w:rPr>
        <w:t xml:space="preserve"> </w:t>
      </w:r>
    </w:p>
    <w:p w14:paraId="5E5661DA" w14:textId="77777777" w:rsidR="0042670C" w:rsidRDefault="00127F54" w:rsidP="0042670C">
      <w:pPr>
        <w:pStyle w:val="ListParagraph"/>
        <w:numPr>
          <w:ilvl w:val="0"/>
          <w:numId w:val="3"/>
        </w:numPr>
        <w:ind w:left="714" w:hanging="357"/>
        <w:jc w:val="both"/>
        <w:rPr>
          <w:rFonts w:asciiTheme="minorHAnsi" w:hAnsiTheme="minorHAnsi"/>
          <w:sz w:val="22"/>
          <w:szCs w:val="22"/>
        </w:rPr>
      </w:pPr>
      <w:r>
        <w:rPr>
          <w:rFonts w:asciiTheme="minorHAnsi" w:hAnsiTheme="minorHAnsi"/>
          <w:sz w:val="22"/>
          <w:szCs w:val="22"/>
        </w:rPr>
        <w:t>If the refurbishments may increase the appeal of the venue to people with, or at risk of, gambling problems</w:t>
      </w:r>
      <w:r w:rsidR="00181026">
        <w:rPr>
          <w:rFonts w:asciiTheme="minorHAnsi" w:hAnsiTheme="minorHAnsi"/>
          <w:sz w:val="22"/>
          <w:szCs w:val="22"/>
        </w:rPr>
        <w:t>.</w:t>
      </w:r>
      <w:r w:rsidR="00AA6587">
        <w:rPr>
          <w:rStyle w:val="FootnoteReference"/>
          <w:rFonts w:asciiTheme="minorHAnsi" w:hAnsiTheme="minorHAnsi"/>
          <w:sz w:val="22"/>
          <w:szCs w:val="22"/>
        </w:rPr>
        <w:footnoteReference w:id="87"/>
      </w:r>
      <w:r w:rsidR="00181026">
        <w:rPr>
          <w:rFonts w:asciiTheme="minorHAnsi" w:hAnsiTheme="minorHAnsi"/>
          <w:sz w:val="22"/>
          <w:szCs w:val="22"/>
        </w:rPr>
        <w:t xml:space="preserve"> </w:t>
      </w:r>
    </w:p>
    <w:p w14:paraId="32F4D3DE" w14:textId="77777777" w:rsidR="00127F54" w:rsidRPr="0042670C" w:rsidRDefault="00181026" w:rsidP="001374EA">
      <w:pPr>
        <w:pStyle w:val="ListParagraph"/>
        <w:ind w:left="0"/>
        <w:jc w:val="both"/>
        <w:rPr>
          <w:rFonts w:asciiTheme="minorHAnsi" w:hAnsiTheme="minorHAnsi"/>
          <w:sz w:val="18"/>
          <w:szCs w:val="18"/>
        </w:rPr>
      </w:pPr>
      <w:r w:rsidRPr="0042670C">
        <w:rPr>
          <w:rFonts w:asciiTheme="minorHAnsi" w:hAnsiTheme="minorHAnsi"/>
          <w:sz w:val="18"/>
          <w:szCs w:val="18"/>
        </w:rPr>
        <w:t>In Club Officer, Cardinia, 2017, for instance</w:t>
      </w:r>
      <w:r w:rsidR="00D36577">
        <w:rPr>
          <w:rFonts w:asciiTheme="minorHAnsi" w:hAnsiTheme="minorHAnsi"/>
          <w:sz w:val="18"/>
          <w:szCs w:val="18"/>
        </w:rPr>
        <w:t>,</w:t>
      </w:r>
      <w:r w:rsidRPr="0042670C">
        <w:rPr>
          <w:rFonts w:asciiTheme="minorHAnsi" w:hAnsiTheme="minorHAnsi"/>
          <w:sz w:val="18"/>
          <w:szCs w:val="18"/>
        </w:rPr>
        <w:t xml:space="preserve"> the Commission acknowledged that the application may </w:t>
      </w:r>
      <w:r w:rsidR="00CF7382">
        <w:rPr>
          <w:rFonts w:asciiTheme="minorHAnsi" w:hAnsiTheme="minorHAnsi"/>
          <w:sz w:val="18"/>
          <w:szCs w:val="18"/>
        </w:rPr>
        <w:t>aggravate</w:t>
      </w:r>
      <w:r w:rsidRPr="0042670C">
        <w:rPr>
          <w:rFonts w:asciiTheme="minorHAnsi" w:hAnsiTheme="minorHAnsi"/>
          <w:sz w:val="18"/>
          <w:szCs w:val="18"/>
        </w:rPr>
        <w:t xml:space="preserve"> problem gambling, citing with approval the </w:t>
      </w:r>
      <w:r w:rsidR="00A842FC">
        <w:rPr>
          <w:rFonts w:asciiTheme="minorHAnsi" w:hAnsiTheme="minorHAnsi"/>
          <w:sz w:val="18"/>
          <w:szCs w:val="18"/>
        </w:rPr>
        <w:t>testimony</w:t>
      </w:r>
      <w:r w:rsidRPr="0042670C">
        <w:rPr>
          <w:rFonts w:asciiTheme="minorHAnsi" w:hAnsiTheme="minorHAnsi"/>
          <w:sz w:val="18"/>
          <w:szCs w:val="18"/>
        </w:rPr>
        <w:t xml:space="preserve"> of an applicant witness who conceded that</w:t>
      </w:r>
      <w:r w:rsidR="009370F5" w:rsidRPr="0042670C">
        <w:rPr>
          <w:rFonts w:asciiTheme="minorHAnsi" w:hAnsiTheme="minorHAnsi"/>
          <w:sz w:val="18"/>
          <w:szCs w:val="18"/>
        </w:rPr>
        <w:t xml:space="preserve"> a</w:t>
      </w:r>
      <w:r w:rsidRPr="0042670C">
        <w:rPr>
          <w:rFonts w:asciiTheme="minorHAnsi" w:hAnsiTheme="minorHAnsi"/>
          <w:sz w:val="18"/>
          <w:szCs w:val="18"/>
        </w:rPr>
        <w:t xml:space="preserve"> proposed renovation would increase the attractiveness of the venue – including to problem gamblers.</w:t>
      </w:r>
    </w:p>
    <w:p w14:paraId="7570C629" w14:textId="77777777" w:rsidR="005F7E33" w:rsidRPr="0042670C" w:rsidRDefault="001A25CA" w:rsidP="001374EA">
      <w:pPr>
        <w:jc w:val="both"/>
        <w:rPr>
          <w:rFonts w:asciiTheme="minorHAnsi" w:hAnsiTheme="minorHAnsi"/>
          <w:sz w:val="18"/>
          <w:szCs w:val="18"/>
        </w:rPr>
      </w:pPr>
      <w:r w:rsidRPr="0042670C">
        <w:rPr>
          <w:rFonts w:asciiTheme="minorHAnsi" w:hAnsiTheme="minorHAnsi"/>
          <w:sz w:val="18"/>
          <w:szCs w:val="18"/>
        </w:rPr>
        <w:t>T</w:t>
      </w:r>
      <w:r w:rsidR="004A1E2E" w:rsidRPr="0042670C">
        <w:rPr>
          <w:rFonts w:asciiTheme="minorHAnsi" w:hAnsiTheme="minorHAnsi"/>
          <w:sz w:val="18"/>
          <w:szCs w:val="18"/>
        </w:rPr>
        <w:t>he availability of improved facilities, while of benefit to</w:t>
      </w:r>
      <w:r w:rsidR="000612E4" w:rsidRPr="0042670C">
        <w:rPr>
          <w:rFonts w:asciiTheme="minorHAnsi" w:hAnsiTheme="minorHAnsi"/>
          <w:sz w:val="18"/>
          <w:szCs w:val="18"/>
        </w:rPr>
        <w:t xml:space="preserve"> those who do not gamble</w:t>
      </w:r>
      <w:r w:rsidR="004A1E2E" w:rsidRPr="0042670C">
        <w:rPr>
          <w:rFonts w:asciiTheme="minorHAnsi" w:hAnsiTheme="minorHAnsi"/>
          <w:sz w:val="18"/>
          <w:szCs w:val="18"/>
        </w:rPr>
        <w:t xml:space="preserve"> or who gamble without harm, may attract others, whose gambling may lead to gambling problems. Indeed, Rockloff et al (2015) reviewed research findings </w:t>
      </w:r>
      <w:r w:rsidR="00555698" w:rsidRPr="0042670C">
        <w:rPr>
          <w:rFonts w:asciiTheme="minorHAnsi" w:hAnsiTheme="minorHAnsi"/>
          <w:sz w:val="18"/>
          <w:szCs w:val="18"/>
        </w:rPr>
        <w:t>which</w:t>
      </w:r>
      <w:r w:rsidR="004A1E2E" w:rsidRPr="0042670C">
        <w:rPr>
          <w:rFonts w:asciiTheme="minorHAnsi" w:hAnsiTheme="minorHAnsi"/>
          <w:sz w:val="18"/>
          <w:szCs w:val="18"/>
        </w:rPr>
        <w:t xml:space="preserve"> showed that the “availability of other activities” was among the </w:t>
      </w:r>
      <w:r w:rsidR="00555698" w:rsidRPr="0042670C">
        <w:rPr>
          <w:rFonts w:asciiTheme="minorHAnsi" w:hAnsiTheme="minorHAnsi"/>
          <w:sz w:val="18"/>
          <w:szCs w:val="18"/>
        </w:rPr>
        <w:t>features</w:t>
      </w:r>
      <w:r w:rsidR="004A1E2E" w:rsidRPr="0042670C">
        <w:rPr>
          <w:rFonts w:asciiTheme="minorHAnsi" w:hAnsiTheme="minorHAnsi"/>
          <w:sz w:val="18"/>
          <w:szCs w:val="18"/>
        </w:rPr>
        <w:t xml:space="preserve"> of venue that are most </w:t>
      </w:r>
      <w:r w:rsidR="007C0D98">
        <w:rPr>
          <w:rFonts w:asciiTheme="minorHAnsi" w:hAnsiTheme="minorHAnsi"/>
          <w:sz w:val="18"/>
          <w:szCs w:val="18"/>
        </w:rPr>
        <w:t>alluring</w:t>
      </w:r>
      <w:r w:rsidR="004A1E2E" w:rsidRPr="0042670C">
        <w:rPr>
          <w:rFonts w:asciiTheme="minorHAnsi" w:hAnsiTheme="minorHAnsi"/>
          <w:sz w:val="18"/>
          <w:szCs w:val="18"/>
        </w:rPr>
        <w:t xml:space="preserve"> t</w:t>
      </w:r>
      <w:r w:rsidR="00127F54" w:rsidRPr="0042670C">
        <w:rPr>
          <w:rFonts w:asciiTheme="minorHAnsi" w:hAnsiTheme="minorHAnsi"/>
          <w:sz w:val="18"/>
          <w:szCs w:val="18"/>
        </w:rPr>
        <w:t>o people with gambling problems, with</w:t>
      </w:r>
      <w:r w:rsidR="004A1E2E" w:rsidRPr="0042670C">
        <w:rPr>
          <w:rFonts w:asciiTheme="minorHAnsi" w:hAnsiTheme="minorHAnsi"/>
          <w:sz w:val="18"/>
          <w:szCs w:val="18"/>
        </w:rPr>
        <w:t xml:space="preserve"> 59% of those in the studies examined </w:t>
      </w:r>
      <w:r w:rsidR="00555698" w:rsidRPr="0042670C">
        <w:rPr>
          <w:rFonts w:asciiTheme="minorHAnsi" w:hAnsiTheme="minorHAnsi"/>
          <w:sz w:val="18"/>
          <w:szCs w:val="18"/>
        </w:rPr>
        <w:t>identifying</w:t>
      </w:r>
      <w:r w:rsidR="004A1E2E" w:rsidRPr="0042670C">
        <w:rPr>
          <w:rFonts w:asciiTheme="minorHAnsi" w:hAnsiTheme="minorHAnsi"/>
          <w:sz w:val="18"/>
          <w:szCs w:val="18"/>
        </w:rPr>
        <w:t xml:space="preserve"> this as an </w:t>
      </w:r>
      <w:r w:rsidR="00555698" w:rsidRPr="0042670C">
        <w:rPr>
          <w:rFonts w:asciiTheme="minorHAnsi" w:hAnsiTheme="minorHAnsi"/>
          <w:sz w:val="18"/>
          <w:szCs w:val="18"/>
        </w:rPr>
        <w:t>appealing</w:t>
      </w:r>
      <w:r w:rsidR="004A1E2E" w:rsidRPr="0042670C">
        <w:rPr>
          <w:rFonts w:asciiTheme="minorHAnsi" w:hAnsiTheme="minorHAnsi"/>
          <w:sz w:val="18"/>
          <w:szCs w:val="18"/>
        </w:rPr>
        <w:t xml:space="preserve"> feature of a venue. </w:t>
      </w:r>
    </w:p>
    <w:p w14:paraId="026EFCEC" w14:textId="77777777" w:rsidR="009A0E0F" w:rsidRPr="00684E37" w:rsidRDefault="009A0E0F" w:rsidP="009A0E0F">
      <w:pPr>
        <w:tabs>
          <w:tab w:val="left" w:pos="284"/>
        </w:tabs>
        <w:spacing w:line="360" w:lineRule="auto"/>
        <w:jc w:val="both"/>
        <w:rPr>
          <w:rFonts w:ascii="Garamond" w:hAnsi="Garamond"/>
          <w:b/>
          <w:sz w:val="10"/>
          <w:szCs w:val="10"/>
        </w:rPr>
      </w:pPr>
    </w:p>
    <w:p w14:paraId="76E99E1B" w14:textId="77777777" w:rsidR="00127F54" w:rsidRPr="009A0E0F" w:rsidRDefault="00127F54" w:rsidP="0019182F">
      <w:pPr>
        <w:tabs>
          <w:tab w:val="left" w:pos="284"/>
        </w:tabs>
        <w:spacing w:before="60" w:after="60"/>
        <w:jc w:val="both"/>
        <w:rPr>
          <w:rFonts w:ascii="Garamond" w:hAnsi="Garamond"/>
          <w:b/>
          <w:color w:val="17365D" w:themeColor="text2" w:themeShade="BF"/>
        </w:rPr>
      </w:pPr>
      <w:r w:rsidRPr="009A0E0F">
        <w:rPr>
          <w:rFonts w:ascii="Garamond" w:hAnsi="Garamond"/>
          <w:b/>
          <w:color w:val="17365D" w:themeColor="text2" w:themeShade="BF"/>
        </w:rPr>
        <w:t xml:space="preserve">Quality </w:t>
      </w:r>
      <w:r w:rsidR="00280547" w:rsidRPr="009A0E0F">
        <w:rPr>
          <w:rFonts w:ascii="Garamond" w:hAnsi="Garamond"/>
          <w:b/>
          <w:color w:val="17365D" w:themeColor="text2" w:themeShade="BF"/>
        </w:rPr>
        <w:t>m</w:t>
      </w:r>
      <w:r w:rsidRPr="009A0E0F">
        <w:rPr>
          <w:rFonts w:ascii="Garamond" w:hAnsi="Garamond"/>
          <w:b/>
          <w:color w:val="17365D" w:themeColor="text2" w:themeShade="BF"/>
        </w:rPr>
        <w:t>eals</w:t>
      </w:r>
    </w:p>
    <w:p w14:paraId="7B6370BC" w14:textId="77777777" w:rsidR="005F7E33" w:rsidRDefault="006E4083" w:rsidP="005F7E33">
      <w:pPr>
        <w:spacing w:line="360" w:lineRule="auto"/>
        <w:jc w:val="both"/>
        <w:rPr>
          <w:rFonts w:asciiTheme="minorHAnsi" w:hAnsiTheme="minorHAnsi"/>
          <w:sz w:val="22"/>
          <w:szCs w:val="22"/>
        </w:rPr>
      </w:pPr>
      <w:r>
        <w:rPr>
          <w:rFonts w:asciiTheme="minorHAnsi" w:hAnsiTheme="minorHAnsi"/>
          <w:sz w:val="22"/>
          <w:szCs w:val="22"/>
        </w:rPr>
        <w:t xml:space="preserve">Quality dining facilities and cuisine </w:t>
      </w:r>
      <w:r w:rsidR="0042670C">
        <w:rPr>
          <w:rFonts w:asciiTheme="minorHAnsi" w:hAnsiTheme="minorHAnsi"/>
          <w:sz w:val="22"/>
          <w:szCs w:val="22"/>
        </w:rPr>
        <w:t>are</w:t>
      </w:r>
      <w:r w:rsidR="005F7E33">
        <w:rPr>
          <w:rFonts w:asciiTheme="minorHAnsi" w:hAnsiTheme="minorHAnsi"/>
          <w:sz w:val="22"/>
          <w:szCs w:val="22"/>
        </w:rPr>
        <w:t xml:space="preserve"> among the features which often attract patrons</w:t>
      </w:r>
      <w:r w:rsidR="007D4BFF">
        <w:rPr>
          <w:rFonts w:asciiTheme="minorHAnsi" w:hAnsiTheme="minorHAnsi"/>
          <w:sz w:val="22"/>
          <w:szCs w:val="22"/>
        </w:rPr>
        <w:t xml:space="preserve">. </w:t>
      </w:r>
      <w:r w:rsidR="001374EA">
        <w:rPr>
          <w:rFonts w:asciiTheme="minorHAnsi" w:hAnsiTheme="minorHAnsi"/>
          <w:sz w:val="22"/>
          <w:szCs w:val="22"/>
        </w:rPr>
        <w:t>Practical experience</w:t>
      </w:r>
      <w:r w:rsidR="007D4BFF">
        <w:rPr>
          <w:rFonts w:asciiTheme="minorHAnsi" w:hAnsiTheme="minorHAnsi"/>
          <w:sz w:val="22"/>
          <w:szCs w:val="22"/>
        </w:rPr>
        <w:t xml:space="preserve"> though,</w:t>
      </w:r>
      <w:r w:rsidR="005F7E33">
        <w:rPr>
          <w:rFonts w:asciiTheme="minorHAnsi" w:hAnsiTheme="minorHAnsi"/>
          <w:sz w:val="22"/>
          <w:szCs w:val="22"/>
        </w:rPr>
        <w:t xml:space="preserve"> </w:t>
      </w:r>
      <w:r w:rsidR="001374EA">
        <w:rPr>
          <w:rFonts w:asciiTheme="minorHAnsi" w:hAnsiTheme="minorHAnsi"/>
          <w:sz w:val="22"/>
          <w:szCs w:val="22"/>
        </w:rPr>
        <w:t xml:space="preserve">confirms that many </w:t>
      </w:r>
      <w:r>
        <w:rPr>
          <w:rFonts w:asciiTheme="minorHAnsi" w:hAnsiTheme="minorHAnsi"/>
          <w:sz w:val="22"/>
          <w:szCs w:val="22"/>
        </w:rPr>
        <w:t>remain at the venue</w:t>
      </w:r>
      <w:r w:rsidR="005F7E33">
        <w:rPr>
          <w:rFonts w:asciiTheme="minorHAnsi" w:hAnsiTheme="minorHAnsi"/>
          <w:sz w:val="22"/>
          <w:szCs w:val="22"/>
        </w:rPr>
        <w:t xml:space="preserve"> to participate in gambling.</w:t>
      </w:r>
      <w:r w:rsidR="004A1E2E" w:rsidRPr="00800823">
        <w:rPr>
          <w:rFonts w:asciiTheme="minorHAnsi" w:hAnsiTheme="minorHAnsi"/>
          <w:sz w:val="22"/>
          <w:szCs w:val="22"/>
        </w:rPr>
        <w:t xml:space="preserve"> </w:t>
      </w:r>
      <w:r w:rsidR="005F7E33">
        <w:rPr>
          <w:rFonts w:asciiTheme="minorHAnsi" w:hAnsiTheme="minorHAnsi"/>
          <w:sz w:val="22"/>
          <w:szCs w:val="22"/>
        </w:rPr>
        <w:t>G</w:t>
      </w:r>
      <w:r w:rsidR="004A1E2E" w:rsidRPr="00800823">
        <w:rPr>
          <w:rFonts w:asciiTheme="minorHAnsi" w:hAnsiTheme="minorHAnsi"/>
          <w:sz w:val="22"/>
          <w:szCs w:val="22"/>
        </w:rPr>
        <w:t>aming room dat</w:t>
      </w:r>
      <w:r w:rsidR="005F7E33">
        <w:rPr>
          <w:rFonts w:asciiTheme="minorHAnsi" w:hAnsiTheme="minorHAnsi"/>
          <w:sz w:val="22"/>
          <w:szCs w:val="22"/>
        </w:rPr>
        <w:t>a</w:t>
      </w:r>
      <w:r w:rsidR="004A1E2E" w:rsidRPr="00800823">
        <w:rPr>
          <w:rFonts w:asciiTheme="minorHAnsi" w:hAnsiTheme="minorHAnsi"/>
          <w:sz w:val="22"/>
          <w:szCs w:val="22"/>
        </w:rPr>
        <w:t xml:space="preserve"> supplied by applicants </w:t>
      </w:r>
      <w:r w:rsidR="00B34E19">
        <w:rPr>
          <w:rFonts w:asciiTheme="minorHAnsi" w:hAnsiTheme="minorHAnsi"/>
          <w:sz w:val="22"/>
          <w:szCs w:val="22"/>
        </w:rPr>
        <w:t xml:space="preserve">frequently </w:t>
      </w:r>
      <w:r>
        <w:rPr>
          <w:rFonts w:asciiTheme="minorHAnsi" w:hAnsiTheme="minorHAnsi"/>
          <w:sz w:val="22"/>
          <w:szCs w:val="22"/>
        </w:rPr>
        <w:t>reveal</w:t>
      </w:r>
      <w:r w:rsidR="004A1E2E" w:rsidRPr="00800823">
        <w:rPr>
          <w:rFonts w:asciiTheme="minorHAnsi" w:hAnsiTheme="minorHAnsi"/>
          <w:sz w:val="22"/>
          <w:szCs w:val="22"/>
        </w:rPr>
        <w:t xml:space="preserve"> a surge in </w:t>
      </w:r>
      <w:r w:rsidR="00555698" w:rsidRPr="00800823">
        <w:rPr>
          <w:rFonts w:asciiTheme="minorHAnsi" w:hAnsiTheme="minorHAnsi"/>
          <w:sz w:val="22"/>
          <w:szCs w:val="22"/>
        </w:rPr>
        <w:t>EGM</w:t>
      </w:r>
      <w:r w:rsidR="004A1E2E" w:rsidRPr="00800823">
        <w:rPr>
          <w:rFonts w:asciiTheme="minorHAnsi" w:hAnsiTheme="minorHAnsi"/>
          <w:sz w:val="22"/>
          <w:szCs w:val="22"/>
        </w:rPr>
        <w:t xml:space="preserve"> </w:t>
      </w:r>
      <w:r w:rsidR="00555698" w:rsidRPr="00800823">
        <w:rPr>
          <w:rFonts w:asciiTheme="minorHAnsi" w:hAnsiTheme="minorHAnsi"/>
          <w:sz w:val="22"/>
          <w:szCs w:val="22"/>
        </w:rPr>
        <w:t>usage</w:t>
      </w:r>
      <w:r w:rsidR="00B34E19">
        <w:rPr>
          <w:rFonts w:asciiTheme="minorHAnsi" w:hAnsiTheme="minorHAnsi"/>
          <w:sz w:val="22"/>
          <w:szCs w:val="22"/>
        </w:rPr>
        <w:t xml:space="preserve"> </w:t>
      </w:r>
      <w:r w:rsidR="004A1E2E" w:rsidRPr="00800823">
        <w:rPr>
          <w:rFonts w:asciiTheme="minorHAnsi" w:hAnsiTheme="minorHAnsi"/>
          <w:sz w:val="22"/>
          <w:szCs w:val="22"/>
        </w:rPr>
        <w:t xml:space="preserve">in conjunction with meal </w:t>
      </w:r>
      <w:r w:rsidR="00555698" w:rsidRPr="00800823">
        <w:rPr>
          <w:rFonts w:asciiTheme="minorHAnsi" w:hAnsiTheme="minorHAnsi"/>
          <w:sz w:val="22"/>
          <w:szCs w:val="22"/>
        </w:rPr>
        <w:t>times</w:t>
      </w:r>
      <w:r w:rsidR="001374EA">
        <w:rPr>
          <w:rFonts w:asciiTheme="minorHAnsi" w:hAnsiTheme="minorHAnsi"/>
          <w:sz w:val="22"/>
          <w:szCs w:val="22"/>
        </w:rPr>
        <w:t>,</w:t>
      </w:r>
      <w:r w:rsidR="00593F9E">
        <w:rPr>
          <w:rStyle w:val="FootnoteReference"/>
          <w:rFonts w:asciiTheme="minorHAnsi" w:hAnsiTheme="minorHAnsi"/>
          <w:sz w:val="22"/>
          <w:szCs w:val="22"/>
        </w:rPr>
        <w:footnoteReference w:id="88"/>
      </w:r>
      <w:r w:rsidR="004A1E2E" w:rsidRPr="00800823">
        <w:rPr>
          <w:rFonts w:asciiTheme="minorHAnsi" w:hAnsiTheme="minorHAnsi"/>
          <w:sz w:val="22"/>
          <w:szCs w:val="22"/>
        </w:rPr>
        <w:t xml:space="preserve"> indica</w:t>
      </w:r>
      <w:r w:rsidR="00E3363D" w:rsidRPr="00800823">
        <w:rPr>
          <w:rFonts w:asciiTheme="minorHAnsi" w:hAnsiTheme="minorHAnsi"/>
          <w:sz w:val="22"/>
          <w:szCs w:val="22"/>
        </w:rPr>
        <w:t xml:space="preserve">ting that non-gaming facilities </w:t>
      </w:r>
      <w:r w:rsidR="00B34E19">
        <w:rPr>
          <w:rFonts w:asciiTheme="minorHAnsi" w:hAnsiTheme="minorHAnsi"/>
          <w:sz w:val="22"/>
          <w:szCs w:val="22"/>
        </w:rPr>
        <w:t xml:space="preserve">often </w:t>
      </w:r>
      <w:r w:rsidR="00D36577">
        <w:rPr>
          <w:rFonts w:asciiTheme="minorHAnsi" w:hAnsiTheme="minorHAnsi"/>
          <w:sz w:val="22"/>
          <w:szCs w:val="22"/>
        </w:rPr>
        <w:t>lure</w:t>
      </w:r>
      <w:r w:rsidR="00E3363D" w:rsidRPr="00800823">
        <w:rPr>
          <w:rFonts w:asciiTheme="minorHAnsi" w:hAnsiTheme="minorHAnsi"/>
          <w:sz w:val="22"/>
          <w:szCs w:val="22"/>
        </w:rPr>
        <w:t xml:space="preserve"> people </w:t>
      </w:r>
      <w:r w:rsidR="00B34E19">
        <w:rPr>
          <w:rFonts w:asciiTheme="minorHAnsi" w:hAnsiTheme="minorHAnsi"/>
          <w:sz w:val="22"/>
          <w:szCs w:val="22"/>
        </w:rPr>
        <w:t>in</w:t>
      </w:r>
      <w:r w:rsidR="00E3363D" w:rsidRPr="00800823">
        <w:rPr>
          <w:rFonts w:asciiTheme="minorHAnsi" w:hAnsiTheme="minorHAnsi"/>
          <w:sz w:val="22"/>
          <w:szCs w:val="22"/>
        </w:rPr>
        <w:t xml:space="preserve">to the gaming </w:t>
      </w:r>
      <w:r w:rsidR="00D36577">
        <w:rPr>
          <w:rFonts w:asciiTheme="minorHAnsi" w:hAnsiTheme="minorHAnsi"/>
          <w:sz w:val="22"/>
          <w:szCs w:val="22"/>
        </w:rPr>
        <w:t>room</w:t>
      </w:r>
      <w:r w:rsidR="00E3363D" w:rsidRPr="00800823">
        <w:rPr>
          <w:rFonts w:asciiTheme="minorHAnsi" w:hAnsiTheme="minorHAnsi"/>
          <w:sz w:val="22"/>
          <w:szCs w:val="22"/>
        </w:rPr>
        <w:t xml:space="preserve">. </w:t>
      </w:r>
      <w:r w:rsidR="00B34E19">
        <w:rPr>
          <w:rFonts w:asciiTheme="minorHAnsi" w:hAnsiTheme="minorHAnsi"/>
          <w:sz w:val="22"/>
          <w:szCs w:val="22"/>
        </w:rPr>
        <w:t>For example, one</w:t>
      </w:r>
      <w:r w:rsidR="005F7E33">
        <w:rPr>
          <w:rFonts w:asciiTheme="minorHAnsi" w:hAnsiTheme="minorHAnsi"/>
          <w:sz w:val="22"/>
          <w:szCs w:val="22"/>
        </w:rPr>
        <w:t xml:space="preserve"> a</w:t>
      </w:r>
      <w:r w:rsidR="005F7E33" w:rsidRPr="00800823">
        <w:rPr>
          <w:rFonts w:asciiTheme="minorHAnsi" w:hAnsiTheme="minorHAnsi"/>
          <w:sz w:val="22"/>
          <w:szCs w:val="22"/>
        </w:rPr>
        <w:t>pplicant witness noted that peak gaming utilisation coincided with meal period, “…indicating a strong correlation between gaming and non-gaming activities”</w:t>
      </w:r>
      <w:r>
        <w:rPr>
          <w:rFonts w:asciiTheme="minorHAnsi" w:hAnsiTheme="minorHAnsi"/>
          <w:sz w:val="22"/>
          <w:szCs w:val="22"/>
        </w:rPr>
        <w:t>, according to the Commission</w:t>
      </w:r>
      <w:r w:rsidR="000068D9">
        <w:rPr>
          <w:rStyle w:val="FootnoteReference"/>
          <w:rFonts w:asciiTheme="minorHAnsi" w:hAnsiTheme="minorHAnsi"/>
          <w:sz w:val="22"/>
          <w:szCs w:val="22"/>
        </w:rPr>
        <w:footnoteReference w:id="89"/>
      </w:r>
      <w:r w:rsidR="005F7E33">
        <w:rPr>
          <w:rFonts w:asciiTheme="minorHAnsi" w:hAnsiTheme="minorHAnsi"/>
          <w:sz w:val="22"/>
          <w:szCs w:val="22"/>
        </w:rPr>
        <w:t xml:space="preserve">, while in </w:t>
      </w:r>
      <w:r w:rsidR="001A25CA">
        <w:rPr>
          <w:rFonts w:asciiTheme="minorHAnsi" w:hAnsiTheme="minorHAnsi"/>
          <w:sz w:val="22"/>
          <w:szCs w:val="22"/>
        </w:rPr>
        <w:t>another instance</w:t>
      </w:r>
      <w:r>
        <w:rPr>
          <w:rFonts w:asciiTheme="minorHAnsi" w:hAnsiTheme="minorHAnsi"/>
          <w:sz w:val="22"/>
          <w:szCs w:val="22"/>
        </w:rPr>
        <w:t>, the</w:t>
      </w:r>
      <w:r w:rsidR="00B34E19">
        <w:rPr>
          <w:rFonts w:asciiTheme="minorHAnsi" w:hAnsiTheme="minorHAnsi"/>
          <w:sz w:val="22"/>
          <w:szCs w:val="22"/>
        </w:rPr>
        <w:t xml:space="preserve"> testimony</w:t>
      </w:r>
      <w:r w:rsidR="005F7E33" w:rsidRPr="00800823">
        <w:rPr>
          <w:rFonts w:asciiTheme="minorHAnsi" w:hAnsiTheme="minorHAnsi"/>
          <w:sz w:val="22"/>
          <w:szCs w:val="22"/>
        </w:rPr>
        <w:t xml:space="preserve"> </w:t>
      </w:r>
      <w:r>
        <w:rPr>
          <w:rFonts w:asciiTheme="minorHAnsi" w:hAnsiTheme="minorHAnsi"/>
          <w:sz w:val="22"/>
          <w:szCs w:val="22"/>
        </w:rPr>
        <w:t xml:space="preserve">provided on behalf of an applicant </w:t>
      </w:r>
      <w:r w:rsidR="005F7E33">
        <w:rPr>
          <w:rFonts w:asciiTheme="minorHAnsi" w:hAnsiTheme="minorHAnsi"/>
          <w:sz w:val="22"/>
          <w:szCs w:val="22"/>
        </w:rPr>
        <w:t>confirmed</w:t>
      </w:r>
      <w:r w:rsidR="005F7E33" w:rsidRPr="00800823">
        <w:rPr>
          <w:rFonts w:asciiTheme="minorHAnsi" w:hAnsiTheme="minorHAnsi"/>
          <w:sz w:val="22"/>
          <w:szCs w:val="22"/>
        </w:rPr>
        <w:t xml:space="preserve"> that peak utilisation occurred at conclusion of bistro service on Thursday to Saturday evenings.</w:t>
      </w:r>
      <w:r w:rsidR="001A25CA">
        <w:rPr>
          <w:rStyle w:val="FootnoteReference"/>
          <w:rFonts w:asciiTheme="minorHAnsi" w:hAnsiTheme="minorHAnsi"/>
          <w:sz w:val="22"/>
          <w:szCs w:val="22"/>
        </w:rPr>
        <w:footnoteReference w:id="90"/>
      </w:r>
    </w:p>
    <w:p w14:paraId="30E8E80A" w14:textId="77777777" w:rsidR="003B59B6" w:rsidRPr="00800823" w:rsidRDefault="0042670C" w:rsidP="005F7E33">
      <w:pPr>
        <w:spacing w:line="360" w:lineRule="auto"/>
        <w:jc w:val="both"/>
        <w:rPr>
          <w:rFonts w:asciiTheme="minorHAnsi" w:hAnsiTheme="minorHAnsi"/>
          <w:sz w:val="22"/>
          <w:szCs w:val="22"/>
        </w:rPr>
      </w:pPr>
      <w:r>
        <w:rPr>
          <w:rFonts w:asciiTheme="minorHAnsi" w:hAnsiTheme="minorHAnsi"/>
          <w:sz w:val="22"/>
          <w:szCs w:val="22"/>
        </w:rPr>
        <w:t>R</w:t>
      </w:r>
      <w:r w:rsidR="003B59B6">
        <w:rPr>
          <w:rFonts w:asciiTheme="minorHAnsi" w:hAnsiTheme="minorHAnsi"/>
          <w:sz w:val="22"/>
          <w:szCs w:val="22"/>
        </w:rPr>
        <w:t xml:space="preserve">efurbishment and expansion of dining facilities may </w:t>
      </w:r>
      <w:r w:rsidR="00453253">
        <w:rPr>
          <w:rFonts w:asciiTheme="minorHAnsi" w:hAnsiTheme="minorHAnsi"/>
          <w:sz w:val="22"/>
          <w:szCs w:val="22"/>
        </w:rPr>
        <w:t xml:space="preserve">also </w:t>
      </w:r>
      <w:r w:rsidR="00B34E19">
        <w:rPr>
          <w:rFonts w:asciiTheme="minorHAnsi" w:hAnsiTheme="minorHAnsi"/>
          <w:sz w:val="22"/>
          <w:szCs w:val="22"/>
        </w:rPr>
        <w:t>entice more people</w:t>
      </w:r>
      <w:r w:rsidR="003B59B6">
        <w:rPr>
          <w:rFonts w:asciiTheme="minorHAnsi" w:hAnsiTheme="minorHAnsi"/>
          <w:sz w:val="22"/>
          <w:szCs w:val="22"/>
        </w:rPr>
        <w:t xml:space="preserve"> to the venue, </w:t>
      </w:r>
      <w:r w:rsidR="00B34E19">
        <w:rPr>
          <w:rFonts w:asciiTheme="minorHAnsi" w:hAnsiTheme="minorHAnsi"/>
          <w:sz w:val="22"/>
          <w:szCs w:val="22"/>
        </w:rPr>
        <w:t>leading to</w:t>
      </w:r>
      <w:r w:rsidR="003B59B6">
        <w:rPr>
          <w:rFonts w:asciiTheme="minorHAnsi" w:hAnsiTheme="minorHAnsi"/>
          <w:sz w:val="22"/>
          <w:szCs w:val="22"/>
        </w:rPr>
        <w:t xml:space="preserve"> an </w:t>
      </w:r>
      <w:r w:rsidR="001374EA">
        <w:rPr>
          <w:rFonts w:asciiTheme="minorHAnsi" w:hAnsiTheme="minorHAnsi"/>
          <w:sz w:val="22"/>
          <w:szCs w:val="22"/>
        </w:rPr>
        <w:t>surge</w:t>
      </w:r>
      <w:r w:rsidR="003B59B6">
        <w:rPr>
          <w:rFonts w:asciiTheme="minorHAnsi" w:hAnsiTheme="minorHAnsi"/>
          <w:sz w:val="22"/>
          <w:szCs w:val="22"/>
        </w:rPr>
        <w:t xml:space="preserve"> in gaming patronage and revenue</w:t>
      </w:r>
      <w:r w:rsidR="00B34E19">
        <w:rPr>
          <w:rFonts w:asciiTheme="minorHAnsi" w:hAnsiTheme="minorHAnsi"/>
          <w:sz w:val="22"/>
          <w:szCs w:val="22"/>
        </w:rPr>
        <w:t>.</w:t>
      </w:r>
      <w:r w:rsidR="003B59B6">
        <w:rPr>
          <w:rFonts w:asciiTheme="minorHAnsi" w:hAnsiTheme="minorHAnsi"/>
          <w:sz w:val="22"/>
          <w:szCs w:val="22"/>
        </w:rPr>
        <w:t xml:space="preserve"> </w:t>
      </w:r>
      <w:r w:rsidR="00B34E19">
        <w:rPr>
          <w:rFonts w:asciiTheme="minorHAnsi" w:hAnsiTheme="minorHAnsi"/>
          <w:sz w:val="22"/>
          <w:szCs w:val="22"/>
        </w:rPr>
        <w:t>This may very well result in</w:t>
      </w:r>
      <w:r w:rsidR="007F3BD1">
        <w:rPr>
          <w:rFonts w:asciiTheme="minorHAnsi" w:hAnsiTheme="minorHAnsi"/>
          <w:sz w:val="22"/>
          <w:szCs w:val="22"/>
        </w:rPr>
        <w:t xml:space="preserve"> gaming revenue </w:t>
      </w:r>
      <w:r w:rsidR="00B34E19">
        <w:rPr>
          <w:rFonts w:asciiTheme="minorHAnsi" w:hAnsiTheme="minorHAnsi"/>
          <w:sz w:val="22"/>
          <w:szCs w:val="22"/>
        </w:rPr>
        <w:t>exceeding</w:t>
      </w:r>
      <w:r w:rsidR="007F3BD1">
        <w:rPr>
          <w:rFonts w:asciiTheme="minorHAnsi" w:hAnsiTheme="minorHAnsi"/>
          <w:sz w:val="22"/>
          <w:szCs w:val="22"/>
        </w:rPr>
        <w:t xml:space="preserve"> estimates submitted by the applicant</w:t>
      </w:r>
      <w:r w:rsidR="001374EA">
        <w:rPr>
          <w:rFonts w:asciiTheme="minorHAnsi" w:hAnsiTheme="minorHAnsi"/>
          <w:sz w:val="22"/>
          <w:szCs w:val="22"/>
        </w:rPr>
        <w:t xml:space="preserve"> – a prospect that</w:t>
      </w:r>
      <w:r w:rsidR="007C0D98">
        <w:rPr>
          <w:rFonts w:asciiTheme="minorHAnsi" w:hAnsiTheme="minorHAnsi"/>
          <w:sz w:val="22"/>
          <w:szCs w:val="22"/>
        </w:rPr>
        <w:t xml:space="preserve"> may be cited as a detrimental feature of an application</w:t>
      </w:r>
      <w:r w:rsidR="003B59B6">
        <w:rPr>
          <w:rFonts w:asciiTheme="minorHAnsi" w:hAnsiTheme="minorHAnsi"/>
          <w:sz w:val="22"/>
          <w:szCs w:val="22"/>
        </w:rPr>
        <w:t>.</w:t>
      </w:r>
    </w:p>
    <w:p w14:paraId="721A9854" w14:textId="77777777" w:rsidR="00AE3483" w:rsidRPr="009A0E0F" w:rsidRDefault="00AE3483" w:rsidP="0019182F">
      <w:pPr>
        <w:tabs>
          <w:tab w:val="left" w:pos="284"/>
        </w:tabs>
        <w:spacing w:before="60" w:after="60"/>
        <w:jc w:val="both"/>
        <w:rPr>
          <w:rFonts w:ascii="Garamond" w:hAnsi="Garamond"/>
          <w:b/>
          <w:color w:val="17365D" w:themeColor="text2" w:themeShade="BF"/>
        </w:rPr>
      </w:pPr>
      <w:r w:rsidRPr="009A0E0F">
        <w:rPr>
          <w:rFonts w:ascii="Garamond" w:hAnsi="Garamond"/>
          <w:b/>
          <w:color w:val="17365D" w:themeColor="text2" w:themeShade="BF"/>
        </w:rPr>
        <w:t xml:space="preserve">Preservation of a </w:t>
      </w:r>
      <w:r w:rsidR="00280547" w:rsidRPr="009A0E0F">
        <w:rPr>
          <w:rFonts w:ascii="Garamond" w:hAnsi="Garamond"/>
          <w:b/>
          <w:color w:val="17365D" w:themeColor="text2" w:themeShade="BF"/>
        </w:rPr>
        <w:t>v</w:t>
      </w:r>
      <w:r w:rsidRPr="009A0E0F">
        <w:rPr>
          <w:rFonts w:ascii="Garamond" w:hAnsi="Garamond"/>
          <w:b/>
          <w:color w:val="17365D" w:themeColor="text2" w:themeShade="BF"/>
        </w:rPr>
        <w:t xml:space="preserve">aluable </w:t>
      </w:r>
      <w:r w:rsidR="00280547" w:rsidRPr="009A0E0F">
        <w:rPr>
          <w:rFonts w:ascii="Garamond" w:hAnsi="Garamond"/>
          <w:b/>
          <w:color w:val="17365D" w:themeColor="text2" w:themeShade="BF"/>
        </w:rPr>
        <w:t>c</w:t>
      </w:r>
      <w:r w:rsidRPr="009A0E0F">
        <w:rPr>
          <w:rFonts w:ascii="Garamond" w:hAnsi="Garamond"/>
          <w:b/>
          <w:color w:val="17365D" w:themeColor="text2" w:themeShade="BF"/>
        </w:rPr>
        <w:t xml:space="preserve">ommunity </w:t>
      </w:r>
      <w:r w:rsidR="00280547" w:rsidRPr="009A0E0F">
        <w:rPr>
          <w:rFonts w:ascii="Garamond" w:hAnsi="Garamond"/>
          <w:b/>
          <w:color w:val="17365D" w:themeColor="text2" w:themeShade="BF"/>
        </w:rPr>
        <w:t>f</w:t>
      </w:r>
      <w:r w:rsidRPr="009A0E0F">
        <w:rPr>
          <w:rFonts w:ascii="Garamond" w:hAnsi="Garamond"/>
          <w:b/>
          <w:color w:val="17365D" w:themeColor="text2" w:themeShade="BF"/>
        </w:rPr>
        <w:t>acility</w:t>
      </w:r>
    </w:p>
    <w:p w14:paraId="0152C069" w14:textId="77777777" w:rsidR="00E3363D" w:rsidRPr="00800823" w:rsidRDefault="0050527D"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Aside from </w:t>
      </w:r>
      <w:r w:rsidR="00D36577">
        <w:rPr>
          <w:rFonts w:asciiTheme="minorHAnsi" w:hAnsiTheme="minorHAnsi"/>
          <w:sz w:val="22"/>
          <w:szCs w:val="22"/>
        </w:rPr>
        <w:t>the</w:t>
      </w:r>
      <w:r w:rsidRPr="00800823">
        <w:rPr>
          <w:rFonts w:asciiTheme="minorHAnsi" w:hAnsiTheme="minorHAnsi"/>
          <w:sz w:val="22"/>
          <w:szCs w:val="22"/>
        </w:rPr>
        <w:t xml:space="preserve"> benefits</w:t>
      </w:r>
      <w:r w:rsidR="007D4BFF">
        <w:rPr>
          <w:rFonts w:asciiTheme="minorHAnsi" w:hAnsiTheme="minorHAnsi"/>
          <w:sz w:val="22"/>
          <w:szCs w:val="22"/>
        </w:rPr>
        <w:t xml:space="preserve"> it</w:t>
      </w:r>
      <w:r w:rsidRPr="00800823">
        <w:rPr>
          <w:rFonts w:asciiTheme="minorHAnsi" w:hAnsiTheme="minorHAnsi"/>
          <w:sz w:val="22"/>
          <w:szCs w:val="22"/>
        </w:rPr>
        <w:t xml:space="preserve"> </w:t>
      </w:r>
      <w:r w:rsidR="007D4BFF">
        <w:rPr>
          <w:rFonts w:asciiTheme="minorHAnsi" w:hAnsiTheme="minorHAnsi"/>
          <w:sz w:val="22"/>
          <w:szCs w:val="22"/>
        </w:rPr>
        <w:t>ascribes to</w:t>
      </w:r>
      <w:r w:rsidRPr="00800823">
        <w:rPr>
          <w:rFonts w:asciiTheme="minorHAnsi" w:hAnsiTheme="minorHAnsi"/>
          <w:sz w:val="22"/>
          <w:szCs w:val="22"/>
        </w:rPr>
        <w:t xml:space="preserve"> improved</w:t>
      </w:r>
      <w:r>
        <w:rPr>
          <w:rFonts w:asciiTheme="minorHAnsi" w:hAnsiTheme="minorHAnsi"/>
          <w:sz w:val="22"/>
          <w:szCs w:val="22"/>
        </w:rPr>
        <w:t xml:space="preserve"> or ex</w:t>
      </w:r>
      <w:r w:rsidRPr="00800823">
        <w:rPr>
          <w:rFonts w:asciiTheme="minorHAnsi" w:hAnsiTheme="minorHAnsi"/>
          <w:sz w:val="22"/>
          <w:szCs w:val="22"/>
        </w:rPr>
        <w:t xml:space="preserve">panded </w:t>
      </w:r>
      <w:r>
        <w:rPr>
          <w:rFonts w:asciiTheme="minorHAnsi" w:hAnsiTheme="minorHAnsi"/>
          <w:sz w:val="22"/>
          <w:szCs w:val="22"/>
        </w:rPr>
        <w:t xml:space="preserve">venue </w:t>
      </w:r>
      <w:r w:rsidRPr="00800823">
        <w:rPr>
          <w:rFonts w:asciiTheme="minorHAnsi" w:hAnsiTheme="minorHAnsi"/>
          <w:sz w:val="22"/>
          <w:szCs w:val="22"/>
        </w:rPr>
        <w:t>facilities</w:t>
      </w:r>
      <w:r>
        <w:rPr>
          <w:rFonts w:asciiTheme="minorHAnsi" w:hAnsiTheme="minorHAnsi"/>
          <w:sz w:val="22"/>
          <w:szCs w:val="22"/>
        </w:rPr>
        <w:t>,</w:t>
      </w:r>
      <w:r w:rsidRPr="00800823">
        <w:rPr>
          <w:rFonts w:asciiTheme="minorHAnsi" w:hAnsiTheme="minorHAnsi"/>
          <w:sz w:val="22"/>
          <w:szCs w:val="22"/>
        </w:rPr>
        <w:t xml:space="preserve"> the Commission </w:t>
      </w:r>
      <w:r>
        <w:rPr>
          <w:rFonts w:asciiTheme="minorHAnsi" w:hAnsiTheme="minorHAnsi"/>
          <w:sz w:val="22"/>
          <w:szCs w:val="22"/>
        </w:rPr>
        <w:t>has commended</w:t>
      </w:r>
      <w:r w:rsidRPr="00800823">
        <w:rPr>
          <w:rFonts w:asciiTheme="minorHAnsi" w:hAnsiTheme="minorHAnsi"/>
          <w:sz w:val="22"/>
          <w:szCs w:val="22"/>
        </w:rPr>
        <w:t xml:space="preserve"> the prospect that revenue from additional </w:t>
      </w:r>
      <w:r w:rsidR="00FD43B5">
        <w:rPr>
          <w:rFonts w:asciiTheme="minorHAnsi" w:hAnsiTheme="minorHAnsi"/>
          <w:sz w:val="22"/>
          <w:szCs w:val="22"/>
        </w:rPr>
        <w:t>gaming machines</w:t>
      </w:r>
      <w:r w:rsidRPr="00800823">
        <w:rPr>
          <w:rFonts w:asciiTheme="minorHAnsi" w:hAnsiTheme="minorHAnsi"/>
          <w:sz w:val="22"/>
          <w:szCs w:val="22"/>
        </w:rPr>
        <w:t xml:space="preserve"> would e</w:t>
      </w:r>
      <w:r>
        <w:rPr>
          <w:rFonts w:asciiTheme="minorHAnsi" w:hAnsiTheme="minorHAnsi"/>
          <w:sz w:val="22"/>
          <w:szCs w:val="22"/>
        </w:rPr>
        <w:t xml:space="preserve">nsure that the venue remained </w:t>
      </w:r>
      <w:r w:rsidRPr="00800823">
        <w:rPr>
          <w:rFonts w:asciiTheme="minorHAnsi" w:hAnsiTheme="minorHAnsi"/>
          <w:sz w:val="22"/>
          <w:szCs w:val="22"/>
        </w:rPr>
        <w:t xml:space="preserve">in business and continued to </w:t>
      </w:r>
      <w:r w:rsidR="00FD43B5">
        <w:rPr>
          <w:rFonts w:asciiTheme="minorHAnsi" w:hAnsiTheme="minorHAnsi"/>
          <w:sz w:val="22"/>
          <w:szCs w:val="22"/>
        </w:rPr>
        <w:t>extend</w:t>
      </w:r>
      <w:r w:rsidRPr="00800823">
        <w:rPr>
          <w:rFonts w:asciiTheme="minorHAnsi" w:hAnsiTheme="minorHAnsi"/>
          <w:sz w:val="22"/>
          <w:szCs w:val="22"/>
        </w:rPr>
        <w:t xml:space="preserve"> </w:t>
      </w:r>
      <w:r>
        <w:rPr>
          <w:rFonts w:asciiTheme="minorHAnsi" w:hAnsiTheme="minorHAnsi"/>
          <w:sz w:val="22"/>
          <w:szCs w:val="22"/>
        </w:rPr>
        <w:t>its</w:t>
      </w:r>
      <w:r w:rsidRPr="00800823">
        <w:rPr>
          <w:rFonts w:asciiTheme="minorHAnsi" w:hAnsiTheme="minorHAnsi"/>
          <w:sz w:val="22"/>
          <w:szCs w:val="22"/>
        </w:rPr>
        <w:t xml:space="preserve"> benefits to the community</w:t>
      </w:r>
      <w:r>
        <w:rPr>
          <w:rStyle w:val="FootnoteReference"/>
          <w:rFonts w:asciiTheme="minorHAnsi" w:hAnsiTheme="minorHAnsi"/>
          <w:sz w:val="22"/>
          <w:szCs w:val="22"/>
        </w:rPr>
        <w:footnoteReference w:id="91"/>
      </w:r>
      <w:r>
        <w:rPr>
          <w:rFonts w:asciiTheme="minorHAnsi" w:hAnsiTheme="minorHAnsi"/>
          <w:sz w:val="22"/>
          <w:szCs w:val="22"/>
        </w:rPr>
        <w:t xml:space="preserve"> </w:t>
      </w:r>
      <w:r w:rsidRPr="00800823">
        <w:rPr>
          <w:rFonts w:asciiTheme="minorHAnsi" w:hAnsiTheme="minorHAnsi"/>
          <w:sz w:val="22"/>
          <w:szCs w:val="22"/>
        </w:rPr>
        <w:t>–</w:t>
      </w:r>
      <w:r>
        <w:rPr>
          <w:rFonts w:asciiTheme="minorHAnsi" w:hAnsiTheme="minorHAnsi"/>
          <w:sz w:val="22"/>
          <w:szCs w:val="22"/>
        </w:rPr>
        <w:t xml:space="preserve"> </w:t>
      </w:r>
      <w:r w:rsidRPr="00800823">
        <w:rPr>
          <w:rFonts w:asciiTheme="minorHAnsi" w:hAnsiTheme="minorHAnsi"/>
          <w:sz w:val="22"/>
          <w:szCs w:val="22"/>
        </w:rPr>
        <w:t xml:space="preserve">particularly </w:t>
      </w:r>
      <w:r w:rsidR="001374EA">
        <w:rPr>
          <w:rFonts w:asciiTheme="minorHAnsi" w:hAnsiTheme="minorHAnsi"/>
          <w:sz w:val="22"/>
          <w:szCs w:val="22"/>
        </w:rPr>
        <w:t>where</w:t>
      </w:r>
      <w:r w:rsidRPr="00800823">
        <w:rPr>
          <w:rFonts w:asciiTheme="minorHAnsi" w:hAnsiTheme="minorHAnsi"/>
          <w:sz w:val="22"/>
          <w:szCs w:val="22"/>
        </w:rPr>
        <w:t xml:space="preserve"> </w:t>
      </w:r>
      <w:r>
        <w:rPr>
          <w:rFonts w:asciiTheme="minorHAnsi" w:hAnsiTheme="minorHAnsi"/>
          <w:sz w:val="22"/>
          <w:szCs w:val="22"/>
        </w:rPr>
        <w:t>it esteems</w:t>
      </w:r>
      <w:r w:rsidR="001374EA">
        <w:rPr>
          <w:rFonts w:asciiTheme="minorHAnsi" w:hAnsiTheme="minorHAnsi"/>
          <w:sz w:val="22"/>
          <w:szCs w:val="22"/>
        </w:rPr>
        <w:t xml:space="preserve"> the venue</w:t>
      </w:r>
      <w:r>
        <w:rPr>
          <w:rFonts w:asciiTheme="minorHAnsi" w:hAnsiTheme="minorHAnsi"/>
          <w:sz w:val="22"/>
          <w:szCs w:val="22"/>
        </w:rPr>
        <w:t xml:space="preserve"> as </w:t>
      </w:r>
      <w:r w:rsidRPr="00800823">
        <w:rPr>
          <w:rFonts w:asciiTheme="minorHAnsi" w:hAnsiTheme="minorHAnsi"/>
          <w:sz w:val="22"/>
          <w:szCs w:val="22"/>
        </w:rPr>
        <w:t xml:space="preserve">’iconic’ </w:t>
      </w:r>
      <w:r>
        <w:rPr>
          <w:rFonts w:asciiTheme="minorHAnsi" w:hAnsiTheme="minorHAnsi"/>
          <w:sz w:val="22"/>
          <w:szCs w:val="22"/>
        </w:rPr>
        <w:t>or of</w:t>
      </w:r>
      <w:r w:rsidR="007A6232">
        <w:rPr>
          <w:rFonts w:asciiTheme="minorHAnsi" w:hAnsiTheme="minorHAnsi"/>
          <w:sz w:val="22"/>
          <w:szCs w:val="22"/>
        </w:rPr>
        <w:t xml:space="preserve"> otherwise</w:t>
      </w:r>
      <w:r>
        <w:rPr>
          <w:rFonts w:asciiTheme="minorHAnsi" w:hAnsiTheme="minorHAnsi"/>
          <w:sz w:val="22"/>
          <w:szCs w:val="22"/>
        </w:rPr>
        <w:t xml:space="preserve"> </w:t>
      </w:r>
      <w:r w:rsidR="007C0D98">
        <w:rPr>
          <w:rFonts w:asciiTheme="minorHAnsi" w:hAnsiTheme="minorHAnsi"/>
          <w:sz w:val="22"/>
          <w:szCs w:val="22"/>
        </w:rPr>
        <w:t>notable</w:t>
      </w:r>
      <w:r>
        <w:rPr>
          <w:rFonts w:asciiTheme="minorHAnsi" w:hAnsiTheme="minorHAnsi"/>
          <w:sz w:val="22"/>
          <w:szCs w:val="22"/>
        </w:rPr>
        <w:t xml:space="preserve"> </w:t>
      </w:r>
      <w:r w:rsidRPr="00800823">
        <w:rPr>
          <w:rFonts w:asciiTheme="minorHAnsi" w:hAnsiTheme="minorHAnsi"/>
          <w:sz w:val="22"/>
          <w:szCs w:val="22"/>
        </w:rPr>
        <w:t xml:space="preserve">significance to </w:t>
      </w:r>
      <w:r w:rsidR="001374EA">
        <w:rPr>
          <w:rFonts w:asciiTheme="minorHAnsi" w:hAnsiTheme="minorHAnsi"/>
          <w:sz w:val="22"/>
          <w:szCs w:val="22"/>
        </w:rPr>
        <w:t>its local community</w:t>
      </w:r>
      <w:r>
        <w:rPr>
          <w:rFonts w:asciiTheme="minorHAnsi" w:hAnsiTheme="minorHAnsi"/>
          <w:sz w:val="22"/>
          <w:szCs w:val="22"/>
        </w:rPr>
        <w:t>.</w:t>
      </w:r>
      <w:r>
        <w:rPr>
          <w:rStyle w:val="FootnoteReference"/>
          <w:rFonts w:asciiTheme="minorHAnsi" w:hAnsiTheme="minorHAnsi"/>
          <w:sz w:val="22"/>
          <w:szCs w:val="22"/>
        </w:rPr>
        <w:footnoteReference w:id="92"/>
      </w:r>
      <w:r>
        <w:rPr>
          <w:rFonts w:asciiTheme="minorHAnsi" w:hAnsiTheme="minorHAnsi"/>
          <w:sz w:val="22"/>
          <w:szCs w:val="22"/>
        </w:rPr>
        <w:t xml:space="preserve"> </w:t>
      </w:r>
      <w:r w:rsidR="009370F5">
        <w:rPr>
          <w:rFonts w:asciiTheme="minorHAnsi" w:hAnsiTheme="minorHAnsi"/>
          <w:sz w:val="22"/>
          <w:szCs w:val="22"/>
        </w:rPr>
        <w:t xml:space="preserve">While it would </w:t>
      </w:r>
      <w:r w:rsidR="00B34E19">
        <w:rPr>
          <w:rFonts w:asciiTheme="minorHAnsi" w:hAnsiTheme="minorHAnsi"/>
          <w:sz w:val="22"/>
          <w:szCs w:val="22"/>
        </w:rPr>
        <w:t xml:space="preserve">likely </w:t>
      </w:r>
      <w:r w:rsidR="009370F5">
        <w:rPr>
          <w:rFonts w:asciiTheme="minorHAnsi" w:hAnsiTheme="minorHAnsi"/>
          <w:sz w:val="22"/>
          <w:szCs w:val="22"/>
        </w:rPr>
        <w:t>be fruitless</w:t>
      </w:r>
      <w:r w:rsidR="003B59B6">
        <w:rPr>
          <w:rFonts w:asciiTheme="minorHAnsi" w:hAnsiTheme="minorHAnsi"/>
          <w:sz w:val="22"/>
          <w:szCs w:val="22"/>
        </w:rPr>
        <w:t xml:space="preserve"> to challenge such perceptions</w:t>
      </w:r>
      <w:r w:rsidR="009370F5">
        <w:rPr>
          <w:rFonts w:asciiTheme="minorHAnsi" w:hAnsiTheme="minorHAnsi"/>
          <w:sz w:val="22"/>
          <w:szCs w:val="22"/>
        </w:rPr>
        <w:t xml:space="preserve">, </w:t>
      </w:r>
      <w:r w:rsidR="00B34E19">
        <w:rPr>
          <w:rFonts w:asciiTheme="minorHAnsi" w:hAnsiTheme="minorHAnsi"/>
          <w:sz w:val="22"/>
          <w:szCs w:val="22"/>
        </w:rPr>
        <w:t xml:space="preserve">it may be opportune to invite </w:t>
      </w:r>
      <w:r w:rsidR="009370F5">
        <w:rPr>
          <w:rFonts w:asciiTheme="minorHAnsi" w:hAnsiTheme="minorHAnsi"/>
          <w:sz w:val="22"/>
          <w:szCs w:val="22"/>
        </w:rPr>
        <w:t>the applicant</w:t>
      </w:r>
      <w:r w:rsidR="00D36577">
        <w:rPr>
          <w:rFonts w:asciiTheme="minorHAnsi" w:hAnsiTheme="minorHAnsi"/>
          <w:sz w:val="22"/>
          <w:szCs w:val="22"/>
        </w:rPr>
        <w:t xml:space="preserve"> to</w:t>
      </w:r>
      <w:r w:rsidR="009370F5">
        <w:rPr>
          <w:rFonts w:asciiTheme="minorHAnsi" w:hAnsiTheme="minorHAnsi"/>
          <w:sz w:val="22"/>
          <w:szCs w:val="22"/>
        </w:rPr>
        <w:t xml:space="preserve"> </w:t>
      </w:r>
      <w:r w:rsidR="00B34E19">
        <w:rPr>
          <w:rFonts w:asciiTheme="minorHAnsi" w:hAnsiTheme="minorHAnsi"/>
          <w:sz w:val="22"/>
          <w:szCs w:val="22"/>
        </w:rPr>
        <w:t>supply</w:t>
      </w:r>
      <w:r w:rsidR="009370F5">
        <w:rPr>
          <w:rFonts w:asciiTheme="minorHAnsi" w:hAnsiTheme="minorHAnsi"/>
          <w:sz w:val="22"/>
          <w:szCs w:val="22"/>
        </w:rPr>
        <w:t xml:space="preserve"> evidence which demonstrates that it </w:t>
      </w:r>
      <w:r w:rsidR="00B34E19">
        <w:rPr>
          <w:rFonts w:asciiTheme="minorHAnsi" w:hAnsiTheme="minorHAnsi"/>
          <w:sz w:val="22"/>
          <w:szCs w:val="22"/>
        </w:rPr>
        <w:t xml:space="preserve">actually </w:t>
      </w:r>
      <w:r w:rsidR="009370F5">
        <w:rPr>
          <w:rFonts w:asciiTheme="minorHAnsi" w:hAnsiTheme="minorHAnsi"/>
          <w:sz w:val="22"/>
          <w:szCs w:val="22"/>
        </w:rPr>
        <w:t xml:space="preserve">requires the income from additional </w:t>
      </w:r>
      <w:r w:rsidR="00FD43B5">
        <w:rPr>
          <w:rFonts w:asciiTheme="minorHAnsi" w:hAnsiTheme="minorHAnsi"/>
          <w:sz w:val="22"/>
          <w:szCs w:val="22"/>
        </w:rPr>
        <w:t>gaming machines</w:t>
      </w:r>
      <w:r w:rsidR="009370F5">
        <w:rPr>
          <w:rFonts w:asciiTheme="minorHAnsi" w:hAnsiTheme="minorHAnsi"/>
          <w:sz w:val="22"/>
          <w:szCs w:val="22"/>
        </w:rPr>
        <w:t xml:space="preserve"> to remain </w:t>
      </w:r>
      <w:r w:rsidR="00B34E19">
        <w:rPr>
          <w:rFonts w:asciiTheme="minorHAnsi" w:hAnsiTheme="minorHAnsi"/>
          <w:sz w:val="22"/>
          <w:szCs w:val="22"/>
        </w:rPr>
        <w:t>solvent</w:t>
      </w:r>
      <w:r w:rsidR="003B59B6">
        <w:rPr>
          <w:rFonts w:asciiTheme="minorHAnsi" w:hAnsiTheme="minorHAnsi"/>
          <w:sz w:val="22"/>
          <w:szCs w:val="22"/>
        </w:rPr>
        <w:t>.</w:t>
      </w:r>
    </w:p>
    <w:p w14:paraId="5EAC3337" w14:textId="77777777" w:rsidR="00AE3483" w:rsidRPr="009A0E0F" w:rsidRDefault="00AE3483" w:rsidP="0019182F">
      <w:pPr>
        <w:tabs>
          <w:tab w:val="left" w:pos="284"/>
        </w:tabs>
        <w:spacing w:before="60" w:after="60"/>
        <w:jc w:val="both"/>
        <w:rPr>
          <w:rFonts w:ascii="Garamond" w:hAnsi="Garamond"/>
          <w:b/>
          <w:color w:val="17365D" w:themeColor="text2" w:themeShade="BF"/>
        </w:rPr>
      </w:pPr>
      <w:r w:rsidRPr="009A0E0F">
        <w:rPr>
          <w:rFonts w:ascii="Garamond" w:hAnsi="Garamond"/>
          <w:b/>
          <w:color w:val="17365D" w:themeColor="text2" w:themeShade="BF"/>
        </w:rPr>
        <w:t xml:space="preserve">Community </w:t>
      </w:r>
      <w:r w:rsidR="00280547" w:rsidRPr="009A0E0F">
        <w:rPr>
          <w:rFonts w:ascii="Garamond" w:hAnsi="Garamond"/>
          <w:b/>
          <w:color w:val="17365D" w:themeColor="text2" w:themeShade="BF"/>
        </w:rPr>
        <w:t>s</w:t>
      </w:r>
      <w:r w:rsidRPr="009A0E0F">
        <w:rPr>
          <w:rFonts w:ascii="Garamond" w:hAnsi="Garamond"/>
          <w:b/>
          <w:color w:val="17365D" w:themeColor="text2" w:themeShade="BF"/>
        </w:rPr>
        <w:t xml:space="preserve">upport </w:t>
      </w:r>
      <w:r w:rsidR="00280547" w:rsidRPr="009A0E0F">
        <w:rPr>
          <w:rFonts w:ascii="Garamond" w:hAnsi="Garamond"/>
          <w:b/>
          <w:color w:val="17365D" w:themeColor="text2" w:themeShade="BF"/>
        </w:rPr>
        <w:t>p</w:t>
      </w:r>
      <w:r w:rsidRPr="009A0E0F">
        <w:rPr>
          <w:rFonts w:ascii="Garamond" w:hAnsi="Garamond"/>
          <w:b/>
          <w:color w:val="17365D" w:themeColor="text2" w:themeShade="BF"/>
        </w:rPr>
        <w:t xml:space="preserve">rovided by </w:t>
      </w:r>
      <w:r w:rsidR="00280547" w:rsidRPr="009A0E0F">
        <w:rPr>
          <w:rFonts w:ascii="Garamond" w:hAnsi="Garamond"/>
          <w:b/>
          <w:color w:val="17365D" w:themeColor="text2" w:themeShade="BF"/>
        </w:rPr>
        <w:t>v</w:t>
      </w:r>
      <w:r w:rsidRPr="009A0E0F">
        <w:rPr>
          <w:rFonts w:ascii="Garamond" w:hAnsi="Garamond"/>
          <w:b/>
          <w:color w:val="17365D" w:themeColor="text2" w:themeShade="BF"/>
        </w:rPr>
        <w:t>enues</w:t>
      </w:r>
    </w:p>
    <w:p w14:paraId="0F35B23B" w14:textId="77777777" w:rsidR="00E7115F" w:rsidRDefault="001374EA" w:rsidP="00800823">
      <w:pPr>
        <w:spacing w:line="360" w:lineRule="auto"/>
        <w:jc w:val="both"/>
        <w:rPr>
          <w:rFonts w:asciiTheme="minorHAnsi" w:hAnsiTheme="minorHAnsi"/>
          <w:sz w:val="22"/>
          <w:szCs w:val="22"/>
        </w:rPr>
      </w:pPr>
      <w:r>
        <w:rPr>
          <w:rFonts w:asciiTheme="minorHAnsi" w:hAnsiTheme="minorHAnsi"/>
          <w:sz w:val="22"/>
          <w:szCs w:val="22"/>
        </w:rPr>
        <w:t>Applicant p</w:t>
      </w:r>
      <w:r w:rsidR="00D36577">
        <w:rPr>
          <w:rFonts w:asciiTheme="minorHAnsi" w:hAnsiTheme="minorHAnsi"/>
          <w:sz w:val="22"/>
          <w:szCs w:val="22"/>
        </w:rPr>
        <w:t>ledges of i</w:t>
      </w:r>
      <w:r w:rsidR="00555698" w:rsidRPr="00800823">
        <w:rPr>
          <w:rFonts w:asciiTheme="minorHAnsi" w:hAnsiTheme="minorHAnsi"/>
          <w:sz w:val="22"/>
          <w:szCs w:val="22"/>
        </w:rPr>
        <w:t xml:space="preserve">ncreased support to the community in the form of </w:t>
      </w:r>
      <w:r w:rsidR="006E4083">
        <w:rPr>
          <w:rFonts w:asciiTheme="minorHAnsi" w:hAnsiTheme="minorHAnsi"/>
          <w:sz w:val="22"/>
          <w:szCs w:val="22"/>
        </w:rPr>
        <w:t>funding for</w:t>
      </w:r>
      <w:r w:rsidR="00AE3483">
        <w:rPr>
          <w:rFonts w:asciiTheme="minorHAnsi" w:hAnsiTheme="minorHAnsi"/>
          <w:sz w:val="22"/>
          <w:szCs w:val="22"/>
        </w:rPr>
        <w:t xml:space="preserve"> welfare, gambling</w:t>
      </w:r>
      <w:r w:rsidR="00555698" w:rsidRPr="00800823">
        <w:rPr>
          <w:rFonts w:asciiTheme="minorHAnsi" w:hAnsiTheme="minorHAnsi"/>
          <w:sz w:val="22"/>
          <w:szCs w:val="22"/>
        </w:rPr>
        <w:t xml:space="preserve"> counselling, sporting and other </w:t>
      </w:r>
      <w:r w:rsidR="00127F54">
        <w:rPr>
          <w:rFonts w:asciiTheme="minorHAnsi" w:hAnsiTheme="minorHAnsi"/>
          <w:sz w:val="22"/>
          <w:szCs w:val="22"/>
        </w:rPr>
        <w:t>organisations</w:t>
      </w:r>
      <w:r w:rsidR="00555698" w:rsidRPr="00800823">
        <w:rPr>
          <w:rFonts w:asciiTheme="minorHAnsi" w:hAnsiTheme="minorHAnsi"/>
          <w:sz w:val="22"/>
          <w:szCs w:val="22"/>
        </w:rPr>
        <w:t xml:space="preserve"> within the municipality, the creation of welfare </w:t>
      </w:r>
      <w:r>
        <w:rPr>
          <w:rFonts w:asciiTheme="minorHAnsi" w:hAnsiTheme="minorHAnsi"/>
          <w:sz w:val="22"/>
          <w:szCs w:val="22"/>
        </w:rPr>
        <w:t xml:space="preserve">or community </w:t>
      </w:r>
      <w:r w:rsidR="00555698" w:rsidRPr="00800823">
        <w:rPr>
          <w:rFonts w:asciiTheme="minorHAnsi" w:hAnsiTheme="minorHAnsi"/>
          <w:sz w:val="22"/>
          <w:szCs w:val="22"/>
        </w:rPr>
        <w:t>off</w:t>
      </w:r>
      <w:r w:rsidR="00181026">
        <w:rPr>
          <w:rFonts w:asciiTheme="minorHAnsi" w:hAnsiTheme="minorHAnsi"/>
          <w:sz w:val="22"/>
          <w:szCs w:val="22"/>
        </w:rPr>
        <w:t>ic</w:t>
      </w:r>
      <w:r w:rsidR="00555698" w:rsidRPr="00800823">
        <w:rPr>
          <w:rFonts w:asciiTheme="minorHAnsi" w:hAnsiTheme="minorHAnsi"/>
          <w:sz w:val="22"/>
          <w:szCs w:val="22"/>
        </w:rPr>
        <w:t>er positions at the venue, or priority access to community groups to meeting rooms</w:t>
      </w:r>
      <w:r w:rsidR="00127F54">
        <w:rPr>
          <w:rFonts w:asciiTheme="minorHAnsi" w:hAnsiTheme="minorHAnsi"/>
          <w:sz w:val="22"/>
          <w:szCs w:val="22"/>
        </w:rPr>
        <w:t>,</w:t>
      </w:r>
      <w:r w:rsidR="00555698" w:rsidRPr="00800823">
        <w:rPr>
          <w:rFonts w:asciiTheme="minorHAnsi" w:hAnsiTheme="minorHAnsi"/>
          <w:sz w:val="22"/>
          <w:szCs w:val="22"/>
        </w:rPr>
        <w:t xml:space="preserve"> are </w:t>
      </w:r>
      <w:r w:rsidR="00453253">
        <w:rPr>
          <w:rFonts w:asciiTheme="minorHAnsi" w:hAnsiTheme="minorHAnsi"/>
          <w:sz w:val="22"/>
          <w:szCs w:val="22"/>
        </w:rPr>
        <w:t>frequently</w:t>
      </w:r>
      <w:r w:rsidR="00555698" w:rsidRPr="00800823">
        <w:rPr>
          <w:rFonts w:asciiTheme="minorHAnsi" w:hAnsiTheme="minorHAnsi"/>
          <w:sz w:val="22"/>
          <w:szCs w:val="22"/>
        </w:rPr>
        <w:t xml:space="preserve"> </w:t>
      </w:r>
      <w:r w:rsidR="007F3BD1">
        <w:rPr>
          <w:rFonts w:asciiTheme="minorHAnsi" w:hAnsiTheme="minorHAnsi"/>
          <w:sz w:val="22"/>
          <w:szCs w:val="22"/>
        </w:rPr>
        <w:t>endorsed</w:t>
      </w:r>
      <w:r w:rsidR="00127F54">
        <w:rPr>
          <w:rFonts w:asciiTheme="minorHAnsi" w:hAnsiTheme="minorHAnsi"/>
          <w:sz w:val="22"/>
          <w:szCs w:val="22"/>
        </w:rPr>
        <w:t xml:space="preserve"> by the Commission as</w:t>
      </w:r>
      <w:r w:rsidR="00555698" w:rsidRPr="00800823">
        <w:rPr>
          <w:rFonts w:asciiTheme="minorHAnsi" w:hAnsiTheme="minorHAnsi"/>
          <w:sz w:val="22"/>
          <w:szCs w:val="22"/>
        </w:rPr>
        <w:t xml:space="preserve"> favourable attribute</w:t>
      </w:r>
      <w:r w:rsidR="00127F54">
        <w:rPr>
          <w:rFonts w:asciiTheme="minorHAnsi" w:hAnsiTheme="minorHAnsi"/>
          <w:sz w:val="22"/>
          <w:szCs w:val="22"/>
        </w:rPr>
        <w:t>s</w:t>
      </w:r>
      <w:r w:rsidR="00555698" w:rsidRPr="00800823">
        <w:rPr>
          <w:rFonts w:asciiTheme="minorHAnsi" w:hAnsiTheme="minorHAnsi"/>
          <w:sz w:val="22"/>
          <w:szCs w:val="22"/>
        </w:rPr>
        <w:t xml:space="preserve"> of an application.</w:t>
      </w:r>
      <w:r w:rsidR="00181026">
        <w:rPr>
          <w:rStyle w:val="FootnoteReference"/>
          <w:rFonts w:asciiTheme="minorHAnsi" w:hAnsiTheme="minorHAnsi"/>
          <w:sz w:val="22"/>
          <w:szCs w:val="22"/>
        </w:rPr>
        <w:footnoteReference w:id="93"/>
      </w:r>
    </w:p>
    <w:p w14:paraId="1A0339EF" w14:textId="77777777" w:rsidR="00AE3483" w:rsidRPr="00800823" w:rsidRDefault="00AE3483" w:rsidP="00800823">
      <w:pPr>
        <w:spacing w:line="360" w:lineRule="auto"/>
        <w:jc w:val="both"/>
        <w:rPr>
          <w:rFonts w:asciiTheme="minorHAnsi" w:hAnsiTheme="minorHAnsi"/>
          <w:sz w:val="22"/>
          <w:szCs w:val="22"/>
        </w:rPr>
      </w:pPr>
      <w:r>
        <w:rPr>
          <w:rFonts w:asciiTheme="minorHAnsi" w:hAnsiTheme="minorHAnsi"/>
          <w:sz w:val="22"/>
          <w:szCs w:val="22"/>
        </w:rPr>
        <w:t xml:space="preserve">A </w:t>
      </w:r>
      <w:r w:rsidR="00B8695B">
        <w:rPr>
          <w:rFonts w:asciiTheme="minorHAnsi" w:hAnsiTheme="minorHAnsi"/>
          <w:sz w:val="22"/>
          <w:szCs w:val="22"/>
        </w:rPr>
        <w:t>selection</w:t>
      </w:r>
      <w:r>
        <w:rPr>
          <w:rFonts w:asciiTheme="minorHAnsi" w:hAnsiTheme="minorHAnsi"/>
          <w:sz w:val="22"/>
          <w:szCs w:val="22"/>
        </w:rPr>
        <w:t xml:space="preserve"> of </w:t>
      </w:r>
      <w:r w:rsidR="007F3BD1">
        <w:rPr>
          <w:rFonts w:asciiTheme="minorHAnsi" w:hAnsiTheme="minorHAnsi"/>
          <w:sz w:val="22"/>
          <w:szCs w:val="22"/>
        </w:rPr>
        <w:t>circumstances</w:t>
      </w:r>
      <w:r>
        <w:rPr>
          <w:rFonts w:asciiTheme="minorHAnsi" w:hAnsiTheme="minorHAnsi"/>
          <w:sz w:val="22"/>
          <w:szCs w:val="22"/>
        </w:rPr>
        <w:t xml:space="preserve"> appear to influence the weight which the Commission ascribes to community donations provided, or pledged by, applicants:</w:t>
      </w:r>
    </w:p>
    <w:p w14:paraId="08D237A8" w14:textId="77777777" w:rsidR="00E7115F" w:rsidRPr="00AE3483" w:rsidRDefault="00555698" w:rsidP="00AE3483">
      <w:pPr>
        <w:pStyle w:val="ListParagraph"/>
        <w:numPr>
          <w:ilvl w:val="0"/>
          <w:numId w:val="13"/>
        </w:numPr>
        <w:spacing w:line="360" w:lineRule="auto"/>
        <w:jc w:val="both"/>
        <w:rPr>
          <w:rFonts w:asciiTheme="minorHAnsi" w:hAnsiTheme="minorHAnsi"/>
          <w:sz w:val="22"/>
          <w:szCs w:val="22"/>
        </w:rPr>
      </w:pPr>
      <w:r w:rsidRPr="00AE3483">
        <w:rPr>
          <w:rFonts w:asciiTheme="minorHAnsi" w:hAnsiTheme="minorHAnsi"/>
          <w:sz w:val="22"/>
          <w:szCs w:val="22"/>
        </w:rPr>
        <w:t xml:space="preserve">The Commission </w:t>
      </w:r>
      <w:r w:rsidR="0042670C">
        <w:rPr>
          <w:rFonts w:asciiTheme="minorHAnsi" w:hAnsiTheme="minorHAnsi"/>
          <w:sz w:val="22"/>
          <w:szCs w:val="22"/>
        </w:rPr>
        <w:t xml:space="preserve">holds </w:t>
      </w:r>
      <w:r w:rsidRPr="00AE3483">
        <w:rPr>
          <w:rFonts w:asciiTheme="minorHAnsi" w:hAnsiTheme="minorHAnsi"/>
          <w:sz w:val="22"/>
          <w:szCs w:val="22"/>
        </w:rPr>
        <w:t>particular regard for the</w:t>
      </w:r>
      <w:r w:rsidR="001A25CA">
        <w:rPr>
          <w:rFonts w:asciiTheme="minorHAnsi" w:hAnsiTheme="minorHAnsi"/>
          <w:sz w:val="22"/>
          <w:szCs w:val="22"/>
        </w:rPr>
        <w:t xml:space="preserve"> social</w:t>
      </w:r>
      <w:r w:rsidRPr="00AE3483">
        <w:rPr>
          <w:rFonts w:asciiTheme="minorHAnsi" w:hAnsiTheme="minorHAnsi"/>
          <w:sz w:val="22"/>
          <w:szCs w:val="22"/>
        </w:rPr>
        <w:t xml:space="preserve"> contribution of venues where it is persuaded that they have a high level of engagement with the community.</w:t>
      </w:r>
      <w:r w:rsidR="00181026">
        <w:rPr>
          <w:rStyle w:val="FootnoteReference"/>
          <w:rFonts w:asciiTheme="minorHAnsi" w:hAnsiTheme="minorHAnsi"/>
          <w:sz w:val="22"/>
          <w:szCs w:val="22"/>
        </w:rPr>
        <w:footnoteReference w:id="94"/>
      </w:r>
    </w:p>
    <w:p w14:paraId="03ADD37E" w14:textId="77777777" w:rsidR="00E7115F" w:rsidRPr="00AE3483" w:rsidRDefault="00555698" w:rsidP="00AE3483">
      <w:pPr>
        <w:pStyle w:val="ListParagraph"/>
        <w:numPr>
          <w:ilvl w:val="0"/>
          <w:numId w:val="13"/>
        </w:numPr>
        <w:spacing w:line="360" w:lineRule="auto"/>
        <w:jc w:val="both"/>
        <w:rPr>
          <w:rFonts w:asciiTheme="minorHAnsi" w:hAnsiTheme="minorHAnsi"/>
          <w:sz w:val="22"/>
          <w:szCs w:val="22"/>
        </w:rPr>
      </w:pPr>
      <w:r w:rsidRPr="00AE3483">
        <w:rPr>
          <w:rFonts w:asciiTheme="minorHAnsi" w:hAnsiTheme="minorHAnsi"/>
          <w:sz w:val="22"/>
          <w:szCs w:val="22"/>
        </w:rPr>
        <w:t xml:space="preserve">Benefits </w:t>
      </w:r>
      <w:r w:rsidR="001A25CA">
        <w:rPr>
          <w:rFonts w:asciiTheme="minorHAnsi" w:hAnsiTheme="minorHAnsi"/>
          <w:sz w:val="22"/>
          <w:szCs w:val="22"/>
        </w:rPr>
        <w:t>to the community</w:t>
      </w:r>
      <w:r w:rsidRPr="00AE3483">
        <w:rPr>
          <w:rFonts w:asciiTheme="minorHAnsi" w:hAnsiTheme="minorHAnsi"/>
          <w:sz w:val="22"/>
          <w:szCs w:val="22"/>
        </w:rPr>
        <w:t xml:space="preserve"> which would be provided</w:t>
      </w:r>
      <w:r w:rsidR="00D36577">
        <w:rPr>
          <w:rFonts w:asciiTheme="minorHAnsi" w:hAnsiTheme="minorHAnsi"/>
          <w:sz w:val="22"/>
          <w:szCs w:val="22"/>
        </w:rPr>
        <w:t>,</w:t>
      </w:r>
      <w:r w:rsidRPr="00AE3483">
        <w:rPr>
          <w:rFonts w:asciiTheme="minorHAnsi" w:hAnsiTheme="minorHAnsi"/>
          <w:sz w:val="22"/>
          <w:szCs w:val="22"/>
        </w:rPr>
        <w:t xml:space="preserve"> regardless of the outcome of the application, are not accorded any weight</w:t>
      </w:r>
      <w:r w:rsidR="00181026">
        <w:rPr>
          <w:rFonts w:asciiTheme="minorHAnsi" w:hAnsiTheme="minorHAnsi"/>
          <w:sz w:val="22"/>
          <w:szCs w:val="22"/>
        </w:rPr>
        <w:t>.</w:t>
      </w:r>
      <w:r w:rsidR="00181026">
        <w:rPr>
          <w:rStyle w:val="FootnoteReference"/>
          <w:rFonts w:asciiTheme="minorHAnsi" w:hAnsiTheme="minorHAnsi"/>
          <w:sz w:val="22"/>
          <w:szCs w:val="22"/>
        </w:rPr>
        <w:footnoteReference w:id="95"/>
      </w:r>
    </w:p>
    <w:p w14:paraId="3E9749BD" w14:textId="77777777" w:rsidR="00697F68" w:rsidRDefault="000A5428" w:rsidP="00AE3483">
      <w:pPr>
        <w:pStyle w:val="ListParagraph"/>
        <w:numPr>
          <w:ilvl w:val="0"/>
          <w:numId w:val="13"/>
        </w:numPr>
        <w:spacing w:line="360" w:lineRule="auto"/>
        <w:jc w:val="both"/>
        <w:rPr>
          <w:rFonts w:asciiTheme="minorHAnsi" w:hAnsiTheme="minorHAnsi"/>
          <w:sz w:val="22"/>
          <w:szCs w:val="22"/>
        </w:rPr>
      </w:pPr>
      <w:r>
        <w:rPr>
          <w:rFonts w:asciiTheme="minorHAnsi" w:hAnsiTheme="minorHAnsi"/>
          <w:sz w:val="22"/>
          <w:szCs w:val="22"/>
        </w:rPr>
        <w:t>Provision of services or amenities</w:t>
      </w:r>
      <w:r w:rsidR="00E7115F" w:rsidRPr="00697F68">
        <w:rPr>
          <w:rFonts w:asciiTheme="minorHAnsi" w:hAnsiTheme="minorHAnsi"/>
          <w:sz w:val="22"/>
          <w:szCs w:val="22"/>
        </w:rPr>
        <w:t xml:space="preserve"> </w:t>
      </w:r>
      <w:r w:rsidR="00555698" w:rsidRPr="00697F68">
        <w:rPr>
          <w:rFonts w:asciiTheme="minorHAnsi" w:hAnsiTheme="minorHAnsi"/>
          <w:sz w:val="22"/>
          <w:szCs w:val="22"/>
        </w:rPr>
        <w:t>that</w:t>
      </w:r>
      <w:r w:rsidR="00E7115F" w:rsidRPr="00697F68">
        <w:rPr>
          <w:rFonts w:asciiTheme="minorHAnsi" w:hAnsiTheme="minorHAnsi"/>
          <w:sz w:val="22"/>
          <w:szCs w:val="22"/>
        </w:rPr>
        <w:t xml:space="preserve"> are not new to the municipality</w:t>
      </w:r>
      <w:r w:rsidR="007C0D98">
        <w:rPr>
          <w:rFonts w:asciiTheme="minorHAnsi" w:hAnsiTheme="minorHAnsi"/>
          <w:sz w:val="22"/>
          <w:szCs w:val="22"/>
        </w:rPr>
        <w:t>, or are locally available in abundance,</w:t>
      </w:r>
      <w:r w:rsidR="00E7115F" w:rsidRPr="00697F68">
        <w:rPr>
          <w:rFonts w:asciiTheme="minorHAnsi" w:hAnsiTheme="minorHAnsi"/>
          <w:sz w:val="22"/>
          <w:szCs w:val="22"/>
        </w:rPr>
        <w:t xml:space="preserve"> are given les</w:t>
      </w:r>
      <w:r w:rsidR="00127F54" w:rsidRPr="00697F68">
        <w:rPr>
          <w:rFonts w:asciiTheme="minorHAnsi" w:hAnsiTheme="minorHAnsi"/>
          <w:sz w:val="22"/>
          <w:szCs w:val="22"/>
        </w:rPr>
        <w:t>s</w:t>
      </w:r>
      <w:r w:rsidR="00E7115F" w:rsidRPr="00697F68">
        <w:rPr>
          <w:rFonts w:asciiTheme="minorHAnsi" w:hAnsiTheme="minorHAnsi"/>
          <w:sz w:val="22"/>
          <w:szCs w:val="22"/>
        </w:rPr>
        <w:t xml:space="preserve"> credit.</w:t>
      </w:r>
      <w:r w:rsidR="00181026">
        <w:rPr>
          <w:rStyle w:val="FootnoteReference"/>
          <w:rFonts w:asciiTheme="minorHAnsi" w:hAnsiTheme="minorHAnsi"/>
          <w:sz w:val="22"/>
          <w:szCs w:val="22"/>
        </w:rPr>
        <w:footnoteReference w:id="96"/>
      </w:r>
      <w:r w:rsidR="00E7115F" w:rsidRPr="00697F68">
        <w:rPr>
          <w:rFonts w:asciiTheme="minorHAnsi" w:hAnsiTheme="minorHAnsi"/>
          <w:sz w:val="22"/>
          <w:szCs w:val="22"/>
        </w:rPr>
        <w:t xml:space="preserve"> For example, the </w:t>
      </w:r>
      <w:r w:rsidR="00555698" w:rsidRPr="00697F68">
        <w:rPr>
          <w:rFonts w:asciiTheme="minorHAnsi" w:hAnsiTheme="minorHAnsi"/>
          <w:sz w:val="22"/>
          <w:szCs w:val="22"/>
        </w:rPr>
        <w:t>Commission</w:t>
      </w:r>
      <w:r w:rsidR="00E7115F" w:rsidRPr="00697F68">
        <w:rPr>
          <w:rFonts w:asciiTheme="minorHAnsi" w:hAnsiTheme="minorHAnsi"/>
          <w:sz w:val="22"/>
          <w:szCs w:val="22"/>
        </w:rPr>
        <w:t xml:space="preserve"> </w:t>
      </w:r>
      <w:r w:rsidR="00181026" w:rsidRPr="00697F68">
        <w:rPr>
          <w:rFonts w:asciiTheme="minorHAnsi" w:hAnsiTheme="minorHAnsi"/>
          <w:sz w:val="22"/>
          <w:szCs w:val="22"/>
        </w:rPr>
        <w:t>commented that</w:t>
      </w:r>
      <w:r w:rsidR="00B8695B">
        <w:rPr>
          <w:rFonts w:asciiTheme="minorHAnsi" w:hAnsiTheme="minorHAnsi"/>
          <w:sz w:val="22"/>
          <w:szCs w:val="22"/>
        </w:rPr>
        <w:t xml:space="preserve"> the prospective benefits of</w:t>
      </w:r>
      <w:r w:rsidR="00E7115F" w:rsidRPr="00697F68">
        <w:rPr>
          <w:rFonts w:asciiTheme="minorHAnsi" w:hAnsiTheme="minorHAnsi"/>
          <w:sz w:val="22"/>
          <w:szCs w:val="22"/>
        </w:rPr>
        <w:t xml:space="preserve"> an offer by the applicant in Croydon Hotel, Maroondah, 2015, to give </w:t>
      </w:r>
      <w:r w:rsidR="00555698" w:rsidRPr="00697F68">
        <w:rPr>
          <w:rFonts w:asciiTheme="minorHAnsi" w:hAnsiTheme="minorHAnsi"/>
          <w:sz w:val="22"/>
          <w:szCs w:val="22"/>
        </w:rPr>
        <w:t>priority</w:t>
      </w:r>
      <w:r w:rsidR="00E7115F" w:rsidRPr="00697F68">
        <w:rPr>
          <w:rFonts w:asciiTheme="minorHAnsi" w:hAnsiTheme="minorHAnsi"/>
          <w:sz w:val="22"/>
          <w:szCs w:val="22"/>
        </w:rPr>
        <w:t xml:space="preserve"> access to meeting rooms </w:t>
      </w:r>
      <w:r w:rsidR="00555698" w:rsidRPr="00697F68">
        <w:rPr>
          <w:rFonts w:asciiTheme="minorHAnsi" w:hAnsiTheme="minorHAnsi"/>
          <w:sz w:val="22"/>
          <w:szCs w:val="22"/>
        </w:rPr>
        <w:t>by</w:t>
      </w:r>
      <w:r w:rsidR="00E7115F" w:rsidRPr="00697F68">
        <w:rPr>
          <w:rFonts w:asciiTheme="minorHAnsi" w:hAnsiTheme="minorHAnsi"/>
          <w:sz w:val="22"/>
          <w:szCs w:val="22"/>
        </w:rPr>
        <w:t xml:space="preserve"> the community</w:t>
      </w:r>
      <w:r w:rsidR="00181026" w:rsidRPr="00697F68">
        <w:rPr>
          <w:rFonts w:asciiTheme="minorHAnsi" w:hAnsiTheme="minorHAnsi"/>
          <w:sz w:val="22"/>
          <w:szCs w:val="22"/>
        </w:rPr>
        <w:t xml:space="preserve"> </w:t>
      </w:r>
      <w:r w:rsidR="00D36577">
        <w:rPr>
          <w:rFonts w:asciiTheme="minorHAnsi" w:hAnsiTheme="minorHAnsi"/>
          <w:sz w:val="22"/>
          <w:szCs w:val="22"/>
        </w:rPr>
        <w:t>were</w:t>
      </w:r>
      <w:r w:rsidR="00E7115F" w:rsidRPr="00697F68">
        <w:rPr>
          <w:rFonts w:asciiTheme="minorHAnsi" w:hAnsiTheme="minorHAnsi"/>
          <w:sz w:val="22"/>
          <w:szCs w:val="22"/>
        </w:rPr>
        <w:t xml:space="preserve"> </w:t>
      </w:r>
      <w:r w:rsidR="001374EA">
        <w:rPr>
          <w:rFonts w:asciiTheme="minorHAnsi" w:hAnsiTheme="minorHAnsi"/>
          <w:sz w:val="22"/>
          <w:szCs w:val="22"/>
        </w:rPr>
        <w:t>diminished</w:t>
      </w:r>
      <w:r w:rsidR="00E7115F" w:rsidRPr="00697F68">
        <w:rPr>
          <w:rFonts w:asciiTheme="minorHAnsi" w:hAnsiTheme="minorHAnsi"/>
          <w:sz w:val="22"/>
          <w:szCs w:val="22"/>
        </w:rPr>
        <w:t xml:space="preserve"> </w:t>
      </w:r>
      <w:r w:rsidR="00555698" w:rsidRPr="00697F68">
        <w:rPr>
          <w:rFonts w:asciiTheme="minorHAnsi" w:hAnsiTheme="minorHAnsi"/>
          <w:sz w:val="22"/>
          <w:szCs w:val="22"/>
        </w:rPr>
        <w:t>by</w:t>
      </w:r>
      <w:r w:rsidR="00E7115F" w:rsidRPr="00697F68">
        <w:rPr>
          <w:rFonts w:asciiTheme="minorHAnsi" w:hAnsiTheme="minorHAnsi"/>
          <w:sz w:val="22"/>
          <w:szCs w:val="22"/>
        </w:rPr>
        <w:t xml:space="preserve"> the fact </w:t>
      </w:r>
      <w:r w:rsidR="00555698" w:rsidRPr="00697F68">
        <w:rPr>
          <w:rFonts w:asciiTheme="minorHAnsi" w:hAnsiTheme="minorHAnsi"/>
          <w:sz w:val="22"/>
          <w:szCs w:val="22"/>
        </w:rPr>
        <w:t>that</w:t>
      </w:r>
      <w:r w:rsidR="00E7115F" w:rsidRPr="00697F68">
        <w:rPr>
          <w:rFonts w:asciiTheme="minorHAnsi" w:hAnsiTheme="minorHAnsi"/>
          <w:sz w:val="22"/>
          <w:szCs w:val="22"/>
        </w:rPr>
        <w:t xml:space="preserve"> similar facilities are available elsewhere.</w:t>
      </w:r>
      <w:r w:rsidR="007F3BD1" w:rsidRPr="00697F68">
        <w:rPr>
          <w:rFonts w:asciiTheme="minorHAnsi" w:hAnsiTheme="minorHAnsi"/>
          <w:sz w:val="22"/>
          <w:szCs w:val="22"/>
        </w:rPr>
        <w:t xml:space="preserve"> </w:t>
      </w:r>
    </w:p>
    <w:p w14:paraId="4CF49DA5" w14:textId="77777777" w:rsidR="00E7115F" w:rsidRPr="00697F68" w:rsidRDefault="00181026" w:rsidP="00AE3483">
      <w:pPr>
        <w:pStyle w:val="ListParagraph"/>
        <w:numPr>
          <w:ilvl w:val="0"/>
          <w:numId w:val="13"/>
        </w:numPr>
        <w:spacing w:line="360" w:lineRule="auto"/>
        <w:jc w:val="both"/>
        <w:rPr>
          <w:rFonts w:asciiTheme="minorHAnsi" w:hAnsiTheme="minorHAnsi"/>
          <w:sz w:val="22"/>
          <w:szCs w:val="22"/>
        </w:rPr>
      </w:pPr>
      <w:r w:rsidRPr="00697F68">
        <w:rPr>
          <w:rFonts w:asciiTheme="minorHAnsi" w:hAnsiTheme="minorHAnsi"/>
          <w:sz w:val="22"/>
          <w:szCs w:val="22"/>
        </w:rPr>
        <w:t>T</w:t>
      </w:r>
      <w:r w:rsidR="00555698" w:rsidRPr="00697F68">
        <w:rPr>
          <w:rFonts w:asciiTheme="minorHAnsi" w:hAnsiTheme="minorHAnsi"/>
          <w:sz w:val="22"/>
          <w:szCs w:val="22"/>
        </w:rPr>
        <w:t xml:space="preserve">he Commission </w:t>
      </w:r>
      <w:r w:rsidR="00453253">
        <w:rPr>
          <w:rFonts w:asciiTheme="minorHAnsi" w:hAnsiTheme="minorHAnsi"/>
          <w:sz w:val="22"/>
          <w:szCs w:val="22"/>
        </w:rPr>
        <w:t>contests</w:t>
      </w:r>
      <w:r w:rsidR="00555698" w:rsidRPr="00697F68">
        <w:rPr>
          <w:rFonts w:asciiTheme="minorHAnsi" w:hAnsiTheme="minorHAnsi"/>
          <w:sz w:val="22"/>
          <w:szCs w:val="22"/>
        </w:rPr>
        <w:t xml:space="preserve"> the value of meeting room access</w:t>
      </w:r>
      <w:r w:rsidR="00581B3C">
        <w:rPr>
          <w:rFonts w:asciiTheme="minorHAnsi" w:hAnsiTheme="minorHAnsi"/>
          <w:sz w:val="22"/>
          <w:szCs w:val="22"/>
        </w:rPr>
        <w:t>, discounts</w:t>
      </w:r>
      <w:r w:rsidR="00555698" w:rsidRPr="00697F68">
        <w:rPr>
          <w:rFonts w:asciiTheme="minorHAnsi" w:hAnsiTheme="minorHAnsi"/>
          <w:sz w:val="22"/>
          <w:szCs w:val="22"/>
        </w:rPr>
        <w:t xml:space="preserve"> and other benefits where </w:t>
      </w:r>
      <w:r w:rsidR="00AE3534" w:rsidRPr="00697F68">
        <w:rPr>
          <w:rFonts w:asciiTheme="minorHAnsi" w:hAnsiTheme="minorHAnsi"/>
          <w:sz w:val="22"/>
          <w:szCs w:val="22"/>
        </w:rPr>
        <w:t>it</w:t>
      </w:r>
      <w:r w:rsidR="00555698" w:rsidRPr="00697F68">
        <w:rPr>
          <w:rFonts w:asciiTheme="minorHAnsi" w:hAnsiTheme="minorHAnsi"/>
          <w:sz w:val="22"/>
          <w:szCs w:val="22"/>
        </w:rPr>
        <w:t xml:space="preserve"> perceive</w:t>
      </w:r>
      <w:r w:rsidR="00453253">
        <w:rPr>
          <w:rFonts w:asciiTheme="minorHAnsi" w:hAnsiTheme="minorHAnsi"/>
          <w:sz w:val="22"/>
          <w:szCs w:val="22"/>
        </w:rPr>
        <w:t xml:space="preserve">s </w:t>
      </w:r>
      <w:r w:rsidR="00AE3534" w:rsidRPr="00697F68">
        <w:rPr>
          <w:rFonts w:asciiTheme="minorHAnsi" w:hAnsiTheme="minorHAnsi"/>
          <w:sz w:val="22"/>
          <w:szCs w:val="22"/>
        </w:rPr>
        <w:t xml:space="preserve">them </w:t>
      </w:r>
      <w:r w:rsidR="00AD7E30">
        <w:rPr>
          <w:rFonts w:asciiTheme="minorHAnsi" w:hAnsiTheme="minorHAnsi"/>
          <w:sz w:val="22"/>
          <w:szCs w:val="22"/>
        </w:rPr>
        <w:t>to be</w:t>
      </w:r>
      <w:r w:rsidR="00555698" w:rsidRPr="00697F68">
        <w:rPr>
          <w:rFonts w:asciiTheme="minorHAnsi" w:hAnsiTheme="minorHAnsi"/>
          <w:sz w:val="22"/>
          <w:szCs w:val="22"/>
        </w:rPr>
        <w:t xml:space="preserve"> part of</w:t>
      </w:r>
      <w:r w:rsidR="00B8695B">
        <w:rPr>
          <w:rFonts w:asciiTheme="minorHAnsi" w:hAnsiTheme="minorHAnsi"/>
          <w:sz w:val="22"/>
          <w:szCs w:val="22"/>
        </w:rPr>
        <w:t xml:space="preserve"> a business model</w:t>
      </w:r>
      <w:r w:rsidR="00555698" w:rsidRPr="00697F68">
        <w:rPr>
          <w:rFonts w:asciiTheme="minorHAnsi" w:hAnsiTheme="minorHAnsi"/>
          <w:sz w:val="22"/>
          <w:szCs w:val="22"/>
        </w:rPr>
        <w:t xml:space="preserve"> </w:t>
      </w:r>
      <w:r w:rsidR="00EB0584">
        <w:rPr>
          <w:rFonts w:asciiTheme="minorHAnsi" w:hAnsiTheme="minorHAnsi"/>
          <w:sz w:val="22"/>
          <w:szCs w:val="22"/>
        </w:rPr>
        <w:t xml:space="preserve">or marketing efforts </w:t>
      </w:r>
      <w:r w:rsidR="00555698" w:rsidRPr="00697F68">
        <w:rPr>
          <w:rFonts w:asciiTheme="minorHAnsi" w:hAnsiTheme="minorHAnsi"/>
          <w:sz w:val="22"/>
          <w:szCs w:val="22"/>
        </w:rPr>
        <w:t xml:space="preserve">to promote the venue and </w:t>
      </w:r>
      <w:r w:rsidR="00D36577">
        <w:rPr>
          <w:rFonts w:asciiTheme="minorHAnsi" w:hAnsiTheme="minorHAnsi"/>
          <w:sz w:val="22"/>
          <w:szCs w:val="22"/>
        </w:rPr>
        <w:t>entice</w:t>
      </w:r>
      <w:r w:rsidR="00555698" w:rsidRPr="00697F68">
        <w:rPr>
          <w:rFonts w:asciiTheme="minorHAnsi" w:hAnsiTheme="minorHAnsi"/>
          <w:sz w:val="22"/>
          <w:szCs w:val="22"/>
        </w:rPr>
        <w:t xml:space="preserve"> customers</w:t>
      </w:r>
      <w:r w:rsidRPr="00697F68">
        <w:rPr>
          <w:rFonts w:asciiTheme="minorHAnsi" w:hAnsiTheme="minorHAnsi"/>
          <w:sz w:val="22"/>
          <w:szCs w:val="22"/>
        </w:rPr>
        <w:t>.</w:t>
      </w:r>
      <w:r w:rsidR="000068D9">
        <w:rPr>
          <w:rStyle w:val="FootnoteReference"/>
          <w:rFonts w:asciiTheme="minorHAnsi" w:hAnsiTheme="minorHAnsi"/>
          <w:sz w:val="22"/>
          <w:szCs w:val="22"/>
        </w:rPr>
        <w:footnoteReference w:id="97"/>
      </w:r>
      <w:r w:rsidR="00127F54" w:rsidRPr="00697F68">
        <w:rPr>
          <w:rFonts w:asciiTheme="minorHAnsi" w:hAnsiTheme="minorHAnsi"/>
          <w:sz w:val="22"/>
          <w:szCs w:val="22"/>
        </w:rPr>
        <w:t xml:space="preserve"> </w:t>
      </w:r>
      <w:r w:rsidR="00AD7E30">
        <w:rPr>
          <w:rFonts w:asciiTheme="minorHAnsi" w:hAnsiTheme="minorHAnsi"/>
          <w:sz w:val="22"/>
          <w:szCs w:val="22"/>
        </w:rPr>
        <w:t>S</w:t>
      </w:r>
      <w:r w:rsidR="00555698" w:rsidRPr="00697F68">
        <w:rPr>
          <w:rFonts w:asciiTheme="minorHAnsi" w:hAnsiTheme="minorHAnsi"/>
          <w:sz w:val="22"/>
          <w:szCs w:val="22"/>
        </w:rPr>
        <w:t xml:space="preserve">uch discounts </w:t>
      </w:r>
      <w:r w:rsidRPr="00697F68">
        <w:rPr>
          <w:rFonts w:asciiTheme="minorHAnsi" w:hAnsiTheme="minorHAnsi"/>
          <w:sz w:val="22"/>
          <w:szCs w:val="22"/>
        </w:rPr>
        <w:t>are widely employed by businesses</w:t>
      </w:r>
      <w:r w:rsidR="00555698" w:rsidRPr="00697F68">
        <w:rPr>
          <w:rFonts w:asciiTheme="minorHAnsi" w:hAnsiTheme="minorHAnsi"/>
          <w:sz w:val="22"/>
          <w:szCs w:val="22"/>
        </w:rPr>
        <w:t xml:space="preserve"> as a means </w:t>
      </w:r>
      <w:r w:rsidR="00D36577">
        <w:rPr>
          <w:rFonts w:asciiTheme="minorHAnsi" w:hAnsiTheme="minorHAnsi"/>
          <w:sz w:val="22"/>
          <w:szCs w:val="22"/>
        </w:rPr>
        <w:t>to attract clients</w:t>
      </w:r>
      <w:r w:rsidR="00555698" w:rsidRPr="00697F68">
        <w:rPr>
          <w:rFonts w:asciiTheme="minorHAnsi" w:hAnsiTheme="minorHAnsi"/>
          <w:sz w:val="22"/>
          <w:szCs w:val="22"/>
        </w:rPr>
        <w:t xml:space="preserve"> </w:t>
      </w:r>
      <w:r w:rsidR="003B59B6" w:rsidRPr="00697F68">
        <w:rPr>
          <w:rFonts w:asciiTheme="minorHAnsi" w:hAnsiTheme="minorHAnsi"/>
          <w:sz w:val="22"/>
          <w:szCs w:val="22"/>
        </w:rPr>
        <w:t>from</w:t>
      </w:r>
      <w:r w:rsidR="00555698" w:rsidRPr="00697F68">
        <w:rPr>
          <w:rFonts w:asciiTheme="minorHAnsi" w:hAnsiTheme="minorHAnsi"/>
          <w:sz w:val="22"/>
          <w:szCs w:val="22"/>
        </w:rPr>
        <w:t xml:space="preserve"> different segments of the market</w:t>
      </w:r>
      <w:r w:rsidR="00D36577">
        <w:rPr>
          <w:rFonts w:asciiTheme="minorHAnsi" w:hAnsiTheme="minorHAnsi"/>
          <w:sz w:val="22"/>
          <w:szCs w:val="22"/>
        </w:rPr>
        <w:t>,</w:t>
      </w:r>
      <w:r w:rsidR="00555698" w:rsidRPr="00697F68">
        <w:rPr>
          <w:rFonts w:asciiTheme="minorHAnsi" w:hAnsiTheme="minorHAnsi"/>
          <w:sz w:val="22"/>
          <w:szCs w:val="22"/>
        </w:rPr>
        <w:t xml:space="preserve"> and </w:t>
      </w:r>
      <w:r w:rsidR="00D36577">
        <w:rPr>
          <w:rFonts w:asciiTheme="minorHAnsi" w:hAnsiTheme="minorHAnsi"/>
          <w:sz w:val="22"/>
          <w:szCs w:val="22"/>
        </w:rPr>
        <w:t>those offered by venues may</w:t>
      </w:r>
      <w:r w:rsidR="00555698" w:rsidRPr="00697F68">
        <w:rPr>
          <w:rFonts w:asciiTheme="minorHAnsi" w:hAnsiTheme="minorHAnsi"/>
          <w:sz w:val="22"/>
          <w:szCs w:val="22"/>
        </w:rPr>
        <w:t xml:space="preserve"> </w:t>
      </w:r>
      <w:r w:rsidR="00B8695B">
        <w:rPr>
          <w:rFonts w:asciiTheme="minorHAnsi" w:hAnsiTheme="minorHAnsi"/>
          <w:sz w:val="22"/>
          <w:szCs w:val="22"/>
        </w:rPr>
        <w:t>therefore</w:t>
      </w:r>
      <w:r w:rsidR="00555698" w:rsidRPr="00697F68">
        <w:rPr>
          <w:rFonts w:asciiTheme="minorHAnsi" w:hAnsiTheme="minorHAnsi"/>
          <w:sz w:val="22"/>
          <w:szCs w:val="22"/>
        </w:rPr>
        <w:t xml:space="preserve"> </w:t>
      </w:r>
      <w:r w:rsidR="0042670C">
        <w:rPr>
          <w:rFonts w:asciiTheme="minorHAnsi" w:hAnsiTheme="minorHAnsi"/>
          <w:sz w:val="22"/>
          <w:szCs w:val="22"/>
        </w:rPr>
        <w:t xml:space="preserve">be </w:t>
      </w:r>
      <w:r w:rsidR="00555698" w:rsidRPr="00697F68">
        <w:rPr>
          <w:rFonts w:asciiTheme="minorHAnsi" w:hAnsiTheme="minorHAnsi"/>
          <w:sz w:val="22"/>
          <w:szCs w:val="22"/>
        </w:rPr>
        <w:t>motivated by commercial imperatives rather than</w:t>
      </w:r>
      <w:r w:rsidR="00A842FC">
        <w:rPr>
          <w:rFonts w:asciiTheme="minorHAnsi" w:hAnsiTheme="minorHAnsi"/>
          <w:sz w:val="22"/>
          <w:szCs w:val="22"/>
        </w:rPr>
        <w:t xml:space="preserve"> lofty,</w:t>
      </w:r>
      <w:r w:rsidR="00555698" w:rsidRPr="00697F68">
        <w:rPr>
          <w:rFonts w:asciiTheme="minorHAnsi" w:hAnsiTheme="minorHAnsi"/>
          <w:sz w:val="22"/>
          <w:szCs w:val="22"/>
        </w:rPr>
        <w:t xml:space="preserve"> philanthropic </w:t>
      </w:r>
      <w:r w:rsidR="001A25CA" w:rsidRPr="00697F68">
        <w:rPr>
          <w:rFonts w:asciiTheme="minorHAnsi" w:hAnsiTheme="minorHAnsi"/>
          <w:sz w:val="22"/>
          <w:szCs w:val="22"/>
        </w:rPr>
        <w:t>ideals</w:t>
      </w:r>
      <w:r w:rsidR="00246F0D">
        <w:rPr>
          <w:rFonts w:asciiTheme="minorHAnsi" w:hAnsiTheme="minorHAnsi"/>
          <w:sz w:val="22"/>
          <w:szCs w:val="22"/>
        </w:rPr>
        <w:t>.</w:t>
      </w:r>
    </w:p>
    <w:p w14:paraId="5F508F71" w14:textId="77777777" w:rsidR="00E7115F" w:rsidRPr="00AE3483" w:rsidRDefault="00555698" w:rsidP="00AE3483">
      <w:pPr>
        <w:pStyle w:val="ListParagraph"/>
        <w:numPr>
          <w:ilvl w:val="0"/>
          <w:numId w:val="13"/>
        </w:numPr>
        <w:spacing w:line="360" w:lineRule="auto"/>
        <w:jc w:val="both"/>
        <w:rPr>
          <w:rFonts w:asciiTheme="minorHAnsi" w:hAnsiTheme="minorHAnsi"/>
          <w:sz w:val="22"/>
          <w:szCs w:val="22"/>
        </w:rPr>
      </w:pPr>
      <w:r w:rsidRPr="00AE3483">
        <w:rPr>
          <w:rFonts w:asciiTheme="minorHAnsi" w:hAnsiTheme="minorHAnsi"/>
          <w:sz w:val="22"/>
          <w:szCs w:val="22"/>
        </w:rPr>
        <w:t xml:space="preserve">Benefits pledged by applicants for the life their entitlements may be </w:t>
      </w:r>
      <w:r w:rsidR="00410667">
        <w:rPr>
          <w:rFonts w:asciiTheme="minorHAnsi" w:hAnsiTheme="minorHAnsi"/>
          <w:sz w:val="22"/>
          <w:szCs w:val="22"/>
        </w:rPr>
        <w:t>accorded</w:t>
      </w:r>
      <w:r w:rsidRPr="00AE3483">
        <w:rPr>
          <w:rFonts w:asciiTheme="minorHAnsi" w:hAnsiTheme="minorHAnsi"/>
          <w:sz w:val="22"/>
          <w:szCs w:val="22"/>
        </w:rPr>
        <w:t xml:space="preserve"> limited weight, si</w:t>
      </w:r>
      <w:r w:rsidR="00127F54">
        <w:rPr>
          <w:rFonts w:asciiTheme="minorHAnsi" w:hAnsiTheme="minorHAnsi"/>
          <w:sz w:val="22"/>
          <w:szCs w:val="22"/>
        </w:rPr>
        <w:t>nce entitlements expire in 2022</w:t>
      </w:r>
      <w:r w:rsidR="00E7115F" w:rsidRPr="00AE3483">
        <w:rPr>
          <w:rFonts w:asciiTheme="minorHAnsi" w:hAnsiTheme="minorHAnsi"/>
          <w:sz w:val="22"/>
          <w:szCs w:val="22"/>
        </w:rPr>
        <w:t>.</w:t>
      </w:r>
      <w:r w:rsidR="003B59B6" w:rsidRPr="003B59B6">
        <w:rPr>
          <w:rStyle w:val="FootnoteReference"/>
          <w:rFonts w:asciiTheme="minorHAnsi" w:hAnsiTheme="minorHAnsi"/>
          <w:sz w:val="22"/>
          <w:szCs w:val="22"/>
        </w:rPr>
        <w:t xml:space="preserve"> </w:t>
      </w:r>
      <w:r w:rsidR="003B59B6">
        <w:rPr>
          <w:rStyle w:val="FootnoteReference"/>
          <w:rFonts w:asciiTheme="minorHAnsi" w:hAnsiTheme="minorHAnsi"/>
          <w:sz w:val="22"/>
          <w:szCs w:val="22"/>
        </w:rPr>
        <w:footnoteReference w:id="98"/>
      </w:r>
    </w:p>
    <w:p w14:paraId="309BCD59" w14:textId="77777777" w:rsidR="00E7115F" w:rsidRPr="00AE3483" w:rsidRDefault="00555698" w:rsidP="00AE3483">
      <w:pPr>
        <w:pStyle w:val="ListParagraph"/>
        <w:numPr>
          <w:ilvl w:val="0"/>
          <w:numId w:val="13"/>
        </w:numPr>
        <w:spacing w:line="360" w:lineRule="auto"/>
        <w:jc w:val="both"/>
        <w:rPr>
          <w:rFonts w:asciiTheme="minorHAnsi" w:hAnsiTheme="minorHAnsi"/>
          <w:sz w:val="22"/>
          <w:szCs w:val="22"/>
        </w:rPr>
      </w:pPr>
      <w:r w:rsidRPr="00AE3483">
        <w:rPr>
          <w:rFonts w:asciiTheme="minorHAnsi" w:hAnsiTheme="minorHAnsi"/>
          <w:sz w:val="22"/>
          <w:szCs w:val="22"/>
        </w:rPr>
        <w:t>The Commission also holds that support provided to state-wide organisation</w:t>
      </w:r>
      <w:r w:rsidR="00B35B44">
        <w:rPr>
          <w:rFonts w:asciiTheme="minorHAnsi" w:hAnsiTheme="minorHAnsi"/>
          <w:sz w:val="22"/>
          <w:szCs w:val="22"/>
        </w:rPr>
        <w:t>s</w:t>
      </w:r>
      <w:r w:rsidRPr="00AE3483">
        <w:rPr>
          <w:rFonts w:asciiTheme="minorHAnsi" w:hAnsiTheme="minorHAnsi"/>
          <w:sz w:val="22"/>
          <w:szCs w:val="22"/>
        </w:rPr>
        <w:t xml:space="preserve"> or to those which operate largely outside the municipality, are not a benefit.</w:t>
      </w:r>
      <w:r w:rsidR="00181026">
        <w:rPr>
          <w:rStyle w:val="FootnoteReference"/>
          <w:rFonts w:asciiTheme="minorHAnsi" w:hAnsiTheme="minorHAnsi"/>
          <w:sz w:val="22"/>
          <w:szCs w:val="22"/>
        </w:rPr>
        <w:footnoteReference w:id="99"/>
      </w:r>
      <w:r w:rsidRPr="00AE3483">
        <w:rPr>
          <w:rFonts w:asciiTheme="minorHAnsi" w:hAnsiTheme="minorHAnsi"/>
          <w:sz w:val="22"/>
          <w:szCs w:val="22"/>
        </w:rPr>
        <w:t xml:space="preserve"> </w:t>
      </w:r>
      <w:r w:rsidR="00E7115F" w:rsidRPr="00AE3483">
        <w:rPr>
          <w:rFonts w:asciiTheme="minorHAnsi" w:hAnsiTheme="minorHAnsi"/>
          <w:sz w:val="22"/>
          <w:szCs w:val="22"/>
        </w:rPr>
        <w:t xml:space="preserve">In Caroline </w:t>
      </w:r>
      <w:r w:rsidR="00B35B44">
        <w:rPr>
          <w:rFonts w:asciiTheme="minorHAnsi" w:hAnsiTheme="minorHAnsi"/>
          <w:sz w:val="22"/>
          <w:szCs w:val="22"/>
        </w:rPr>
        <w:t>S</w:t>
      </w:r>
      <w:r w:rsidR="00E7115F" w:rsidRPr="00AE3483">
        <w:rPr>
          <w:rFonts w:asciiTheme="minorHAnsi" w:hAnsiTheme="minorHAnsi"/>
          <w:sz w:val="22"/>
          <w:szCs w:val="22"/>
        </w:rPr>
        <w:t xml:space="preserve">prings, </w:t>
      </w:r>
      <w:r w:rsidRPr="00AE3483">
        <w:rPr>
          <w:rFonts w:asciiTheme="minorHAnsi" w:hAnsiTheme="minorHAnsi"/>
          <w:sz w:val="22"/>
          <w:szCs w:val="22"/>
        </w:rPr>
        <w:t>Melton</w:t>
      </w:r>
      <w:r w:rsidR="00E7115F" w:rsidRPr="00AE3483">
        <w:rPr>
          <w:rFonts w:asciiTheme="minorHAnsi" w:hAnsiTheme="minorHAnsi"/>
          <w:sz w:val="22"/>
          <w:szCs w:val="22"/>
        </w:rPr>
        <w:t xml:space="preserve">, 2013, for instance, </w:t>
      </w:r>
      <w:r w:rsidR="00AE3534">
        <w:rPr>
          <w:rFonts w:asciiTheme="minorHAnsi" w:hAnsiTheme="minorHAnsi"/>
          <w:sz w:val="22"/>
          <w:szCs w:val="22"/>
        </w:rPr>
        <w:t>it</w:t>
      </w:r>
      <w:r w:rsidR="00E7115F" w:rsidRPr="00AE3483">
        <w:rPr>
          <w:rFonts w:asciiTheme="minorHAnsi" w:hAnsiTheme="minorHAnsi"/>
          <w:sz w:val="22"/>
          <w:szCs w:val="22"/>
        </w:rPr>
        <w:t xml:space="preserve"> </w:t>
      </w:r>
      <w:r w:rsidR="00127F54">
        <w:rPr>
          <w:rFonts w:asciiTheme="minorHAnsi" w:hAnsiTheme="minorHAnsi"/>
          <w:sz w:val="22"/>
          <w:szCs w:val="22"/>
        </w:rPr>
        <w:t>remarked</w:t>
      </w:r>
      <w:r w:rsidR="00E7115F" w:rsidRPr="00AE3483">
        <w:rPr>
          <w:rFonts w:asciiTheme="minorHAnsi" w:hAnsiTheme="minorHAnsi"/>
          <w:sz w:val="22"/>
          <w:szCs w:val="22"/>
        </w:rPr>
        <w:t xml:space="preserve"> </w:t>
      </w:r>
      <w:r w:rsidRPr="00AE3483">
        <w:rPr>
          <w:rFonts w:asciiTheme="minorHAnsi" w:hAnsiTheme="minorHAnsi"/>
          <w:sz w:val="22"/>
          <w:szCs w:val="22"/>
        </w:rPr>
        <w:t>that</w:t>
      </w:r>
      <w:r w:rsidR="00E7115F" w:rsidRPr="00AE3483">
        <w:rPr>
          <w:rFonts w:asciiTheme="minorHAnsi" w:hAnsiTheme="minorHAnsi"/>
          <w:sz w:val="22"/>
          <w:szCs w:val="22"/>
        </w:rPr>
        <w:t xml:space="preserve"> it would not </w:t>
      </w:r>
      <w:r w:rsidR="009F6F44">
        <w:rPr>
          <w:rFonts w:asciiTheme="minorHAnsi" w:hAnsiTheme="minorHAnsi"/>
          <w:sz w:val="22"/>
          <w:szCs w:val="22"/>
        </w:rPr>
        <w:t>ascribe any merit to</w:t>
      </w:r>
      <w:r w:rsidR="00E7115F" w:rsidRPr="00AE3483">
        <w:rPr>
          <w:rFonts w:asciiTheme="minorHAnsi" w:hAnsiTheme="minorHAnsi"/>
          <w:sz w:val="22"/>
          <w:szCs w:val="22"/>
        </w:rPr>
        <w:t xml:space="preserve"> </w:t>
      </w:r>
      <w:r w:rsidRPr="00AE3483">
        <w:rPr>
          <w:rFonts w:asciiTheme="minorHAnsi" w:hAnsiTheme="minorHAnsi"/>
          <w:sz w:val="22"/>
          <w:szCs w:val="22"/>
        </w:rPr>
        <w:t>pledges</w:t>
      </w:r>
      <w:r w:rsidR="00E7115F" w:rsidRPr="00AE3483">
        <w:rPr>
          <w:rFonts w:asciiTheme="minorHAnsi" w:hAnsiTheme="minorHAnsi"/>
          <w:sz w:val="22"/>
          <w:szCs w:val="22"/>
        </w:rPr>
        <w:t xml:space="preserve"> </w:t>
      </w:r>
      <w:r w:rsidR="00B723D1">
        <w:rPr>
          <w:rFonts w:asciiTheme="minorHAnsi" w:hAnsiTheme="minorHAnsi"/>
          <w:sz w:val="22"/>
          <w:szCs w:val="22"/>
        </w:rPr>
        <w:t>of</w:t>
      </w:r>
      <w:r w:rsidR="00E7115F" w:rsidRPr="00AE3483">
        <w:rPr>
          <w:rFonts w:asciiTheme="minorHAnsi" w:hAnsiTheme="minorHAnsi"/>
          <w:sz w:val="22"/>
          <w:szCs w:val="22"/>
        </w:rPr>
        <w:t xml:space="preserve"> support to </w:t>
      </w:r>
      <w:r w:rsidRPr="00AE3483">
        <w:rPr>
          <w:rFonts w:asciiTheme="minorHAnsi" w:hAnsiTheme="minorHAnsi"/>
          <w:sz w:val="22"/>
          <w:szCs w:val="22"/>
        </w:rPr>
        <w:t>organisations</w:t>
      </w:r>
      <w:r w:rsidR="00E7115F" w:rsidRPr="00AE3483">
        <w:rPr>
          <w:rFonts w:asciiTheme="minorHAnsi" w:hAnsiTheme="minorHAnsi"/>
          <w:sz w:val="22"/>
          <w:szCs w:val="22"/>
        </w:rPr>
        <w:t xml:space="preserve"> that operate largely outside the municipality, since </w:t>
      </w:r>
      <w:r w:rsidRPr="00AE3483">
        <w:rPr>
          <w:rFonts w:asciiTheme="minorHAnsi" w:hAnsiTheme="minorHAnsi"/>
          <w:sz w:val="22"/>
          <w:szCs w:val="22"/>
        </w:rPr>
        <w:t>these</w:t>
      </w:r>
      <w:r w:rsidR="00E7115F" w:rsidRPr="00AE3483">
        <w:rPr>
          <w:rFonts w:asciiTheme="minorHAnsi" w:hAnsiTheme="minorHAnsi"/>
          <w:sz w:val="22"/>
          <w:szCs w:val="22"/>
        </w:rPr>
        <w:t xml:space="preserve"> funds would flow </w:t>
      </w:r>
      <w:r w:rsidR="00B8695B">
        <w:rPr>
          <w:rFonts w:asciiTheme="minorHAnsi" w:hAnsiTheme="minorHAnsi"/>
          <w:sz w:val="22"/>
          <w:szCs w:val="22"/>
        </w:rPr>
        <w:t>beyond</w:t>
      </w:r>
      <w:r w:rsidR="00E7115F" w:rsidRPr="00AE3483">
        <w:rPr>
          <w:rFonts w:asciiTheme="minorHAnsi" w:hAnsiTheme="minorHAnsi"/>
          <w:sz w:val="22"/>
          <w:szCs w:val="22"/>
        </w:rPr>
        <w:t xml:space="preserve"> the community. </w:t>
      </w:r>
      <w:r w:rsidR="00127F54">
        <w:rPr>
          <w:rFonts w:asciiTheme="minorHAnsi" w:hAnsiTheme="minorHAnsi"/>
          <w:sz w:val="22"/>
          <w:szCs w:val="22"/>
        </w:rPr>
        <w:t xml:space="preserve">This </w:t>
      </w:r>
      <w:r w:rsidR="00B8695B">
        <w:rPr>
          <w:rFonts w:asciiTheme="minorHAnsi" w:hAnsiTheme="minorHAnsi"/>
          <w:sz w:val="22"/>
          <w:szCs w:val="22"/>
        </w:rPr>
        <w:t>is reminiscent of</w:t>
      </w:r>
      <w:r w:rsidR="00127F54">
        <w:rPr>
          <w:rFonts w:asciiTheme="minorHAnsi" w:hAnsiTheme="minorHAnsi"/>
          <w:sz w:val="22"/>
          <w:szCs w:val="22"/>
        </w:rPr>
        <w:t xml:space="preserve"> the Commission’s view, </w:t>
      </w:r>
      <w:r w:rsidR="00AE3534">
        <w:rPr>
          <w:rFonts w:asciiTheme="minorHAnsi" w:hAnsiTheme="minorHAnsi"/>
          <w:sz w:val="22"/>
          <w:szCs w:val="22"/>
        </w:rPr>
        <w:t>mentioned</w:t>
      </w:r>
      <w:r w:rsidR="00127F54">
        <w:rPr>
          <w:rFonts w:asciiTheme="minorHAnsi" w:hAnsiTheme="minorHAnsi"/>
          <w:sz w:val="22"/>
          <w:szCs w:val="22"/>
        </w:rPr>
        <w:t xml:space="preserve"> earlier, that any increase in tax revenue associated with an application</w:t>
      </w:r>
      <w:r w:rsidR="0042670C">
        <w:rPr>
          <w:rFonts w:asciiTheme="minorHAnsi" w:hAnsiTheme="minorHAnsi"/>
          <w:sz w:val="22"/>
          <w:szCs w:val="22"/>
        </w:rPr>
        <w:t>,</w:t>
      </w:r>
      <w:r w:rsidR="00D54E6B">
        <w:rPr>
          <w:rFonts w:asciiTheme="minorHAnsi" w:hAnsiTheme="minorHAnsi"/>
          <w:sz w:val="22"/>
          <w:szCs w:val="22"/>
        </w:rPr>
        <w:t xml:space="preserve"> or funds directed to a ‘parent’ organisation outside the municipality,</w:t>
      </w:r>
      <w:r w:rsidR="00127F54">
        <w:rPr>
          <w:rFonts w:asciiTheme="minorHAnsi" w:hAnsiTheme="minorHAnsi"/>
          <w:sz w:val="22"/>
          <w:szCs w:val="22"/>
        </w:rPr>
        <w:t xml:space="preserve"> </w:t>
      </w:r>
      <w:r w:rsidR="00D54E6B">
        <w:rPr>
          <w:rFonts w:asciiTheme="minorHAnsi" w:hAnsiTheme="minorHAnsi"/>
          <w:sz w:val="22"/>
          <w:szCs w:val="22"/>
        </w:rPr>
        <w:t>are</w:t>
      </w:r>
      <w:r w:rsidR="00127F54">
        <w:rPr>
          <w:rFonts w:asciiTheme="minorHAnsi" w:hAnsiTheme="minorHAnsi"/>
          <w:sz w:val="22"/>
          <w:szCs w:val="22"/>
        </w:rPr>
        <w:t xml:space="preserve"> a liability to the community</w:t>
      </w:r>
      <w:r w:rsidR="0042670C">
        <w:rPr>
          <w:rFonts w:asciiTheme="minorHAnsi" w:hAnsiTheme="minorHAnsi"/>
          <w:sz w:val="22"/>
          <w:szCs w:val="22"/>
        </w:rPr>
        <w:t xml:space="preserve"> and </w:t>
      </w:r>
      <w:r w:rsidR="007A6232">
        <w:rPr>
          <w:rFonts w:asciiTheme="minorHAnsi" w:hAnsiTheme="minorHAnsi"/>
          <w:sz w:val="22"/>
          <w:szCs w:val="22"/>
        </w:rPr>
        <w:t xml:space="preserve">therefore </w:t>
      </w:r>
      <w:r w:rsidR="007C0D98">
        <w:rPr>
          <w:rFonts w:asciiTheme="minorHAnsi" w:hAnsiTheme="minorHAnsi"/>
          <w:sz w:val="22"/>
          <w:szCs w:val="22"/>
        </w:rPr>
        <w:t>detract from</w:t>
      </w:r>
      <w:r w:rsidR="0042670C">
        <w:rPr>
          <w:rFonts w:asciiTheme="minorHAnsi" w:hAnsiTheme="minorHAnsi"/>
          <w:sz w:val="22"/>
          <w:szCs w:val="22"/>
        </w:rPr>
        <w:t xml:space="preserve"> </w:t>
      </w:r>
      <w:r w:rsidR="007A6232">
        <w:rPr>
          <w:rFonts w:asciiTheme="minorHAnsi" w:hAnsiTheme="minorHAnsi"/>
          <w:sz w:val="22"/>
          <w:szCs w:val="22"/>
        </w:rPr>
        <w:t>an</w:t>
      </w:r>
      <w:r w:rsidR="0042670C">
        <w:rPr>
          <w:rFonts w:asciiTheme="minorHAnsi" w:hAnsiTheme="minorHAnsi"/>
          <w:sz w:val="22"/>
          <w:szCs w:val="22"/>
        </w:rPr>
        <w:t xml:space="preserve"> application</w:t>
      </w:r>
      <w:r w:rsidR="00127F54">
        <w:rPr>
          <w:rFonts w:asciiTheme="minorHAnsi" w:hAnsiTheme="minorHAnsi"/>
          <w:sz w:val="22"/>
          <w:szCs w:val="22"/>
        </w:rPr>
        <w:t>.</w:t>
      </w:r>
    </w:p>
    <w:p w14:paraId="6421AD5D" w14:textId="77777777" w:rsidR="00E7115F" w:rsidRPr="00AE3483" w:rsidRDefault="00AD7E30" w:rsidP="00AE3483">
      <w:pPr>
        <w:pStyle w:val="ListParagraph"/>
        <w:numPr>
          <w:ilvl w:val="0"/>
          <w:numId w:val="13"/>
        </w:numPr>
        <w:spacing w:line="360" w:lineRule="auto"/>
        <w:jc w:val="both"/>
        <w:rPr>
          <w:rFonts w:asciiTheme="minorHAnsi" w:hAnsiTheme="minorHAnsi"/>
          <w:sz w:val="22"/>
          <w:szCs w:val="22"/>
        </w:rPr>
      </w:pPr>
      <w:r>
        <w:rPr>
          <w:rFonts w:asciiTheme="minorHAnsi" w:hAnsiTheme="minorHAnsi"/>
          <w:sz w:val="22"/>
          <w:szCs w:val="22"/>
        </w:rPr>
        <w:t>Further</w:t>
      </w:r>
      <w:r w:rsidR="00E7115F" w:rsidRPr="00AE3483">
        <w:rPr>
          <w:rFonts w:asciiTheme="minorHAnsi" w:hAnsiTheme="minorHAnsi"/>
          <w:sz w:val="22"/>
          <w:szCs w:val="22"/>
        </w:rPr>
        <w:t xml:space="preserve"> circumstances, more </w:t>
      </w:r>
      <w:r w:rsidR="00555698" w:rsidRPr="00AE3483">
        <w:rPr>
          <w:rFonts w:asciiTheme="minorHAnsi" w:hAnsiTheme="minorHAnsi"/>
          <w:sz w:val="22"/>
          <w:szCs w:val="22"/>
        </w:rPr>
        <w:t>particular</w:t>
      </w:r>
      <w:r w:rsidR="00E7115F" w:rsidRPr="00AE3483">
        <w:rPr>
          <w:rFonts w:asciiTheme="minorHAnsi" w:hAnsiTheme="minorHAnsi"/>
          <w:sz w:val="22"/>
          <w:szCs w:val="22"/>
        </w:rPr>
        <w:t xml:space="preserve"> to the nature of the </w:t>
      </w:r>
      <w:r w:rsidR="00555698" w:rsidRPr="00AE3483">
        <w:rPr>
          <w:rFonts w:asciiTheme="minorHAnsi" w:hAnsiTheme="minorHAnsi"/>
          <w:sz w:val="22"/>
          <w:szCs w:val="22"/>
        </w:rPr>
        <w:t>proposed</w:t>
      </w:r>
      <w:r w:rsidR="00E7115F" w:rsidRPr="00AE3483">
        <w:rPr>
          <w:rFonts w:asciiTheme="minorHAnsi" w:hAnsiTheme="minorHAnsi"/>
          <w:sz w:val="22"/>
          <w:szCs w:val="22"/>
        </w:rPr>
        <w:t xml:space="preserve"> community benefit</w:t>
      </w:r>
      <w:r w:rsidR="00181026">
        <w:rPr>
          <w:rFonts w:asciiTheme="minorHAnsi" w:hAnsiTheme="minorHAnsi"/>
          <w:sz w:val="22"/>
          <w:szCs w:val="22"/>
        </w:rPr>
        <w:t>,</w:t>
      </w:r>
      <w:r w:rsidR="00E7115F" w:rsidRPr="00AE3483">
        <w:rPr>
          <w:rFonts w:asciiTheme="minorHAnsi" w:hAnsiTheme="minorHAnsi"/>
          <w:sz w:val="22"/>
          <w:szCs w:val="22"/>
        </w:rPr>
        <w:t xml:space="preserve"> may </w:t>
      </w:r>
      <w:r w:rsidR="00555698" w:rsidRPr="00AE3483">
        <w:rPr>
          <w:rFonts w:asciiTheme="minorHAnsi" w:hAnsiTheme="minorHAnsi"/>
          <w:sz w:val="22"/>
          <w:szCs w:val="22"/>
        </w:rPr>
        <w:t>also</w:t>
      </w:r>
      <w:r w:rsidR="00E7115F" w:rsidRPr="00AE3483">
        <w:rPr>
          <w:rFonts w:asciiTheme="minorHAnsi" w:hAnsiTheme="minorHAnsi"/>
          <w:sz w:val="22"/>
          <w:szCs w:val="22"/>
        </w:rPr>
        <w:t xml:space="preserve"> influence the value placed upon it by the </w:t>
      </w:r>
      <w:r w:rsidR="00555698" w:rsidRPr="00AE3483">
        <w:rPr>
          <w:rFonts w:asciiTheme="minorHAnsi" w:hAnsiTheme="minorHAnsi"/>
          <w:sz w:val="22"/>
          <w:szCs w:val="22"/>
        </w:rPr>
        <w:t>Commission</w:t>
      </w:r>
      <w:r w:rsidR="00E7115F" w:rsidRPr="00AE3483">
        <w:rPr>
          <w:rFonts w:asciiTheme="minorHAnsi" w:hAnsiTheme="minorHAnsi"/>
          <w:sz w:val="22"/>
          <w:szCs w:val="22"/>
        </w:rPr>
        <w:t xml:space="preserve">. </w:t>
      </w:r>
      <w:r w:rsidR="00555698" w:rsidRPr="00AE3483">
        <w:rPr>
          <w:rFonts w:asciiTheme="minorHAnsi" w:hAnsiTheme="minorHAnsi"/>
          <w:sz w:val="22"/>
          <w:szCs w:val="22"/>
        </w:rPr>
        <w:t>In Club Officer, Cardinia, 20</w:t>
      </w:r>
      <w:r w:rsidR="003B421C">
        <w:rPr>
          <w:rFonts w:asciiTheme="minorHAnsi" w:hAnsiTheme="minorHAnsi"/>
          <w:sz w:val="22"/>
          <w:szCs w:val="22"/>
        </w:rPr>
        <w:t>18</w:t>
      </w:r>
      <w:r w:rsidR="00AE3483" w:rsidRPr="00AE3483">
        <w:rPr>
          <w:rFonts w:asciiTheme="minorHAnsi" w:hAnsiTheme="minorHAnsi"/>
          <w:sz w:val="22"/>
          <w:szCs w:val="22"/>
        </w:rPr>
        <w:t>, a proposed chaplaincy service</w:t>
      </w:r>
      <w:r w:rsidR="00555698" w:rsidRPr="00AE3483">
        <w:rPr>
          <w:rFonts w:asciiTheme="minorHAnsi" w:hAnsiTheme="minorHAnsi"/>
          <w:sz w:val="22"/>
          <w:szCs w:val="22"/>
        </w:rPr>
        <w:t xml:space="preserve"> for problem gamblers was accorded little credit due to the few hours for which it would be available, </w:t>
      </w:r>
      <w:r w:rsidR="00697F68">
        <w:rPr>
          <w:rFonts w:asciiTheme="minorHAnsi" w:hAnsiTheme="minorHAnsi"/>
          <w:sz w:val="22"/>
          <w:szCs w:val="22"/>
        </w:rPr>
        <w:t xml:space="preserve">the </w:t>
      </w:r>
      <w:r w:rsidR="00D54E6B">
        <w:rPr>
          <w:rFonts w:asciiTheme="minorHAnsi" w:hAnsiTheme="minorHAnsi"/>
          <w:sz w:val="22"/>
          <w:szCs w:val="22"/>
        </w:rPr>
        <w:t>probability</w:t>
      </w:r>
      <w:r w:rsidR="00697F68">
        <w:rPr>
          <w:rFonts w:asciiTheme="minorHAnsi" w:hAnsiTheme="minorHAnsi"/>
          <w:sz w:val="22"/>
          <w:szCs w:val="22"/>
        </w:rPr>
        <w:t xml:space="preserve"> that</w:t>
      </w:r>
      <w:r w:rsidR="00555698" w:rsidRPr="00AE3483">
        <w:rPr>
          <w:rFonts w:asciiTheme="minorHAnsi" w:hAnsiTheme="minorHAnsi"/>
          <w:sz w:val="22"/>
          <w:szCs w:val="22"/>
        </w:rPr>
        <w:t xml:space="preserve"> non-religious people would be </w:t>
      </w:r>
      <w:r w:rsidR="00D54E6B">
        <w:rPr>
          <w:rFonts w:asciiTheme="minorHAnsi" w:hAnsiTheme="minorHAnsi"/>
          <w:sz w:val="22"/>
          <w:szCs w:val="22"/>
        </w:rPr>
        <w:t>reluctant</w:t>
      </w:r>
      <w:r w:rsidR="00555698" w:rsidRPr="00AE3483">
        <w:rPr>
          <w:rFonts w:asciiTheme="minorHAnsi" w:hAnsiTheme="minorHAnsi"/>
          <w:sz w:val="22"/>
          <w:szCs w:val="22"/>
        </w:rPr>
        <w:t xml:space="preserve"> to use the service</w:t>
      </w:r>
      <w:r w:rsidR="00D54E6B">
        <w:rPr>
          <w:rFonts w:asciiTheme="minorHAnsi" w:hAnsiTheme="minorHAnsi"/>
          <w:sz w:val="22"/>
          <w:szCs w:val="22"/>
        </w:rPr>
        <w:t>,</w:t>
      </w:r>
      <w:r w:rsidR="00555698" w:rsidRPr="00AE3483">
        <w:rPr>
          <w:rFonts w:asciiTheme="minorHAnsi" w:hAnsiTheme="minorHAnsi"/>
          <w:sz w:val="22"/>
          <w:szCs w:val="22"/>
        </w:rPr>
        <w:t xml:space="preserve"> and </w:t>
      </w:r>
      <w:r w:rsidR="00D54E6B">
        <w:rPr>
          <w:rFonts w:asciiTheme="minorHAnsi" w:hAnsiTheme="minorHAnsi"/>
          <w:sz w:val="22"/>
          <w:szCs w:val="22"/>
        </w:rPr>
        <w:t xml:space="preserve">the fact </w:t>
      </w:r>
      <w:r w:rsidR="00555698" w:rsidRPr="00AE3483">
        <w:rPr>
          <w:rFonts w:asciiTheme="minorHAnsi" w:hAnsiTheme="minorHAnsi"/>
          <w:sz w:val="22"/>
          <w:szCs w:val="22"/>
        </w:rPr>
        <w:t xml:space="preserve">that no evidence was tendered to </w:t>
      </w:r>
      <w:r w:rsidR="00697F68">
        <w:rPr>
          <w:rFonts w:asciiTheme="minorHAnsi" w:hAnsiTheme="minorHAnsi"/>
          <w:sz w:val="22"/>
          <w:szCs w:val="22"/>
        </w:rPr>
        <w:t>establish</w:t>
      </w:r>
      <w:r w:rsidR="00555698" w:rsidRPr="00AE3483">
        <w:rPr>
          <w:rFonts w:asciiTheme="minorHAnsi" w:hAnsiTheme="minorHAnsi"/>
          <w:sz w:val="22"/>
          <w:szCs w:val="22"/>
        </w:rPr>
        <w:t xml:space="preserve"> the efficacy of such a service.</w:t>
      </w:r>
    </w:p>
    <w:p w14:paraId="7B04C769" w14:textId="77777777" w:rsidR="00127F54" w:rsidRPr="00127F54" w:rsidRDefault="000068D9" w:rsidP="00127F54">
      <w:pPr>
        <w:spacing w:line="360" w:lineRule="auto"/>
        <w:jc w:val="center"/>
        <w:rPr>
          <w:rFonts w:asciiTheme="minorHAnsi" w:hAnsiTheme="minorHAnsi"/>
          <w:sz w:val="18"/>
          <w:szCs w:val="18"/>
        </w:rPr>
      </w:pPr>
      <w:r w:rsidRPr="00127F54">
        <w:rPr>
          <w:rFonts w:asciiTheme="minorHAnsi" w:hAnsiTheme="minorHAnsi"/>
          <w:color w:val="FFFFFF" w:themeColor="background1"/>
          <w:sz w:val="18"/>
          <w:szCs w:val="18"/>
        </w:rPr>
        <w:t xml:space="preserve"> </w:t>
      </w:r>
      <w:r w:rsidR="00127F54" w:rsidRPr="00127F54">
        <w:rPr>
          <w:rFonts w:asciiTheme="minorHAnsi" w:hAnsiTheme="minorHAnsi"/>
          <w:color w:val="FFFFFF" w:themeColor="background1"/>
          <w:sz w:val="18"/>
          <w:szCs w:val="18"/>
        </w:rPr>
        <w:t>‘</w:t>
      </w:r>
      <w:r w:rsidR="00127F54" w:rsidRPr="00127F54">
        <w:rPr>
          <w:rFonts w:asciiTheme="minorHAnsi" w:hAnsiTheme="minorHAnsi"/>
          <w:sz w:val="18"/>
          <w:szCs w:val="18"/>
        </w:rPr>
        <w:t>*   *   *   *</w:t>
      </w:r>
    </w:p>
    <w:p w14:paraId="0163064D" w14:textId="77777777" w:rsidR="00181026" w:rsidRPr="00800823" w:rsidRDefault="00181026" w:rsidP="00800823">
      <w:pPr>
        <w:spacing w:line="360" w:lineRule="auto"/>
        <w:jc w:val="both"/>
        <w:rPr>
          <w:rFonts w:asciiTheme="minorHAnsi" w:hAnsiTheme="minorHAnsi"/>
          <w:sz w:val="22"/>
          <w:szCs w:val="22"/>
        </w:rPr>
      </w:pPr>
      <w:r w:rsidRPr="00127F54">
        <w:rPr>
          <w:rFonts w:asciiTheme="minorHAnsi" w:hAnsiTheme="minorHAnsi"/>
          <w:sz w:val="22"/>
          <w:szCs w:val="22"/>
        </w:rPr>
        <w:t xml:space="preserve">By considering the </w:t>
      </w:r>
      <w:r w:rsidR="0042670C">
        <w:rPr>
          <w:rFonts w:asciiTheme="minorHAnsi" w:hAnsiTheme="minorHAnsi"/>
          <w:sz w:val="22"/>
          <w:szCs w:val="22"/>
        </w:rPr>
        <w:t>details and</w:t>
      </w:r>
      <w:r w:rsidRPr="00127F54">
        <w:rPr>
          <w:rFonts w:asciiTheme="minorHAnsi" w:hAnsiTheme="minorHAnsi"/>
          <w:sz w:val="22"/>
          <w:szCs w:val="22"/>
        </w:rPr>
        <w:t xml:space="preserve"> shortcomings of proposed</w:t>
      </w:r>
      <w:r w:rsidR="0042670C">
        <w:rPr>
          <w:rFonts w:asciiTheme="minorHAnsi" w:hAnsiTheme="minorHAnsi"/>
          <w:sz w:val="22"/>
          <w:szCs w:val="22"/>
        </w:rPr>
        <w:t xml:space="preserve"> venue improvements </w:t>
      </w:r>
      <w:r w:rsidR="00D36577">
        <w:rPr>
          <w:rFonts w:asciiTheme="minorHAnsi" w:hAnsiTheme="minorHAnsi"/>
          <w:sz w:val="22"/>
          <w:szCs w:val="22"/>
        </w:rPr>
        <w:t>and pledges of increased support</w:t>
      </w:r>
      <w:r w:rsidR="00697F68">
        <w:rPr>
          <w:rFonts w:asciiTheme="minorHAnsi" w:hAnsiTheme="minorHAnsi"/>
          <w:sz w:val="22"/>
          <w:szCs w:val="22"/>
        </w:rPr>
        <w:t>,</w:t>
      </w:r>
      <w:r w:rsidRPr="00127F54">
        <w:rPr>
          <w:rFonts w:asciiTheme="minorHAnsi" w:hAnsiTheme="minorHAnsi"/>
          <w:sz w:val="22"/>
          <w:szCs w:val="22"/>
        </w:rPr>
        <w:t xml:space="preserve"> it may be possible to </w:t>
      </w:r>
      <w:r w:rsidR="006E4083">
        <w:rPr>
          <w:rFonts w:asciiTheme="minorHAnsi" w:hAnsiTheme="minorHAnsi"/>
          <w:sz w:val="22"/>
          <w:szCs w:val="22"/>
        </w:rPr>
        <w:t>present</w:t>
      </w:r>
      <w:r w:rsidRPr="00127F54">
        <w:rPr>
          <w:rFonts w:asciiTheme="minorHAnsi" w:hAnsiTheme="minorHAnsi"/>
          <w:sz w:val="22"/>
          <w:szCs w:val="22"/>
        </w:rPr>
        <w:t xml:space="preserve"> </w:t>
      </w:r>
      <w:r w:rsidR="0042670C">
        <w:rPr>
          <w:rFonts w:asciiTheme="minorHAnsi" w:hAnsiTheme="minorHAnsi"/>
          <w:sz w:val="22"/>
          <w:szCs w:val="22"/>
        </w:rPr>
        <w:t xml:space="preserve">a </w:t>
      </w:r>
      <w:r w:rsidR="006E4083">
        <w:rPr>
          <w:rFonts w:asciiTheme="minorHAnsi" w:hAnsiTheme="minorHAnsi"/>
          <w:sz w:val="22"/>
          <w:szCs w:val="22"/>
        </w:rPr>
        <w:t>persuasive</w:t>
      </w:r>
      <w:r w:rsidRPr="00127F54">
        <w:rPr>
          <w:rFonts w:asciiTheme="minorHAnsi" w:hAnsiTheme="minorHAnsi"/>
          <w:sz w:val="22"/>
          <w:szCs w:val="22"/>
        </w:rPr>
        <w:t xml:space="preserve"> </w:t>
      </w:r>
      <w:r w:rsidR="001374EA">
        <w:rPr>
          <w:rFonts w:asciiTheme="minorHAnsi" w:hAnsiTheme="minorHAnsi"/>
          <w:sz w:val="22"/>
          <w:szCs w:val="22"/>
        </w:rPr>
        <w:t xml:space="preserve">critical </w:t>
      </w:r>
      <w:r>
        <w:rPr>
          <w:rFonts w:asciiTheme="minorHAnsi" w:hAnsiTheme="minorHAnsi"/>
          <w:sz w:val="22"/>
          <w:szCs w:val="22"/>
        </w:rPr>
        <w:t>assessment</w:t>
      </w:r>
      <w:r w:rsidRPr="00127F54">
        <w:rPr>
          <w:rFonts w:asciiTheme="minorHAnsi" w:hAnsiTheme="minorHAnsi"/>
          <w:sz w:val="22"/>
          <w:szCs w:val="22"/>
        </w:rPr>
        <w:t xml:space="preserve"> of</w:t>
      </w:r>
      <w:r>
        <w:rPr>
          <w:rFonts w:asciiTheme="minorHAnsi" w:hAnsiTheme="minorHAnsi"/>
          <w:sz w:val="22"/>
          <w:szCs w:val="22"/>
        </w:rPr>
        <w:t xml:space="preserve"> </w:t>
      </w:r>
      <w:r w:rsidR="00D36577">
        <w:rPr>
          <w:rFonts w:asciiTheme="minorHAnsi" w:hAnsiTheme="minorHAnsi"/>
          <w:sz w:val="22"/>
          <w:szCs w:val="22"/>
        </w:rPr>
        <w:t>their</w:t>
      </w:r>
      <w:r>
        <w:rPr>
          <w:rFonts w:asciiTheme="minorHAnsi" w:hAnsiTheme="minorHAnsi"/>
          <w:sz w:val="22"/>
          <w:szCs w:val="22"/>
        </w:rPr>
        <w:t xml:space="preserve"> </w:t>
      </w:r>
      <w:r w:rsidR="00D36577">
        <w:rPr>
          <w:rFonts w:asciiTheme="minorHAnsi" w:hAnsiTheme="minorHAnsi"/>
          <w:sz w:val="22"/>
          <w:szCs w:val="22"/>
        </w:rPr>
        <w:t>prospective benefits</w:t>
      </w:r>
      <w:r>
        <w:rPr>
          <w:rFonts w:asciiTheme="minorHAnsi" w:hAnsiTheme="minorHAnsi"/>
          <w:sz w:val="22"/>
          <w:szCs w:val="22"/>
        </w:rPr>
        <w:t xml:space="preserve"> and liabilities </w:t>
      </w:r>
      <w:r w:rsidR="00D36577">
        <w:rPr>
          <w:rFonts w:asciiTheme="minorHAnsi" w:hAnsiTheme="minorHAnsi"/>
          <w:sz w:val="22"/>
          <w:szCs w:val="22"/>
        </w:rPr>
        <w:t>t</w:t>
      </w:r>
      <w:r>
        <w:rPr>
          <w:rFonts w:asciiTheme="minorHAnsi" w:hAnsiTheme="minorHAnsi"/>
          <w:sz w:val="22"/>
          <w:szCs w:val="22"/>
        </w:rPr>
        <w:t xml:space="preserve">o the local community. </w:t>
      </w:r>
    </w:p>
    <w:p w14:paraId="4EF574E4" w14:textId="77777777" w:rsidR="00E7115F" w:rsidRPr="009A0E0F" w:rsidRDefault="00E7115F" w:rsidP="0019182F">
      <w:pPr>
        <w:tabs>
          <w:tab w:val="left" w:pos="284"/>
        </w:tabs>
        <w:spacing w:before="60" w:after="60"/>
        <w:jc w:val="both"/>
        <w:rPr>
          <w:rFonts w:ascii="Garamond" w:hAnsi="Garamond"/>
          <w:b/>
          <w:color w:val="17365D" w:themeColor="text2" w:themeShade="BF"/>
        </w:rPr>
      </w:pPr>
      <w:r w:rsidRPr="009A0E0F">
        <w:rPr>
          <w:rFonts w:ascii="Garamond" w:hAnsi="Garamond"/>
          <w:b/>
          <w:color w:val="17365D" w:themeColor="text2" w:themeShade="BF"/>
        </w:rPr>
        <w:t xml:space="preserve">Community </w:t>
      </w:r>
      <w:r w:rsidR="00280547" w:rsidRPr="009A0E0F">
        <w:rPr>
          <w:rFonts w:ascii="Garamond" w:hAnsi="Garamond"/>
          <w:b/>
          <w:color w:val="17365D" w:themeColor="text2" w:themeShade="BF"/>
        </w:rPr>
        <w:t>b</w:t>
      </w:r>
      <w:r w:rsidRPr="009A0E0F">
        <w:rPr>
          <w:rFonts w:ascii="Garamond" w:hAnsi="Garamond"/>
          <w:b/>
          <w:color w:val="17365D" w:themeColor="text2" w:themeShade="BF"/>
        </w:rPr>
        <w:t xml:space="preserve">enefits </w:t>
      </w:r>
      <w:r w:rsidR="00280547" w:rsidRPr="009A0E0F">
        <w:rPr>
          <w:rFonts w:ascii="Garamond" w:hAnsi="Garamond"/>
          <w:b/>
          <w:color w:val="17365D" w:themeColor="text2" w:themeShade="BF"/>
        </w:rPr>
        <w:t>s</w:t>
      </w:r>
      <w:r w:rsidRPr="009A0E0F">
        <w:rPr>
          <w:rFonts w:ascii="Garamond" w:hAnsi="Garamond"/>
          <w:b/>
          <w:color w:val="17365D" w:themeColor="text2" w:themeShade="BF"/>
        </w:rPr>
        <w:t xml:space="preserve">tatements and </w:t>
      </w:r>
      <w:r w:rsidR="00280547" w:rsidRPr="009A0E0F">
        <w:rPr>
          <w:rFonts w:ascii="Garamond" w:hAnsi="Garamond"/>
          <w:b/>
          <w:color w:val="17365D" w:themeColor="text2" w:themeShade="BF"/>
        </w:rPr>
        <w:t>t</w:t>
      </w:r>
      <w:r w:rsidRPr="009A0E0F">
        <w:rPr>
          <w:rFonts w:ascii="Garamond" w:hAnsi="Garamond"/>
          <w:b/>
          <w:color w:val="17365D" w:themeColor="text2" w:themeShade="BF"/>
        </w:rPr>
        <w:t xml:space="preserve">rue </w:t>
      </w:r>
      <w:r w:rsidR="00280547" w:rsidRPr="009A0E0F">
        <w:rPr>
          <w:rFonts w:ascii="Garamond" w:hAnsi="Garamond"/>
          <w:b/>
          <w:color w:val="17365D" w:themeColor="text2" w:themeShade="BF"/>
        </w:rPr>
        <w:t>c</w:t>
      </w:r>
      <w:r w:rsidR="00555698" w:rsidRPr="009A0E0F">
        <w:rPr>
          <w:rFonts w:ascii="Garamond" w:hAnsi="Garamond"/>
          <w:b/>
          <w:color w:val="17365D" w:themeColor="text2" w:themeShade="BF"/>
        </w:rPr>
        <w:t>ommunity</w:t>
      </w:r>
      <w:r w:rsidRPr="009A0E0F">
        <w:rPr>
          <w:rFonts w:ascii="Garamond" w:hAnsi="Garamond"/>
          <w:b/>
          <w:color w:val="17365D" w:themeColor="text2" w:themeShade="BF"/>
        </w:rPr>
        <w:t xml:space="preserve"> </w:t>
      </w:r>
      <w:r w:rsidR="00280547" w:rsidRPr="009A0E0F">
        <w:rPr>
          <w:rFonts w:ascii="Garamond" w:hAnsi="Garamond"/>
          <w:b/>
          <w:color w:val="17365D" w:themeColor="text2" w:themeShade="BF"/>
        </w:rPr>
        <w:t>b</w:t>
      </w:r>
      <w:r w:rsidRPr="009A0E0F">
        <w:rPr>
          <w:rFonts w:ascii="Garamond" w:hAnsi="Garamond"/>
          <w:b/>
          <w:color w:val="17365D" w:themeColor="text2" w:themeShade="BF"/>
        </w:rPr>
        <w:t>enefits</w:t>
      </w:r>
    </w:p>
    <w:p w14:paraId="39921C28" w14:textId="77777777" w:rsidR="00E7115F" w:rsidRPr="00800823" w:rsidRDefault="00555698"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The Gambling Regulation Act requires </w:t>
      </w:r>
      <w:r w:rsidR="001A25CA">
        <w:rPr>
          <w:rFonts w:asciiTheme="minorHAnsi" w:hAnsiTheme="minorHAnsi"/>
          <w:sz w:val="22"/>
          <w:szCs w:val="22"/>
        </w:rPr>
        <w:t>club venues to</w:t>
      </w:r>
      <w:r w:rsidRPr="00800823">
        <w:rPr>
          <w:rFonts w:asciiTheme="minorHAnsi" w:hAnsiTheme="minorHAnsi"/>
          <w:sz w:val="22"/>
          <w:szCs w:val="22"/>
        </w:rPr>
        <w:t xml:space="preserve"> provide an annual audited statemen</w:t>
      </w:r>
      <w:r>
        <w:rPr>
          <w:rFonts w:asciiTheme="minorHAnsi" w:hAnsiTheme="minorHAnsi"/>
          <w:sz w:val="22"/>
          <w:szCs w:val="22"/>
        </w:rPr>
        <w:t xml:space="preserve">t, called a </w:t>
      </w:r>
      <w:r w:rsidRPr="00800823">
        <w:rPr>
          <w:rFonts w:asciiTheme="minorHAnsi" w:hAnsiTheme="minorHAnsi"/>
          <w:sz w:val="22"/>
          <w:szCs w:val="22"/>
        </w:rPr>
        <w:t>Community Benefit Statement, of the fund</w:t>
      </w:r>
      <w:r w:rsidR="00A03A51">
        <w:rPr>
          <w:rFonts w:asciiTheme="minorHAnsi" w:hAnsiTheme="minorHAnsi"/>
          <w:sz w:val="22"/>
          <w:szCs w:val="22"/>
        </w:rPr>
        <w:t>s</w:t>
      </w:r>
      <w:r w:rsidRPr="00800823">
        <w:rPr>
          <w:rFonts w:asciiTheme="minorHAnsi" w:hAnsiTheme="minorHAnsi"/>
          <w:sz w:val="22"/>
          <w:szCs w:val="22"/>
        </w:rPr>
        <w:t xml:space="preserve"> which they </w:t>
      </w:r>
      <w:r w:rsidR="00B8695B">
        <w:rPr>
          <w:rFonts w:asciiTheme="minorHAnsi" w:hAnsiTheme="minorHAnsi"/>
          <w:sz w:val="22"/>
          <w:szCs w:val="22"/>
        </w:rPr>
        <w:t>direct</w:t>
      </w:r>
      <w:r w:rsidRPr="00800823">
        <w:rPr>
          <w:rFonts w:asciiTheme="minorHAnsi" w:hAnsiTheme="minorHAnsi"/>
          <w:sz w:val="22"/>
          <w:szCs w:val="22"/>
        </w:rPr>
        <w:t xml:space="preserve"> to “…philanthropic…benevolent…sporting or recreational purposes” (Gazette S124 26 June 2003). </w:t>
      </w:r>
      <w:r w:rsidR="00E7115F" w:rsidRPr="00800823">
        <w:rPr>
          <w:rFonts w:asciiTheme="minorHAnsi" w:hAnsiTheme="minorHAnsi"/>
          <w:sz w:val="22"/>
          <w:szCs w:val="22"/>
        </w:rPr>
        <w:t xml:space="preserve">This </w:t>
      </w:r>
      <w:r w:rsidRPr="00800823">
        <w:rPr>
          <w:rFonts w:asciiTheme="minorHAnsi" w:hAnsiTheme="minorHAnsi"/>
          <w:sz w:val="22"/>
          <w:szCs w:val="22"/>
        </w:rPr>
        <w:t>obligation</w:t>
      </w:r>
      <w:r w:rsidR="00E7115F" w:rsidRPr="00800823">
        <w:rPr>
          <w:rFonts w:asciiTheme="minorHAnsi" w:hAnsiTheme="minorHAnsi"/>
          <w:sz w:val="22"/>
          <w:szCs w:val="22"/>
        </w:rPr>
        <w:t xml:space="preserve"> is </w:t>
      </w:r>
      <w:r w:rsidRPr="00800823">
        <w:rPr>
          <w:rFonts w:asciiTheme="minorHAnsi" w:hAnsiTheme="minorHAnsi"/>
          <w:sz w:val="22"/>
          <w:szCs w:val="22"/>
        </w:rPr>
        <w:t>intend</w:t>
      </w:r>
      <w:r w:rsidR="00AE3534">
        <w:rPr>
          <w:rFonts w:asciiTheme="minorHAnsi" w:hAnsiTheme="minorHAnsi"/>
          <w:sz w:val="22"/>
          <w:szCs w:val="22"/>
        </w:rPr>
        <w:t>ed</w:t>
      </w:r>
      <w:r w:rsidR="00E7115F" w:rsidRPr="00800823">
        <w:rPr>
          <w:rFonts w:asciiTheme="minorHAnsi" w:hAnsiTheme="minorHAnsi"/>
          <w:sz w:val="22"/>
          <w:szCs w:val="22"/>
        </w:rPr>
        <w:t xml:space="preserve"> to demonstrate th</w:t>
      </w:r>
      <w:r w:rsidR="003B59B6">
        <w:rPr>
          <w:rFonts w:asciiTheme="minorHAnsi" w:hAnsiTheme="minorHAnsi"/>
          <w:sz w:val="22"/>
          <w:szCs w:val="22"/>
        </w:rPr>
        <w:t>at</w:t>
      </w:r>
      <w:r w:rsidR="00E7115F" w:rsidRPr="00800823">
        <w:rPr>
          <w:rFonts w:asciiTheme="minorHAnsi" w:hAnsiTheme="minorHAnsi"/>
          <w:sz w:val="22"/>
          <w:szCs w:val="22"/>
        </w:rPr>
        <w:t xml:space="preserve"> </w:t>
      </w:r>
      <w:r w:rsidRPr="00800823">
        <w:rPr>
          <w:rFonts w:asciiTheme="minorHAnsi" w:hAnsiTheme="minorHAnsi"/>
          <w:sz w:val="22"/>
          <w:szCs w:val="22"/>
        </w:rPr>
        <w:t>clubs</w:t>
      </w:r>
      <w:r w:rsidR="00E7115F" w:rsidRPr="00800823">
        <w:rPr>
          <w:rFonts w:asciiTheme="minorHAnsi" w:hAnsiTheme="minorHAnsi"/>
          <w:sz w:val="22"/>
          <w:szCs w:val="22"/>
        </w:rPr>
        <w:t xml:space="preserve"> </w:t>
      </w:r>
      <w:r w:rsidR="006E4083">
        <w:rPr>
          <w:rFonts w:asciiTheme="minorHAnsi" w:hAnsiTheme="minorHAnsi"/>
          <w:sz w:val="22"/>
          <w:szCs w:val="22"/>
        </w:rPr>
        <w:t xml:space="preserve">have </w:t>
      </w:r>
      <w:r w:rsidR="00E7115F" w:rsidRPr="00800823">
        <w:rPr>
          <w:rFonts w:asciiTheme="minorHAnsi" w:hAnsiTheme="minorHAnsi"/>
          <w:sz w:val="22"/>
          <w:szCs w:val="22"/>
        </w:rPr>
        <w:t>direct</w:t>
      </w:r>
      <w:r w:rsidR="006E4083">
        <w:rPr>
          <w:rFonts w:asciiTheme="minorHAnsi" w:hAnsiTheme="minorHAnsi"/>
          <w:sz w:val="22"/>
          <w:szCs w:val="22"/>
        </w:rPr>
        <w:t>ed</w:t>
      </w:r>
      <w:r w:rsidR="00E7115F" w:rsidRPr="00800823">
        <w:rPr>
          <w:rFonts w:asciiTheme="minorHAnsi" w:hAnsiTheme="minorHAnsi"/>
          <w:sz w:val="22"/>
          <w:szCs w:val="22"/>
        </w:rPr>
        <w:t xml:space="preserve"> at least 8.3% of their gambling </w:t>
      </w:r>
      <w:r w:rsidRPr="00800823">
        <w:rPr>
          <w:rFonts w:asciiTheme="minorHAnsi" w:hAnsiTheme="minorHAnsi"/>
          <w:sz w:val="22"/>
          <w:szCs w:val="22"/>
        </w:rPr>
        <w:t>revenue</w:t>
      </w:r>
      <w:r w:rsidR="00E7115F" w:rsidRPr="00800823">
        <w:rPr>
          <w:rFonts w:asciiTheme="minorHAnsi" w:hAnsiTheme="minorHAnsi"/>
          <w:sz w:val="22"/>
          <w:szCs w:val="22"/>
        </w:rPr>
        <w:t xml:space="preserve"> to activities which </w:t>
      </w:r>
      <w:r w:rsidRPr="00800823">
        <w:rPr>
          <w:rFonts w:asciiTheme="minorHAnsi" w:hAnsiTheme="minorHAnsi"/>
          <w:sz w:val="22"/>
          <w:szCs w:val="22"/>
        </w:rPr>
        <w:t>benefit</w:t>
      </w:r>
      <w:r w:rsidR="00E7115F" w:rsidRPr="00800823">
        <w:rPr>
          <w:rFonts w:asciiTheme="minorHAnsi" w:hAnsiTheme="minorHAnsi"/>
          <w:sz w:val="22"/>
          <w:szCs w:val="22"/>
        </w:rPr>
        <w:t xml:space="preserve"> the community</w:t>
      </w:r>
      <w:r w:rsidR="003B59B6">
        <w:rPr>
          <w:rFonts w:asciiTheme="minorHAnsi" w:hAnsiTheme="minorHAnsi"/>
          <w:sz w:val="22"/>
          <w:szCs w:val="22"/>
        </w:rPr>
        <w:t>,</w:t>
      </w:r>
      <w:r w:rsidR="00A03A51">
        <w:rPr>
          <w:rFonts w:asciiTheme="minorHAnsi" w:hAnsiTheme="minorHAnsi"/>
          <w:sz w:val="22"/>
          <w:szCs w:val="22"/>
        </w:rPr>
        <w:t xml:space="preserve"> to </w:t>
      </w:r>
      <w:r w:rsidR="006E4083">
        <w:rPr>
          <w:rFonts w:asciiTheme="minorHAnsi" w:hAnsiTheme="minorHAnsi"/>
          <w:sz w:val="22"/>
          <w:szCs w:val="22"/>
        </w:rPr>
        <w:t>match</w:t>
      </w:r>
      <w:r w:rsidR="00A03A51">
        <w:rPr>
          <w:rFonts w:asciiTheme="minorHAnsi" w:hAnsiTheme="minorHAnsi"/>
          <w:sz w:val="22"/>
          <w:szCs w:val="22"/>
        </w:rPr>
        <w:t xml:space="preserve"> the 8.3% higher tax levied upon hotel gaming revenue</w:t>
      </w:r>
      <w:r w:rsidR="00E7115F" w:rsidRPr="00800823">
        <w:rPr>
          <w:rFonts w:asciiTheme="minorHAnsi" w:hAnsiTheme="minorHAnsi"/>
          <w:sz w:val="22"/>
          <w:szCs w:val="22"/>
        </w:rPr>
        <w:t>.</w:t>
      </w:r>
    </w:p>
    <w:p w14:paraId="354EFADB" w14:textId="77777777" w:rsidR="001374EA" w:rsidRDefault="00555698" w:rsidP="00800823">
      <w:pPr>
        <w:spacing w:line="360" w:lineRule="auto"/>
        <w:jc w:val="both"/>
        <w:rPr>
          <w:rFonts w:asciiTheme="minorHAnsi" w:hAnsiTheme="minorHAnsi"/>
          <w:color w:val="000000" w:themeColor="text1"/>
          <w:sz w:val="22"/>
          <w:szCs w:val="22"/>
        </w:rPr>
      </w:pPr>
      <w:r w:rsidRPr="00800823">
        <w:rPr>
          <w:rFonts w:asciiTheme="minorHAnsi" w:hAnsiTheme="minorHAnsi"/>
          <w:sz w:val="22"/>
          <w:szCs w:val="22"/>
        </w:rPr>
        <w:t>T</w:t>
      </w:r>
      <w:r w:rsidR="00A03A51">
        <w:rPr>
          <w:rFonts w:asciiTheme="minorHAnsi" w:hAnsiTheme="minorHAnsi"/>
          <w:sz w:val="22"/>
          <w:szCs w:val="22"/>
        </w:rPr>
        <w:t>he t</w:t>
      </w:r>
      <w:r w:rsidRPr="00800823">
        <w:rPr>
          <w:rFonts w:asciiTheme="minorHAnsi" w:hAnsiTheme="minorHAnsi"/>
          <w:sz w:val="22"/>
          <w:szCs w:val="22"/>
        </w:rPr>
        <w:t xml:space="preserve">ype of expenditure </w:t>
      </w:r>
      <w:r w:rsidR="001374EA">
        <w:rPr>
          <w:rFonts w:asciiTheme="minorHAnsi" w:hAnsiTheme="minorHAnsi"/>
          <w:sz w:val="22"/>
          <w:szCs w:val="22"/>
        </w:rPr>
        <w:t xml:space="preserve">which may be </w:t>
      </w:r>
      <w:r w:rsidRPr="00800823">
        <w:rPr>
          <w:rFonts w:asciiTheme="minorHAnsi" w:hAnsiTheme="minorHAnsi"/>
          <w:sz w:val="22"/>
          <w:szCs w:val="22"/>
        </w:rPr>
        <w:t>claimed as community benefits</w:t>
      </w:r>
      <w:r w:rsidR="00A03A51">
        <w:rPr>
          <w:rFonts w:asciiTheme="minorHAnsi" w:hAnsiTheme="minorHAnsi"/>
          <w:sz w:val="22"/>
          <w:szCs w:val="22"/>
        </w:rPr>
        <w:t xml:space="preserve"> by clubs</w:t>
      </w:r>
      <w:r w:rsidRPr="00800823">
        <w:rPr>
          <w:rFonts w:asciiTheme="minorHAnsi" w:hAnsiTheme="minorHAnsi"/>
          <w:sz w:val="22"/>
          <w:szCs w:val="22"/>
        </w:rPr>
        <w:t xml:space="preserve"> include</w:t>
      </w:r>
      <w:r w:rsidR="007C0D98">
        <w:rPr>
          <w:rFonts w:asciiTheme="minorHAnsi" w:hAnsiTheme="minorHAnsi"/>
          <w:sz w:val="22"/>
          <w:szCs w:val="22"/>
        </w:rPr>
        <w:t>s</w:t>
      </w:r>
      <w:r w:rsidRPr="00800823">
        <w:rPr>
          <w:rFonts w:asciiTheme="minorHAnsi" w:hAnsiTheme="minorHAnsi"/>
          <w:sz w:val="22"/>
          <w:szCs w:val="22"/>
        </w:rPr>
        <w:t xml:space="preserve"> </w:t>
      </w:r>
      <w:r w:rsidR="001A25CA">
        <w:rPr>
          <w:rFonts w:asciiTheme="minorHAnsi" w:hAnsiTheme="minorHAnsi"/>
          <w:sz w:val="22"/>
          <w:szCs w:val="22"/>
        </w:rPr>
        <w:t xml:space="preserve">a wide range of </w:t>
      </w:r>
      <w:r w:rsidRPr="00800823">
        <w:rPr>
          <w:rFonts w:asciiTheme="minorHAnsi" w:hAnsiTheme="minorHAnsi"/>
          <w:sz w:val="22"/>
          <w:szCs w:val="22"/>
        </w:rPr>
        <w:t xml:space="preserve">venue </w:t>
      </w:r>
      <w:r w:rsidR="00181026">
        <w:rPr>
          <w:rFonts w:asciiTheme="minorHAnsi" w:hAnsiTheme="minorHAnsi"/>
          <w:sz w:val="22"/>
          <w:szCs w:val="22"/>
        </w:rPr>
        <w:t>operating</w:t>
      </w:r>
      <w:r w:rsidRPr="00800823">
        <w:rPr>
          <w:rFonts w:asciiTheme="minorHAnsi" w:hAnsiTheme="minorHAnsi"/>
          <w:sz w:val="22"/>
          <w:szCs w:val="22"/>
        </w:rPr>
        <w:t xml:space="preserve"> costs, such as </w:t>
      </w:r>
      <w:r w:rsidRPr="00665010">
        <w:rPr>
          <w:rFonts w:asciiTheme="minorHAnsi" w:hAnsiTheme="minorHAnsi"/>
          <w:color w:val="000000" w:themeColor="text1"/>
          <w:sz w:val="22"/>
          <w:szCs w:val="22"/>
        </w:rPr>
        <w:t>employment expenses; fixed assets such as furniture, TVs and fridges</w:t>
      </w:r>
      <w:r w:rsidR="001A25CA" w:rsidRPr="00665010">
        <w:rPr>
          <w:rFonts w:asciiTheme="minorHAnsi" w:hAnsiTheme="minorHAnsi"/>
          <w:color w:val="000000" w:themeColor="text1"/>
          <w:sz w:val="22"/>
          <w:szCs w:val="22"/>
        </w:rPr>
        <w:t>;</w:t>
      </w:r>
      <w:r w:rsidRPr="00665010">
        <w:rPr>
          <w:rFonts w:asciiTheme="minorHAnsi" w:hAnsiTheme="minorHAnsi"/>
          <w:color w:val="000000" w:themeColor="text1"/>
          <w:sz w:val="22"/>
          <w:szCs w:val="22"/>
        </w:rPr>
        <w:t xml:space="preserve"> and subsidized goods and services. </w:t>
      </w:r>
      <w:r w:rsidR="00E7115F" w:rsidRPr="00665010">
        <w:rPr>
          <w:rFonts w:asciiTheme="minorHAnsi" w:hAnsiTheme="minorHAnsi"/>
          <w:color w:val="000000" w:themeColor="text1"/>
          <w:sz w:val="22"/>
          <w:szCs w:val="22"/>
        </w:rPr>
        <w:t>In 201</w:t>
      </w:r>
      <w:r w:rsidR="00665010" w:rsidRPr="00665010">
        <w:rPr>
          <w:rFonts w:asciiTheme="minorHAnsi" w:hAnsiTheme="minorHAnsi"/>
          <w:color w:val="000000" w:themeColor="text1"/>
          <w:sz w:val="22"/>
          <w:szCs w:val="22"/>
        </w:rPr>
        <w:t>7</w:t>
      </w:r>
      <w:r w:rsidR="00E7115F" w:rsidRPr="00665010">
        <w:rPr>
          <w:rFonts w:asciiTheme="minorHAnsi" w:hAnsiTheme="minorHAnsi"/>
          <w:color w:val="000000" w:themeColor="text1"/>
          <w:sz w:val="22"/>
          <w:szCs w:val="22"/>
        </w:rPr>
        <w:t>/1</w:t>
      </w:r>
      <w:r w:rsidR="00665010" w:rsidRPr="00665010">
        <w:rPr>
          <w:rFonts w:asciiTheme="minorHAnsi" w:hAnsiTheme="minorHAnsi"/>
          <w:color w:val="000000" w:themeColor="text1"/>
          <w:sz w:val="22"/>
          <w:szCs w:val="22"/>
        </w:rPr>
        <w:t>8</w:t>
      </w:r>
      <w:r w:rsidR="00E7115F" w:rsidRPr="00665010">
        <w:rPr>
          <w:rFonts w:asciiTheme="minorHAnsi" w:hAnsiTheme="minorHAnsi"/>
          <w:color w:val="000000" w:themeColor="text1"/>
          <w:sz w:val="22"/>
          <w:szCs w:val="22"/>
        </w:rPr>
        <w:t xml:space="preserve">, Victorian </w:t>
      </w:r>
      <w:r w:rsidRPr="00665010">
        <w:rPr>
          <w:rFonts w:asciiTheme="minorHAnsi" w:hAnsiTheme="minorHAnsi"/>
          <w:color w:val="000000" w:themeColor="text1"/>
          <w:sz w:val="22"/>
          <w:szCs w:val="22"/>
        </w:rPr>
        <w:t>clubs</w:t>
      </w:r>
      <w:r w:rsidR="00E7115F" w:rsidRPr="00665010">
        <w:rPr>
          <w:rFonts w:asciiTheme="minorHAnsi" w:hAnsiTheme="minorHAnsi"/>
          <w:color w:val="000000" w:themeColor="text1"/>
          <w:sz w:val="22"/>
          <w:szCs w:val="22"/>
        </w:rPr>
        <w:t xml:space="preserve"> </w:t>
      </w:r>
      <w:r w:rsidR="00665010" w:rsidRPr="00665010">
        <w:rPr>
          <w:rFonts w:asciiTheme="minorHAnsi" w:hAnsiTheme="minorHAnsi"/>
          <w:color w:val="000000" w:themeColor="text1"/>
          <w:sz w:val="22"/>
          <w:szCs w:val="22"/>
        </w:rPr>
        <w:t>expended</w:t>
      </w:r>
      <w:r w:rsidR="00E7115F" w:rsidRPr="00665010">
        <w:rPr>
          <w:rFonts w:asciiTheme="minorHAnsi" w:hAnsiTheme="minorHAnsi"/>
          <w:color w:val="000000" w:themeColor="text1"/>
          <w:sz w:val="22"/>
          <w:szCs w:val="22"/>
        </w:rPr>
        <w:t xml:space="preserve"> $</w:t>
      </w:r>
      <w:r w:rsidR="00665010" w:rsidRPr="00665010">
        <w:rPr>
          <w:rFonts w:asciiTheme="minorHAnsi" w:hAnsiTheme="minorHAnsi"/>
          <w:color w:val="000000" w:themeColor="text1"/>
          <w:sz w:val="22"/>
          <w:szCs w:val="22"/>
        </w:rPr>
        <w:t>283</w:t>
      </w:r>
      <w:r w:rsidR="00E7115F" w:rsidRPr="00665010">
        <w:rPr>
          <w:rFonts w:asciiTheme="minorHAnsi" w:hAnsiTheme="minorHAnsi"/>
          <w:color w:val="000000" w:themeColor="text1"/>
          <w:sz w:val="22"/>
          <w:szCs w:val="22"/>
        </w:rPr>
        <w:t xml:space="preserve"> million </w:t>
      </w:r>
      <w:r w:rsidR="00665010" w:rsidRPr="00665010">
        <w:rPr>
          <w:rFonts w:asciiTheme="minorHAnsi" w:hAnsiTheme="minorHAnsi"/>
          <w:color w:val="000000" w:themeColor="text1"/>
          <w:sz w:val="22"/>
          <w:szCs w:val="22"/>
        </w:rPr>
        <w:t>in this fashion</w:t>
      </w:r>
      <w:r w:rsidR="00222C73">
        <w:rPr>
          <w:rFonts w:asciiTheme="minorHAnsi" w:hAnsiTheme="minorHAnsi"/>
          <w:color w:val="000000" w:themeColor="text1"/>
          <w:sz w:val="22"/>
          <w:szCs w:val="22"/>
        </w:rPr>
        <w:t xml:space="preserve"> – representing 31% of club gaming revenue </w:t>
      </w:r>
      <w:r w:rsidR="009468A5">
        <w:rPr>
          <w:rFonts w:asciiTheme="minorHAnsi" w:hAnsiTheme="minorHAnsi"/>
          <w:color w:val="000000" w:themeColor="text1"/>
          <w:sz w:val="22"/>
          <w:szCs w:val="22"/>
        </w:rPr>
        <w:t>–</w:t>
      </w:r>
      <w:r w:rsidR="00E7115F" w:rsidRPr="00665010">
        <w:rPr>
          <w:rFonts w:asciiTheme="minorHAnsi" w:hAnsiTheme="minorHAnsi"/>
          <w:color w:val="000000" w:themeColor="text1"/>
          <w:sz w:val="22"/>
          <w:szCs w:val="22"/>
        </w:rPr>
        <w:t xml:space="preserve"> claiming them as </w:t>
      </w:r>
      <w:r w:rsidR="00181026">
        <w:rPr>
          <w:rFonts w:asciiTheme="minorHAnsi" w:hAnsiTheme="minorHAnsi"/>
          <w:color w:val="000000" w:themeColor="text1"/>
          <w:sz w:val="22"/>
          <w:szCs w:val="22"/>
        </w:rPr>
        <w:t>the fulfilment of</w:t>
      </w:r>
      <w:r w:rsidR="00E7115F" w:rsidRPr="00665010">
        <w:rPr>
          <w:rFonts w:asciiTheme="minorHAnsi" w:hAnsiTheme="minorHAnsi"/>
          <w:color w:val="000000" w:themeColor="text1"/>
          <w:sz w:val="22"/>
          <w:szCs w:val="22"/>
        </w:rPr>
        <w:t xml:space="preserve"> their community </w:t>
      </w:r>
      <w:r w:rsidRPr="00665010">
        <w:rPr>
          <w:rFonts w:asciiTheme="minorHAnsi" w:hAnsiTheme="minorHAnsi"/>
          <w:color w:val="000000" w:themeColor="text1"/>
          <w:sz w:val="22"/>
          <w:szCs w:val="22"/>
        </w:rPr>
        <w:t>obligation</w:t>
      </w:r>
      <w:r w:rsidR="00E7115F" w:rsidRPr="00665010">
        <w:rPr>
          <w:rFonts w:asciiTheme="minorHAnsi" w:hAnsiTheme="minorHAnsi"/>
          <w:color w:val="000000" w:themeColor="text1"/>
          <w:sz w:val="22"/>
          <w:szCs w:val="22"/>
        </w:rPr>
        <w:t xml:space="preserve"> under the Act. </w:t>
      </w:r>
      <w:r w:rsidR="00A03A51" w:rsidRPr="00665010">
        <w:rPr>
          <w:rFonts w:asciiTheme="minorHAnsi" w:hAnsiTheme="minorHAnsi"/>
          <w:color w:val="000000" w:themeColor="text1"/>
          <w:sz w:val="22"/>
          <w:szCs w:val="22"/>
        </w:rPr>
        <w:t>However,</w:t>
      </w:r>
      <w:r w:rsidRPr="00665010">
        <w:rPr>
          <w:rFonts w:asciiTheme="minorHAnsi" w:hAnsiTheme="minorHAnsi"/>
          <w:color w:val="000000" w:themeColor="text1"/>
          <w:sz w:val="22"/>
          <w:szCs w:val="22"/>
        </w:rPr>
        <w:t xml:space="preserve"> expenditures</w:t>
      </w:r>
      <w:r w:rsidR="00A03A51" w:rsidRPr="00665010">
        <w:rPr>
          <w:rFonts w:asciiTheme="minorHAnsi" w:hAnsiTheme="minorHAnsi"/>
          <w:color w:val="000000" w:themeColor="text1"/>
          <w:sz w:val="22"/>
          <w:szCs w:val="22"/>
        </w:rPr>
        <w:t xml:space="preserve"> of </w:t>
      </w:r>
      <w:r w:rsidR="00A03A51" w:rsidRPr="00665010">
        <w:rPr>
          <w:rFonts w:asciiTheme="minorHAnsi" w:hAnsiTheme="minorHAnsi"/>
          <w:color w:val="000000" w:themeColor="text1"/>
          <w:sz w:val="22"/>
          <w:szCs w:val="22"/>
          <w:u w:val="single"/>
        </w:rPr>
        <w:t>actual</w:t>
      </w:r>
      <w:r w:rsidR="00A03A51" w:rsidRPr="00665010">
        <w:rPr>
          <w:rFonts w:asciiTheme="minorHAnsi" w:hAnsiTheme="minorHAnsi"/>
          <w:color w:val="000000" w:themeColor="text1"/>
          <w:sz w:val="22"/>
          <w:szCs w:val="22"/>
        </w:rPr>
        <w:t xml:space="preserve"> </w:t>
      </w:r>
      <w:r w:rsidR="00A80771" w:rsidRPr="00665010">
        <w:rPr>
          <w:rFonts w:asciiTheme="minorHAnsi" w:hAnsiTheme="minorHAnsi"/>
          <w:color w:val="000000" w:themeColor="text1"/>
          <w:sz w:val="22"/>
          <w:szCs w:val="22"/>
        </w:rPr>
        <w:t xml:space="preserve">probable </w:t>
      </w:r>
      <w:r w:rsidR="00A03A51" w:rsidRPr="00665010">
        <w:rPr>
          <w:rFonts w:asciiTheme="minorHAnsi" w:hAnsiTheme="minorHAnsi"/>
          <w:color w:val="000000" w:themeColor="text1"/>
          <w:sz w:val="22"/>
          <w:szCs w:val="22"/>
        </w:rPr>
        <w:t>benefit to the wider community, encompassing</w:t>
      </w:r>
      <w:r w:rsidRPr="00665010">
        <w:rPr>
          <w:rFonts w:asciiTheme="minorHAnsi" w:hAnsiTheme="minorHAnsi"/>
          <w:color w:val="000000" w:themeColor="text1"/>
          <w:sz w:val="22"/>
          <w:szCs w:val="22"/>
        </w:rPr>
        <w:t xml:space="preserve"> </w:t>
      </w:r>
      <w:r w:rsidR="001374EA">
        <w:rPr>
          <w:rFonts w:asciiTheme="minorHAnsi" w:hAnsiTheme="minorHAnsi"/>
          <w:color w:val="000000" w:themeColor="text1"/>
          <w:sz w:val="22"/>
          <w:szCs w:val="22"/>
        </w:rPr>
        <w:t>support for philanthropic purposes such as health, housing, youth, older people, environment, poverty relief, as well as veterans support and volunteer expenses</w:t>
      </w:r>
      <w:r w:rsidR="007A6232">
        <w:rPr>
          <w:rFonts w:asciiTheme="minorHAnsi" w:hAnsiTheme="minorHAnsi"/>
          <w:color w:val="000000" w:themeColor="text1"/>
          <w:sz w:val="22"/>
          <w:szCs w:val="22"/>
        </w:rPr>
        <w:t>,</w:t>
      </w:r>
      <w:r w:rsidR="001374EA">
        <w:rPr>
          <w:rFonts w:asciiTheme="minorHAnsi" w:hAnsiTheme="minorHAnsi"/>
          <w:color w:val="000000" w:themeColor="text1"/>
          <w:sz w:val="22"/>
          <w:szCs w:val="22"/>
        </w:rPr>
        <w:t xml:space="preserve"> accounted for 2.</w:t>
      </w:r>
      <w:r w:rsidR="0071579E">
        <w:rPr>
          <w:rFonts w:asciiTheme="minorHAnsi" w:hAnsiTheme="minorHAnsi"/>
          <w:color w:val="000000" w:themeColor="text1"/>
          <w:sz w:val="22"/>
          <w:szCs w:val="22"/>
        </w:rPr>
        <w:t>3</w:t>
      </w:r>
      <w:r w:rsidR="001374EA">
        <w:rPr>
          <w:rFonts w:asciiTheme="minorHAnsi" w:hAnsiTheme="minorHAnsi"/>
          <w:color w:val="000000" w:themeColor="text1"/>
          <w:sz w:val="22"/>
          <w:szCs w:val="22"/>
        </w:rPr>
        <w:t xml:space="preserve">% of </w:t>
      </w:r>
      <w:r w:rsidR="002C00D0">
        <w:rPr>
          <w:rFonts w:asciiTheme="minorHAnsi" w:hAnsiTheme="minorHAnsi"/>
          <w:color w:val="000000" w:themeColor="text1"/>
          <w:sz w:val="22"/>
          <w:szCs w:val="22"/>
        </w:rPr>
        <w:t>total club gaming revenue in 20</w:t>
      </w:r>
      <w:r w:rsidR="001374EA">
        <w:rPr>
          <w:rFonts w:asciiTheme="minorHAnsi" w:hAnsiTheme="minorHAnsi"/>
          <w:color w:val="000000" w:themeColor="text1"/>
          <w:sz w:val="22"/>
          <w:szCs w:val="22"/>
        </w:rPr>
        <w:t>17/18.</w:t>
      </w:r>
      <w:r w:rsidR="001C5E4A">
        <w:rPr>
          <w:rStyle w:val="FootnoteReference"/>
          <w:rFonts w:asciiTheme="minorHAnsi" w:hAnsiTheme="minorHAnsi"/>
          <w:color w:val="000000" w:themeColor="text1"/>
          <w:sz w:val="22"/>
          <w:szCs w:val="22"/>
        </w:rPr>
        <w:footnoteReference w:id="100"/>
      </w:r>
      <w:r w:rsidR="000C78B9">
        <w:rPr>
          <w:rFonts w:asciiTheme="minorHAnsi" w:hAnsiTheme="minorHAnsi"/>
          <w:color w:val="000000" w:themeColor="text1"/>
          <w:sz w:val="22"/>
          <w:szCs w:val="22"/>
        </w:rPr>
        <w:t xml:space="preserve"> Of RSL clubs, </w:t>
      </w:r>
      <w:r w:rsidR="00581B3C">
        <w:rPr>
          <w:rFonts w:asciiTheme="minorHAnsi" w:hAnsiTheme="minorHAnsi"/>
          <w:color w:val="000000" w:themeColor="text1"/>
          <w:sz w:val="22"/>
          <w:szCs w:val="22"/>
        </w:rPr>
        <w:t>widely esteemed</w:t>
      </w:r>
      <w:r w:rsidR="000C78B9">
        <w:rPr>
          <w:rFonts w:asciiTheme="minorHAnsi" w:hAnsiTheme="minorHAnsi"/>
          <w:color w:val="000000" w:themeColor="text1"/>
          <w:sz w:val="22"/>
          <w:szCs w:val="22"/>
        </w:rPr>
        <w:t xml:space="preserve"> for their support for veterans and their families, those with gaming machines in Victoria granted 3.5% of their gaming revenue to these causes in that year, including 0.7% - or 7 cents for every dollar lost to gaming at their venues – to veterans’ support.</w:t>
      </w:r>
    </w:p>
    <w:p w14:paraId="31FA729C" w14:textId="77777777" w:rsidR="00F243E3" w:rsidRPr="00EE3A60" w:rsidRDefault="000C78B9" w:rsidP="00F243E3">
      <w:pPr>
        <w:tabs>
          <w:tab w:val="left" w:pos="284"/>
        </w:tabs>
        <w:spacing w:line="360" w:lineRule="auto"/>
        <w:jc w:val="center"/>
        <w:rPr>
          <w:rFonts w:asciiTheme="minorHAnsi" w:hAnsiTheme="minorHAnsi"/>
          <w:sz w:val="18"/>
          <w:szCs w:val="18"/>
        </w:rPr>
      </w:pPr>
      <w:r w:rsidRPr="00EE3A60">
        <w:rPr>
          <w:rFonts w:asciiTheme="minorHAnsi" w:hAnsiTheme="minorHAnsi"/>
          <w:color w:val="FFFFFF" w:themeColor="background1"/>
          <w:sz w:val="18"/>
          <w:szCs w:val="18"/>
        </w:rPr>
        <w:t xml:space="preserve"> </w:t>
      </w:r>
      <w:r w:rsidR="00F243E3" w:rsidRPr="00EE3A60">
        <w:rPr>
          <w:rFonts w:asciiTheme="minorHAnsi" w:hAnsiTheme="minorHAnsi"/>
          <w:color w:val="FFFFFF" w:themeColor="background1"/>
          <w:sz w:val="18"/>
          <w:szCs w:val="18"/>
        </w:rPr>
        <w:t>‘</w:t>
      </w:r>
      <w:r w:rsidR="00F243E3" w:rsidRPr="00EE3A60">
        <w:rPr>
          <w:rFonts w:asciiTheme="minorHAnsi" w:hAnsiTheme="minorHAnsi"/>
          <w:sz w:val="18"/>
          <w:szCs w:val="18"/>
        </w:rPr>
        <w:t>*   *   *   *</w:t>
      </w:r>
    </w:p>
    <w:p w14:paraId="700B9659" w14:textId="77777777" w:rsidR="000C78B9" w:rsidRDefault="000C78B9" w:rsidP="00800823">
      <w:pPr>
        <w:spacing w:line="360" w:lineRule="auto"/>
        <w:jc w:val="both"/>
        <w:rPr>
          <w:rFonts w:asciiTheme="minorHAnsi" w:hAnsiTheme="minorHAnsi"/>
          <w:color w:val="008000"/>
          <w:sz w:val="18"/>
          <w:szCs w:val="18"/>
        </w:rPr>
      </w:pPr>
      <w:r>
        <w:rPr>
          <w:rFonts w:asciiTheme="minorHAnsi" w:hAnsiTheme="minorHAnsi"/>
          <w:sz w:val="22"/>
          <w:szCs w:val="22"/>
        </w:rPr>
        <w:t>I</w:t>
      </w:r>
      <w:r w:rsidR="00555698" w:rsidRPr="00800823">
        <w:rPr>
          <w:rFonts w:asciiTheme="minorHAnsi" w:hAnsiTheme="minorHAnsi"/>
          <w:sz w:val="22"/>
          <w:szCs w:val="22"/>
        </w:rPr>
        <w:t xml:space="preserve">t may be helpful </w:t>
      </w:r>
      <w:r w:rsidR="00555698">
        <w:rPr>
          <w:rFonts w:asciiTheme="minorHAnsi" w:hAnsiTheme="minorHAnsi"/>
          <w:sz w:val="22"/>
          <w:szCs w:val="22"/>
        </w:rPr>
        <w:t>to</w:t>
      </w:r>
      <w:r w:rsidR="00555698" w:rsidRPr="00800823">
        <w:rPr>
          <w:rFonts w:asciiTheme="minorHAnsi" w:hAnsiTheme="minorHAnsi"/>
          <w:sz w:val="22"/>
          <w:szCs w:val="22"/>
        </w:rPr>
        <w:t xml:space="preserve"> compare the level of funding dedicated by t</w:t>
      </w:r>
      <w:r w:rsidR="00A03A51">
        <w:rPr>
          <w:rFonts w:asciiTheme="minorHAnsi" w:hAnsiTheme="minorHAnsi"/>
          <w:sz w:val="22"/>
          <w:szCs w:val="22"/>
        </w:rPr>
        <w:t>he</w:t>
      </w:r>
      <w:r w:rsidR="00555698" w:rsidRPr="00800823">
        <w:rPr>
          <w:rFonts w:asciiTheme="minorHAnsi" w:hAnsiTheme="minorHAnsi"/>
          <w:sz w:val="22"/>
          <w:szCs w:val="22"/>
        </w:rPr>
        <w:t xml:space="preserve"> </w:t>
      </w:r>
      <w:r w:rsidR="00CE38FF">
        <w:rPr>
          <w:rFonts w:asciiTheme="minorHAnsi" w:hAnsiTheme="minorHAnsi"/>
          <w:sz w:val="22"/>
          <w:szCs w:val="22"/>
        </w:rPr>
        <w:t xml:space="preserve">club to </w:t>
      </w:r>
      <w:r>
        <w:rPr>
          <w:rFonts w:asciiTheme="minorHAnsi" w:hAnsiTheme="minorHAnsi"/>
          <w:sz w:val="22"/>
          <w:szCs w:val="22"/>
        </w:rPr>
        <w:t xml:space="preserve">such </w:t>
      </w:r>
      <w:r w:rsidR="00CE38FF">
        <w:rPr>
          <w:rFonts w:asciiTheme="minorHAnsi" w:hAnsiTheme="minorHAnsi"/>
          <w:sz w:val="22"/>
          <w:szCs w:val="22"/>
        </w:rPr>
        <w:t>activities</w:t>
      </w:r>
      <w:r>
        <w:rPr>
          <w:rFonts w:asciiTheme="minorHAnsi" w:hAnsiTheme="minorHAnsi"/>
          <w:sz w:val="22"/>
          <w:szCs w:val="22"/>
        </w:rPr>
        <w:t>,</w:t>
      </w:r>
      <w:r w:rsidR="00CE38FF">
        <w:rPr>
          <w:rFonts w:asciiTheme="minorHAnsi" w:hAnsiTheme="minorHAnsi"/>
          <w:sz w:val="22"/>
          <w:szCs w:val="22"/>
        </w:rPr>
        <w:t xml:space="preserve"> of apparent</w:t>
      </w:r>
      <w:r w:rsidR="00555698" w:rsidRPr="00800823">
        <w:rPr>
          <w:rFonts w:asciiTheme="minorHAnsi" w:hAnsiTheme="minorHAnsi"/>
          <w:sz w:val="22"/>
          <w:szCs w:val="22"/>
        </w:rPr>
        <w:t xml:space="preserve"> benefit to the community</w:t>
      </w:r>
      <w:r w:rsidR="005C237F" w:rsidRPr="000C78B9">
        <w:rPr>
          <w:rFonts w:asciiTheme="minorHAnsi" w:hAnsiTheme="minorHAnsi"/>
          <w:color w:val="008000"/>
          <w:sz w:val="18"/>
          <w:szCs w:val="18"/>
        </w:rPr>
        <w:t>.</w:t>
      </w:r>
    </w:p>
    <w:p w14:paraId="0793BFB5" w14:textId="77777777" w:rsidR="00E7115F" w:rsidRPr="00E719AA" w:rsidRDefault="000C78B9" w:rsidP="00800823">
      <w:pPr>
        <w:spacing w:line="360" w:lineRule="auto"/>
        <w:jc w:val="both"/>
        <w:rPr>
          <w:rFonts w:asciiTheme="minorHAnsi" w:hAnsiTheme="minorHAnsi"/>
          <w:sz w:val="19"/>
          <w:szCs w:val="19"/>
        </w:rPr>
      </w:pPr>
      <w:r w:rsidRPr="00E719AA">
        <w:rPr>
          <w:rFonts w:asciiTheme="minorHAnsi" w:hAnsiTheme="minorHAnsi"/>
          <w:color w:val="008000"/>
          <w:sz w:val="19"/>
          <w:szCs w:val="19"/>
        </w:rPr>
        <w:t xml:space="preserve">This information is available </w:t>
      </w:r>
      <w:hyperlink r:id="rId83" w:history="1">
        <w:r w:rsidRPr="00E719AA">
          <w:rPr>
            <w:rStyle w:val="Hyperlink"/>
            <w:rFonts w:asciiTheme="minorHAnsi" w:hAnsiTheme="minorHAnsi"/>
            <w:b/>
            <w:color w:val="008000"/>
            <w:sz w:val="19"/>
            <w:szCs w:val="19"/>
            <w:u w:val="none"/>
          </w:rPr>
          <w:t>here</w:t>
        </w:r>
      </w:hyperlink>
      <w:r w:rsidRPr="00E719AA">
        <w:rPr>
          <w:rFonts w:asciiTheme="minorHAnsi" w:hAnsiTheme="minorHAnsi"/>
          <w:color w:val="008000"/>
          <w:sz w:val="19"/>
          <w:szCs w:val="19"/>
        </w:rPr>
        <w:t xml:space="preserve">, or at </w:t>
      </w:r>
      <w:hyperlink r:id="rId84" w:history="1">
        <w:r w:rsidRPr="00E719AA">
          <w:rPr>
            <w:rStyle w:val="Hyperlink"/>
            <w:rFonts w:asciiTheme="minorHAnsi" w:hAnsiTheme="minorHAnsi"/>
            <w:color w:val="008000"/>
            <w:sz w:val="19"/>
            <w:szCs w:val="19"/>
          </w:rPr>
          <w:t>www.socialstatistics.com.au</w:t>
        </w:r>
      </w:hyperlink>
      <w:r w:rsidRPr="00E719AA">
        <w:rPr>
          <w:rFonts w:asciiTheme="minorHAnsi" w:hAnsiTheme="minorHAnsi"/>
          <w:color w:val="008000"/>
          <w:sz w:val="19"/>
          <w:szCs w:val="19"/>
        </w:rPr>
        <w:t xml:space="preserve"> &gt; Gambling &gt; </w:t>
      </w:r>
      <w:r w:rsidR="00BC2F74" w:rsidRPr="00E719AA">
        <w:rPr>
          <w:rFonts w:asciiTheme="minorHAnsi" w:hAnsiTheme="minorHAnsi"/>
          <w:color w:val="008000"/>
          <w:sz w:val="19"/>
          <w:szCs w:val="19"/>
        </w:rPr>
        <w:t>Club contributions to the community</w:t>
      </w:r>
    </w:p>
    <w:p w14:paraId="4A2E4178" w14:textId="77777777" w:rsidR="005C237F" w:rsidRDefault="005C237F" w:rsidP="00800823">
      <w:pPr>
        <w:spacing w:line="360" w:lineRule="auto"/>
        <w:jc w:val="both"/>
        <w:rPr>
          <w:rFonts w:asciiTheme="minorHAnsi" w:hAnsiTheme="minorHAnsi"/>
          <w:sz w:val="22"/>
          <w:szCs w:val="22"/>
        </w:rPr>
      </w:pPr>
      <w:r>
        <w:rPr>
          <w:rFonts w:asciiTheme="minorHAnsi" w:hAnsiTheme="minorHAnsi"/>
          <w:sz w:val="22"/>
          <w:szCs w:val="22"/>
        </w:rPr>
        <w:t xml:space="preserve">Such information </w:t>
      </w:r>
      <w:r w:rsidR="00D36577">
        <w:rPr>
          <w:rFonts w:asciiTheme="minorHAnsi" w:hAnsiTheme="minorHAnsi"/>
          <w:sz w:val="22"/>
          <w:szCs w:val="22"/>
        </w:rPr>
        <w:t xml:space="preserve">may </w:t>
      </w:r>
      <w:r w:rsidR="000C78B9">
        <w:rPr>
          <w:rFonts w:asciiTheme="minorHAnsi" w:hAnsiTheme="minorHAnsi"/>
          <w:sz w:val="22"/>
          <w:szCs w:val="22"/>
        </w:rPr>
        <w:t>place</w:t>
      </w:r>
      <w:r w:rsidR="00D36577">
        <w:rPr>
          <w:rFonts w:asciiTheme="minorHAnsi" w:hAnsiTheme="minorHAnsi"/>
          <w:sz w:val="22"/>
          <w:szCs w:val="22"/>
        </w:rPr>
        <w:t xml:space="preserve"> matters in perspective </w:t>
      </w:r>
      <w:r>
        <w:rPr>
          <w:rFonts w:asciiTheme="minorHAnsi" w:hAnsiTheme="minorHAnsi"/>
          <w:sz w:val="22"/>
          <w:szCs w:val="22"/>
        </w:rPr>
        <w:t xml:space="preserve">by </w:t>
      </w:r>
      <w:r w:rsidR="00F31819">
        <w:rPr>
          <w:rFonts w:asciiTheme="minorHAnsi" w:hAnsiTheme="minorHAnsi"/>
          <w:sz w:val="22"/>
          <w:szCs w:val="22"/>
        </w:rPr>
        <w:t>disclosing</w:t>
      </w:r>
      <w:r>
        <w:rPr>
          <w:rFonts w:asciiTheme="minorHAnsi" w:hAnsiTheme="minorHAnsi"/>
          <w:sz w:val="22"/>
          <w:szCs w:val="22"/>
        </w:rPr>
        <w:t xml:space="preserve"> the proportion of gaming revenue returned to the local community </w:t>
      </w:r>
      <w:r w:rsidR="00F31819">
        <w:rPr>
          <w:rFonts w:asciiTheme="minorHAnsi" w:hAnsiTheme="minorHAnsi"/>
          <w:sz w:val="22"/>
          <w:szCs w:val="22"/>
        </w:rPr>
        <w:t>and</w:t>
      </w:r>
      <w:r>
        <w:rPr>
          <w:rFonts w:asciiTheme="minorHAnsi" w:hAnsiTheme="minorHAnsi"/>
          <w:sz w:val="22"/>
          <w:szCs w:val="22"/>
        </w:rPr>
        <w:t xml:space="preserve"> </w:t>
      </w:r>
      <w:r w:rsidR="000C78B9">
        <w:rPr>
          <w:rFonts w:asciiTheme="minorHAnsi" w:hAnsiTheme="minorHAnsi"/>
          <w:sz w:val="22"/>
          <w:szCs w:val="22"/>
        </w:rPr>
        <w:t>giving a measure of</w:t>
      </w:r>
      <w:r>
        <w:rPr>
          <w:rFonts w:asciiTheme="minorHAnsi" w:hAnsiTheme="minorHAnsi"/>
          <w:sz w:val="22"/>
          <w:szCs w:val="22"/>
        </w:rPr>
        <w:t xml:space="preserve"> extent of a club’s devotion to the interests of its local community</w:t>
      </w:r>
      <w:r w:rsidR="005F6881">
        <w:rPr>
          <w:rFonts w:asciiTheme="minorHAnsi" w:hAnsiTheme="minorHAnsi"/>
          <w:sz w:val="22"/>
          <w:szCs w:val="22"/>
        </w:rPr>
        <w:t xml:space="preserve">, an attribute which </w:t>
      </w:r>
      <w:r w:rsidR="007A6232">
        <w:rPr>
          <w:rFonts w:asciiTheme="minorHAnsi" w:hAnsiTheme="minorHAnsi"/>
          <w:sz w:val="22"/>
          <w:szCs w:val="22"/>
        </w:rPr>
        <w:t>o</w:t>
      </w:r>
      <w:r w:rsidR="005F6881">
        <w:rPr>
          <w:rFonts w:asciiTheme="minorHAnsi" w:hAnsiTheme="minorHAnsi"/>
          <w:sz w:val="22"/>
          <w:szCs w:val="22"/>
        </w:rPr>
        <w:t xml:space="preserve">ften </w:t>
      </w:r>
      <w:r w:rsidR="007A6232">
        <w:rPr>
          <w:rFonts w:asciiTheme="minorHAnsi" w:hAnsiTheme="minorHAnsi"/>
          <w:sz w:val="22"/>
          <w:szCs w:val="22"/>
        </w:rPr>
        <w:t>favourably disposes</w:t>
      </w:r>
      <w:r w:rsidR="005F6881">
        <w:rPr>
          <w:rFonts w:asciiTheme="minorHAnsi" w:hAnsiTheme="minorHAnsi"/>
          <w:sz w:val="22"/>
          <w:szCs w:val="22"/>
        </w:rPr>
        <w:t xml:space="preserve"> the Commission </w:t>
      </w:r>
      <w:r w:rsidR="007A6232">
        <w:rPr>
          <w:rFonts w:asciiTheme="minorHAnsi" w:hAnsiTheme="minorHAnsi"/>
          <w:sz w:val="22"/>
          <w:szCs w:val="22"/>
        </w:rPr>
        <w:t>to applicants</w:t>
      </w:r>
      <w:r>
        <w:rPr>
          <w:rFonts w:asciiTheme="minorHAnsi" w:hAnsiTheme="minorHAnsi"/>
          <w:sz w:val="22"/>
          <w:szCs w:val="22"/>
        </w:rPr>
        <w:t xml:space="preserve">. </w:t>
      </w:r>
    </w:p>
    <w:p w14:paraId="6B9273B4" w14:textId="77777777" w:rsidR="00D54E6B" w:rsidRDefault="005C237F" w:rsidP="00800823">
      <w:pPr>
        <w:spacing w:line="360" w:lineRule="auto"/>
        <w:jc w:val="both"/>
        <w:rPr>
          <w:rFonts w:asciiTheme="minorHAnsi" w:hAnsiTheme="minorHAnsi"/>
          <w:sz w:val="22"/>
          <w:szCs w:val="22"/>
        </w:rPr>
      </w:pPr>
      <w:r>
        <w:rPr>
          <w:rFonts w:asciiTheme="minorHAnsi" w:hAnsiTheme="minorHAnsi"/>
          <w:sz w:val="22"/>
          <w:szCs w:val="22"/>
        </w:rPr>
        <w:t>In addition however, it may be</w:t>
      </w:r>
      <w:r w:rsidR="00697F68">
        <w:rPr>
          <w:rFonts w:asciiTheme="minorHAnsi" w:hAnsiTheme="minorHAnsi"/>
          <w:sz w:val="22"/>
          <w:szCs w:val="22"/>
        </w:rPr>
        <w:t xml:space="preserve"> necessary to consider the </w:t>
      </w:r>
      <w:r w:rsidR="00697F68" w:rsidRPr="007C0D98">
        <w:rPr>
          <w:rFonts w:asciiTheme="minorHAnsi" w:hAnsiTheme="minorHAnsi"/>
          <w:i/>
          <w:sz w:val="22"/>
          <w:szCs w:val="22"/>
        </w:rPr>
        <w:t>marginal</w:t>
      </w:r>
      <w:r w:rsidR="00A03A51">
        <w:rPr>
          <w:rFonts w:asciiTheme="minorHAnsi" w:hAnsiTheme="minorHAnsi"/>
          <w:sz w:val="22"/>
          <w:szCs w:val="22"/>
        </w:rPr>
        <w:t xml:space="preserve"> impact of the application</w:t>
      </w:r>
      <w:r w:rsidR="00453253">
        <w:rPr>
          <w:rFonts w:asciiTheme="minorHAnsi" w:hAnsiTheme="minorHAnsi"/>
          <w:sz w:val="22"/>
          <w:szCs w:val="22"/>
        </w:rPr>
        <w:t xml:space="preserve"> </w:t>
      </w:r>
      <w:r w:rsidR="00A03A51">
        <w:rPr>
          <w:rFonts w:asciiTheme="minorHAnsi" w:hAnsiTheme="minorHAnsi"/>
          <w:sz w:val="22"/>
          <w:szCs w:val="22"/>
        </w:rPr>
        <w:t xml:space="preserve">– that is, the balance between the benefits and harm </w:t>
      </w:r>
      <w:r w:rsidR="009468A5">
        <w:rPr>
          <w:rFonts w:asciiTheme="minorHAnsi" w:hAnsiTheme="minorHAnsi"/>
          <w:sz w:val="22"/>
          <w:szCs w:val="22"/>
        </w:rPr>
        <w:t>associated with</w:t>
      </w:r>
      <w:r w:rsidR="00A03A51">
        <w:rPr>
          <w:rFonts w:asciiTheme="minorHAnsi" w:hAnsiTheme="minorHAnsi"/>
          <w:sz w:val="22"/>
          <w:szCs w:val="22"/>
        </w:rPr>
        <w:t xml:space="preserve"> the </w:t>
      </w:r>
      <w:r w:rsidR="00697F68">
        <w:rPr>
          <w:rFonts w:asciiTheme="minorHAnsi" w:hAnsiTheme="minorHAnsi"/>
          <w:sz w:val="22"/>
          <w:szCs w:val="22"/>
        </w:rPr>
        <w:t>application</w:t>
      </w:r>
      <w:r w:rsidR="00B8695B">
        <w:rPr>
          <w:rFonts w:asciiTheme="minorHAnsi" w:hAnsiTheme="minorHAnsi"/>
          <w:sz w:val="22"/>
          <w:szCs w:val="22"/>
        </w:rPr>
        <w:t xml:space="preserve"> itself</w:t>
      </w:r>
      <w:r w:rsidR="00A03A51">
        <w:rPr>
          <w:rFonts w:asciiTheme="minorHAnsi" w:hAnsiTheme="minorHAnsi"/>
          <w:sz w:val="22"/>
          <w:szCs w:val="22"/>
        </w:rPr>
        <w:t xml:space="preserve">. </w:t>
      </w:r>
      <w:r w:rsidR="00AE3534">
        <w:rPr>
          <w:rFonts w:asciiTheme="minorHAnsi" w:hAnsiTheme="minorHAnsi"/>
          <w:sz w:val="22"/>
          <w:szCs w:val="22"/>
        </w:rPr>
        <w:t xml:space="preserve">Therefore, </w:t>
      </w:r>
      <w:r w:rsidR="006A66ED">
        <w:rPr>
          <w:rFonts w:asciiTheme="minorHAnsi" w:hAnsiTheme="minorHAnsi"/>
          <w:sz w:val="22"/>
          <w:szCs w:val="22"/>
        </w:rPr>
        <w:t>any</w:t>
      </w:r>
      <w:r w:rsidR="00AE3534">
        <w:rPr>
          <w:rFonts w:asciiTheme="minorHAnsi" w:hAnsiTheme="minorHAnsi"/>
          <w:sz w:val="22"/>
          <w:szCs w:val="22"/>
        </w:rPr>
        <w:t xml:space="preserve"> pledged</w:t>
      </w:r>
      <w:r w:rsidR="00555698" w:rsidRPr="00800823">
        <w:rPr>
          <w:rFonts w:asciiTheme="minorHAnsi" w:hAnsiTheme="minorHAnsi"/>
          <w:sz w:val="22"/>
          <w:szCs w:val="22"/>
        </w:rPr>
        <w:t xml:space="preserve"> </w:t>
      </w:r>
      <w:r w:rsidR="00555698" w:rsidRPr="007C0D98">
        <w:rPr>
          <w:rFonts w:asciiTheme="minorHAnsi" w:hAnsiTheme="minorHAnsi"/>
          <w:i/>
          <w:sz w:val="22"/>
          <w:szCs w:val="22"/>
        </w:rPr>
        <w:t>increase</w:t>
      </w:r>
      <w:r w:rsidR="00555698" w:rsidRPr="00800823">
        <w:rPr>
          <w:rFonts w:asciiTheme="minorHAnsi" w:hAnsiTheme="minorHAnsi"/>
          <w:sz w:val="22"/>
          <w:szCs w:val="22"/>
        </w:rPr>
        <w:t xml:space="preserve"> in community </w:t>
      </w:r>
      <w:r w:rsidR="00555698">
        <w:rPr>
          <w:rFonts w:asciiTheme="minorHAnsi" w:hAnsiTheme="minorHAnsi"/>
          <w:sz w:val="22"/>
          <w:szCs w:val="22"/>
        </w:rPr>
        <w:t xml:space="preserve">benefits </w:t>
      </w:r>
      <w:r w:rsidR="00555698" w:rsidRPr="00800823">
        <w:rPr>
          <w:rFonts w:asciiTheme="minorHAnsi" w:hAnsiTheme="minorHAnsi"/>
          <w:sz w:val="22"/>
          <w:szCs w:val="22"/>
        </w:rPr>
        <w:t xml:space="preserve">proposed in the application </w:t>
      </w:r>
      <w:r w:rsidR="00181026">
        <w:rPr>
          <w:rFonts w:asciiTheme="minorHAnsi" w:hAnsiTheme="minorHAnsi"/>
          <w:sz w:val="22"/>
          <w:szCs w:val="22"/>
        </w:rPr>
        <w:t xml:space="preserve">may be compared </w:t>
      </w:r>
      <w:r w:rsidR="00AE3534">
        <w:rPr>
          <w:rFonts w:asciiTheme="minorHAnsi" w:hAnsiTheme="minorHAnsi"/>
          <w:sz w:val="22"/>
          <w:szCs w:val="22"/>
        </w:rPr>
        <w:t>with</w:t>
      </w:r>
      <w:r w:rsidR="006A66ED">
        <w:rPr>
          <w:rFonts w:asciiTheme="minorHAnsi" w:hAnsiTheme="minorHAnsi"/>
          <w:sz w:val="22"/>
          <w:szCs w:val="22"/>
        </w:rPr>
        <w:t xml:space="preserve"> </w:t>
      </w:r>
      <w:r w:rsidR="00555698" w:rsidRPr="00800823">
        <w:rPr>
          <w:rFonts w:asciiTheme="minorHAnsi" w:hAnsiTheme="minorHAnsi"/>
          <w:sz w:val="22"/>
          <w:szCs w:val="22"/>
        </w:rPr>
        <w:t xml:space="preserve">expected ‘new’ gaming revenue </w:t>
      </w:r>
      <w:r w:rsidR="00DD7FC2">
        <w:rPr>
          <w:rFonts w:asciiTheme="minorHAnsi" w:hAnsiTheme="minorHAnsi"/>
          <w:sz w:val="22"/>
          <w:szCs w:val="22"/>
        </w:rPr>
        <w:t>(</w:t>
      </w:r>
      <w:r w:rsidR="00555698" w:rsidRPr="00800823">
        <w:rPr>
          <w:rFonts w:asciiTheme="minorHAnsi" w:hAnsiTheme="minorHAnsi"/>
          <w:sz w:val="22"/>
          <w:szCs w:val="22"/>
        </w:rPr>
        <w:t xml:space="preserve">that may </w:t>
      </w:r>
      <w:r w:rsidR="006A66ED">
        <w:rPr>
          <w:rFonts w:asciiTheme="minorHAnsi" w:hAnsiTheme="minorHAnsi"/>
          <w:sz w:val="22"/>
          <w:szCs w:val="22"/>
        </w:rPr>
        <w:t>contribute to gambling harm)</w:t>
      </w:r>
      <w:r w:rsidR="00555698" w:rsidRPr="00800823">
        <w:rPr>
          <w:rFonts w:asciiTheme="minorHAnsi" w:hAnsiTheme="minorHAnsi"/>
          <w:sz w:val="22"/>
          <w:szCs w:val="22"/>
        </w:rPr>
        <w:t xml:space="preserve">. </w:t>
      </w:r>
      <w:r w:rsidR="00AE3534">
        <w:rPr>
          <w:rFonts w:asciiTheme="minorHAnsi" w:hAnsiTheme="minorHAnsi"/>
          <w:sz w:val="22"/>
          <w:szCs w:val="22"/>
        </w:rPr>
        <w:t>S</w:t>
      </w:r>
      <w:r w:rsidR="00E7115F" w:rsidRPr="00800823">
        <w:rPr>
          <w:rFonts w:asciiTheme="minorHAnsi" w:hAnsiTheme="minorHAnsi"/>
          <w:sz w:val="22"/>
          <w:szCs w:val="22"/>
        </w:rPr>
        <w:t xml:space="preserve">uch a </w:t>
      </w:r>
      <w:r w:rsidR="00555698" w:rsidRPr="00800823">
        <w:rPr>
          <w:rFonts w:asciiTheme="minorHAnsi" w:hAnsiTheme="minorHAnsi"/>
          <w:sz w:val="22"/>
          <w:szCs w:val="22"/>
        </w:rPr>
        <w:t>comparison</w:t>
      </w:r>
      <w:r w:rsidR="00E7115F" w:rsidRPr="00800823">
        <w:rPr>
          <w:rFonts w:asciiTheme="minorHAnsi" w:hAnsiTheme="minorHAnsi"/>
          <w:sz w:val="22"/>
          <w:szCs w:val="22"/>
        </w:rPr>
        <w:t xml:space="preserve"> </w:t>
      </w:r>
      <w:r w:rsidR="003E599A">
        <w:rPr>
          <w:rFonts w:asciiTheme="minorHAnsi" w:hAnsiTheme="minorHAnsi"/>
          <w:sz w:val="22"/>
          <w:szCs w:val="22"/>
        </w:rPr>
        <w:t>should take into consideration the fact</w:t>
      </w:r>
      <w:r w:rsidR="00E7115F" w:rsidRPr="00800823">
        <w:rPr>
          <w:rFonts w:asciiTheme="minorHAnsi" w:hAnsiTheme="minorHAnsi"/>
          <w:sz w:val="22"/>
          <w:szCs w:val="22"/>
        </w:rPr>
        <w:t xml:space="preserve"> that </w:t>
      </w:r>
      <w:r w:rsidR="007C0D98">
        <w:rPr>
          <w:rFonts w:asciiTheme="minorHAnsi" w:hAnsiTheme="minorHAnsi"/>
          <w:sz w:val="22"/>
          <w:szCs w:val="22"/>
        </w:rPr>
        <w:t xml:space="preserve">the </w:t>
      </w:r>
      <w:r w:rsidR="000C78B9">
        <w:rPr>
          <w:rFonts w:asciiTheme="minorHAnsi" w:hAnsiTheme="minorHAnsi"/>
          <w:sz w:val="22"/>
          <w:szCs w:val="22"/>
        </w:rPr>
        <w:t>level of</w:t>
      </w:r>
      <w:r w:rsidR="007C0D98">
        <w:rPr>
          <w:rFonts w:asciiTheme="minorHAnsi" w:hAnsiTheme="minorHAnsi"/>
          <w:sz w:val="22"/>
          <w:szCs w:val="22"/>
        </w:rPr>
        <w:t xml:space="preserve"> ‘new’ revenue may </w:t>
      </w:r>
      <w:r w:rsidR="000C78B9">
        <w:rPr>
          <w:rFonts w:asciiTheme="minorHAnsi" w:hAnsiTheme="minorHAnsi"/>
          <w:sz w:val="22"/>
          <w:szCs w:val="22"/>
        </w:rPr>
        <w:t>exceed</w:t>
      </w:r>
      <w:r w:rsidR="007C0D98">
        <w:rPr>
          <w:rFonts w:asciiTheme="minorHAnsi" w:hAnsiTheme="minorHAnsi"/>
          <w:sz w:val="22"/>
          <w:szCs w:val="22"/>
        </w:rPr>
        <w:t xml:space="preserve"> the </w:t>
      </w:r>
      <w:r w:rsidR="003E599A">
        <w:rPr>
          <w:rFonts w:asciiTheme="minorHAnsi" w:hAnsiTheme="minorHAnsi"/>
          <w:sz w:val="22"/>
          <w:szCs w:val="22"/>
        </w:rPr>
        <w:t>estimate</w:t>
      </w:r>
      <w:r w:rsidR="007C0D98">
        <w:rPr>
          <w:rFonts w:asciiTheme="minorHAnsi" w:hAnsiTheme="minorHAnsi"/>
          <w:sz w:val="22"/>
          <w:szCs w:val="22"/>
        </w:rPr>
        <w:t xml:space="preserve"> presented by the applicant: </w:t>
      </w:r>
    </w:p>
    <w:p w14:paraId="6C6DBBCC" w14:textId="77777777" w:rsidR="003E599A" w:rsidRPr="00620EC2" w:rsidRDefault="003E599A" w:rsidP="003E599A">
      <w:pPr>
        <w:jc w:val="both"/>
        <w:rPr>
          <w:rFonts w:asciiTheme="minorHAnsi" w:hAnsiTheme="minorHAnsi"/>
          <w:sz w:val="8"/>
          <w:szCs w:val="8"/>
        </w:rPr>
      </w:pPr>
    </w:p>
    <w:p w14:paraId="48CA613E" w14:textId="77777777" w:rsidR="00D54E6B" w:rsidRDefault="00D54E6B" w:rsidP="00D54E6B">
      <w:pPr>
        <w:pStyle w:val="ListParagraph"/>
        <w:numPr>
          <w:ilvl w:val="0"/>
          <w:numId w:val="13"/>
        </w:numPr>
        <w:spacing w:line="360" w:lineRule="auto"/>
        <w:jc w:val="both"/>
        <w:rPr>
          <w:rFonts w:asciiTheme="minorHAnsi" w:hAnsiTheme="minorHAnsi"/>
          <w:sz w:val="22"/>
          <w:szCs w:val="22"/>
        </w:rPr>
      </w:pPr>
      <w:r>
        <w:rPr>
          <w:rFonts w:asciiTheme="minorHAnsi" w:hAnsiTheme="minorHAnsi"/>
          <w:sz w:val="22"/>
          <w:szCs w:val="22"/>
        </w:rPr>
        <w:t xml:space="preserve">due to continuing revenue growth after the first year of </w:t>
      </w:r>
      <w:r w:rsidR="009468A5">
        <w:rPr>
          <w:rFonts w:asciiTheme="minorHAnsi" w:hAnsiTheme="minorHAnsi"/>
          <w:sz w:val="22"/>
          <w:szCs w:val="22"/>
        </w:rPr>
        <w:t>the installation of the EGMs</w:t>
      </w:r>
      <w:r>
        <w:rPr>
          <w:rFonts w:asciiTheme="minorHAnsi" w:hAnsiTheme="minorHAnsi"/>
          <w:sz w:val="22"/>
          <w:szCs w:val="22"/>
        </w:rPr>
        <w:t>;</w:t>
      </w:r>
    </w:p>
    <w:p w14:paraId="1701632A" w14:textId="77777777" w:rsidR="00D54E6B" w:rsidRDefault="00D54E6B" w:rsidP="00D54E6B">
      <w:pPr>
        <w:pStyle w:val="ListParagraph"/>
        <w:numPr>
          <w:ilvl w:val="0"/>
          <w:numId w:val="13"/>
        </w:numPr>
        <w:spacing w:line="360" w:lineRule="auto"/>
        <w:jc w:val="both"/>
        <w:rPr>
          <w:rFonts w:asciiTheme="minorHAnsi" w:hAnsiTheme="minorHAnsi"/>
          <w:sz w:val="22"/>
          <w:szCs w:val="22"/>
        </w:rPr>
      </w:pPr>
      <w:r>
        <w:rPr>
          <w:rFonts w:asciiTheme="minorHAnsi" w:hAnsiTheme="minorHAnsi"/>
          <w:sz w:val="22"/>
          <w:szCs w:val="22"/>
        </w:rPr>
        <w:t xml:space="preserve">owing to the </w:t>
      </w:r>
      <w:r w:rsidRPr="00D54E6B">
        <w:rPr>
          <w:rFonts w:asciiTheme="minorHAnsi" w:hAnsiTheme="minorHAnsi"/>
          <w:sz w:val="22"/>
          <w:szCs w:val="22"/>
        </w:rPr>
        <w:t>fact that gaming revenue may rise further if any planned refurbishments attract further patrons to the venue</w:t>
      </w:r>
      <w:r>
        <w:rPr>
          <w:rFonts w:asciiTheme="minorHAnsi" w:hAnsiTheme="minorHAnsi"/>
          <w:sz w:val="22"/>
          <w:szCs w:val="22"/>
        </w:rPr>
        <w:t>; and</w:t>
      </w:r>
    </w:p>
    <w:p w14:paraId="2B45FB5B" w14:textId="77777777" w:rsidR="00E7115F" w:rsidRDefault="00D54E6B" w:rsidP="00D54E6B">
      <w:pPr>
        <w:pStyle w:val="ListParagraph"/>
        <w:numPr>
          <w:ilvl w:val="0"/>
          <w:numId w:val="13"/>
        </w:numPr>
        <w:spacing w:line="360" w:lineRule="auto"/>
        <w:jc w:val="both"/>
        <w:rPr>
          <w:rFonts w:asciiTheme="minorHAnsi" w:hAnsiTheme="minorHAnsi"/>
          <w:sz w:val="22"/>
          <w:szCs w:val="22"/>
        </w:rPr>
      </w:pPr>
      <w:r>
        <w:rPr>
          <w:rFonts w:asciiTheme="minorHAnsi" w:hAnsiTheme="minorHAnsi"/>
          <w:sz w:val="22"/>
          <w:szCs w:val="22"/>
        </w:rPr>
        <w:t>because of</w:t>
      </w:r>
      <w:r w:rsidR="00697F68" w:rsidRPr="00D54E6B">
        <w:rPr>
          <w:rFonts w:asciiTheme="minorHAnsi" w:hAnsiTheme="minorHAnsi"/>
          <w:sz w:val="22"/>
          <w:szCs w:val="22"/>
        </w:rPr>
        <w:t xml:space="preserve"> the tendency of applicants to underestimate overall gaming revenue increases</w:t>
      </w:r>
      <w:r w:rsidR="0019182F">
        <w:rPr>
          <w:rFonts w:asciiTheme="minorHAnsi" w:hAnsiTheme="minorHAnsi"/>
          <w:sz w:val="22"/>
          <w:szCs w:val="22"/>
        </w:rPr>
        <w:t>.</w:t>
      </w:r>
    </w:p>
    <w:p w14:paraId="36C89545" w14:textId="77777777" w:rsidR="003E599A" w:rsidRPr="00620EC2" w:rsidRDefault="003E599A" w:rsidP="003E599A">
      <w:pPr>
        <w:jc w:val="both"/>
        <w:rPr>
          <w:rFonts w:asciiTheme="minorHAnsi" w:hAnsiTheme="minorHAnsi"/>
          <w:sz w:val="8"/>
          <w:szCs w:val="8"/>
        </w:rPr>
      </w:pPr>
    </w:p>
    <w:p w14:paraId="48134F48" w14:textId="77777777" w:rsidR="0019182F" w:rsidRPr="0019182F" w:rsidRDefault="0019182F" w:rsidP="0019182F">
      <w:pPr>
        <w:spacing w:line="360" w:lineRule="auto"/>
        <w:jc w:val="both"/>
        <w:rPr>
          <w:rFonts w:asciiTheme="minorHAnsi" w:hAnsiTheme="minorHAnsi"/>
          <w:sz w:val="22"/>
          <w:szCs w:val="22"/>
        </w:rPr>
      </w:pPr>
      <w:r>
        <w:rPr>
          <w:rFonts w:asciiTheme="minorHAnsi" w:hAnsiTheme="minorHAnsi"/>
          <w:sz w:val="22"/>
          <w:szCs w:val="22"/>
        </w:rPr>
        <w:t xml:space="preserve">In addition though, it </w:t>
      </w:r>
      <w:r w:rsidR="003E599A">
        <w:rPr>
          <w:rFonts w:asciiTheme="minorHAnsi" w:hAnsiTheme="minorHAnsi"/>
          <w:sz w:val="22"/>
          <w:szCs w:val="22"/>
        </w:rPr>
        <w:t xml:space="preserve">should be </w:t>
      </w:r>
      <w:r>
        <w:rPr>
          <w:rFonts w:asciiTheme="minorHAnsi" w:hAnsiTheme="minorHAnsi"/>
          <w:sz w:val="22"/>
          <w:szCs w:val="22"/>
        </w:rPr>
        <w:t>explain</w:t>
      </w:r>
      <w:r w:rsidR="003E599A">
        <w:rPr>
          <w:rFonts w:asciiTheme="minorHAnsi" w:hAnsiTheme="minorHAnsi"/>
          <w:sz w:val="22"/>
          <w:szCs w:val="22"/>
        </w:rPr>
        <w:t>ed</w:t>
      </w:r>
      <w:r>
        <w:rPr>
          <w:rFonts w:asciiTheme="minorHAnsi" w:hAnsiTheme="minorHAnsi"/>
          <w:sz w:val="22"/>
          <w:szCs w:val="22"/>
        </w:rPr>
        <w:t xml:space="preserve"> how a significant proportion of this revised approximation of ‘new’ expenditure, reached in this manner, is expended by people who are vulnerable to gambling harm.</w:t>
      </w:r>
    </w:p>
    <w:p w14:paraId="27D5677B" w14:textId="77777777" w:rsidR="00E7115F" w:rsidRDefault="00E7115F"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In this fashion, </w:t>
      </w:r>
      <w:r w:rsidR="00B8695B">
        <w:rPr>
          <w:rFonts w:asciiTheme="minorHAnsi" w:hAnsiTheme="minorHAnsi"/>
          <w:sz w:val="22"/>
          <w:szCs w:val="22"/>
        </w:rPr>
        <w:t xml:space="preserve">it may be possible to </w:t>
      </w:r>
      <w:r w:rsidR="00D36577">
        <w:rPr>
          <w:rFonts w:asciiTheme="minorHAnsi" w:hAnsiTheme="minorHAnsi"/>
          <w:sz w:val="22"/>
          <w:szCs w:val="22"/>
        </w:rPr>
        <w:t>present</w:t>
      </w:r>
      <w:r w:rsidR="00992587">
        <w:rPr>
          <w:rFonts w:asciiTheme="minorHAnsi" w:hAnsiTheme="minorHAnsi"/>
          <w:sz w:val="22"/>
          <w:szCs w:val="22"/>
        </w:rPr>
        <w:t xml:space="preserve"> the Commission with</w:t>
      </w:r>
      <w:r w:rsidR="00B8695B">
        <w:rPr>
          <w:rFonts w:asciiTheme="minorHAnsi" w:hAnsiTheme="minorHAnsi"/>
          <w:sz w:val="22"/>
          <w:szCs w:val="22"/>
        </w:rPr>
        <w:t xml:space="preserve"> a realistic </w:t>
      </w:r>
      <w:r w:rsidR="000C78B9">
        <w:rPr>
          <w:rFonts w:asciiTheme="minorHAnsi" w:hAnsiTheme="minorHAnsi"/>
          <w:sz w:val="22"/>
          <w:szCs w:val="22"/>
        </w:rPr>
        <w:t>comparison</w:t>
      </w:r>
      <w:r w:rsidRPr="00800823">
        <w:rPr>
          <w:rFonts w:asciiTheme="minorHAnsi" w:hAnsiTheme="minorHAnsi"/>
          <w:sz w:val="22"/>
          <w:szCs w:val="22"/>
        </w:rPr>
        <w:t xml:space="preserve"> between the </w:t>
      </w:r>
      <w:r w:rsidR="00555698" w:rsidRPr="00800823">
        <w:rPr>
          <w:rFonts w:asciiTheme="minorHAnsi" w:hAnsiTheme="minorHAnsi"/>
          <w:sz w:val="22"/>
          <w:szCs w:val="22"/>
        </w:rPr>
        <w:t>additional</w:t>
      </w:r>
      <w:r w:rsidRPr="00800823">
        <w:rPr>
          <w:rFonts w:asciiTheme="minorHAnsi" w:hAnsiTheme="minorHAnsi"/>
          <w:sz w:val="22"/>
          <w:szCs w:val="22"/>
        </w:rPr>
        <w:t xml:space="preserve"> community </w:t>
      </w:r>
      <w:r w:rsidR="00555698" w:rsidRPr="00800823">
        <w:rPr>
          <w:rFonts w:asciiTheme="minorHAnsi" w:hAnsiTheme="minorHAnsi"/>
          <w:sz w:val="22"/>
          <w:szCs w:val="22"/>
        </w:rPr>
        <w:t>supp</w:t>
      </w:r>
      <w:r w:rsidR="00453253">
        <w:rPr>
          <w:rFonts w:asciiTheme="minorHAnsi" w:hAnsiTheme="minorHAnsi"/>
          <w:sz w:val="22"/>
          <w:szCs w:val="22"/>
        </w:rPr>
        <w:t>ort</w:t>
      </w:r>
      <w:r w:rsidRPr="00800823">
        <w:rPr>
          <w:rFonts w:asciiTheme="minorHAnsi" w:hAnsiTheme="minorHAnsi"/>
          <w:sz w:val="22"/>
          <w:szCs w:val="22"/>
        </w:rPr>
        <w:t xml:space="preserve"> </w:t>
      </w:r>
      <w:r w:rsidR="00555698" w:rsidRPr="00800823">
        <w:rPr>
          <w:rFonts w:asciiTheme="minorHAnsi" w:hAnsiTheme="minorHAnsi"/>
          <w:sz w:val="22"/>
          <w:szCs w:val="22"/>
        </w:rPr>
        <w:t>pledged</w:t>
      </w:r>
      <w:r w:rsidRPr="00800823">
        <w:rPr>
          <w:rFonts w:asciiTheme="minorHAnsi" w:hAnsiTheme="minorHAnsi"/>
          <w:sz w:val="22"/>
          <w:szCs w:val="22"/>
        </w:rPr>
        <w:t xml:space="preserve"> </w:t>
      </w:r>
      <w:r w:rsidR="00555698" w:rsidRPr="00800823">
        <w:rPr>
          <w:rFonts w:asciiTheme="minorHAnsi" w:hAnsiTheme="minorHAnsi"/>
          <w:sz w:val="22"/>
          <w:szCs w:val="22"/>
        </w:rPr>
        <w:t>by</w:t>
      </w:r>
      <w:r w:rsidRPr="00800823">
        <w:rPr>
          <w:rFonts w:asciiTheme="minorHAnsi" w:hAnsiTheme="minorHAnsi"/>
          <w:sz w:val="22"/>
          <w:szCs w:val="22"/>
        </w:rPr>
        <w:t xml:space="preserve"> </w:t>
      </w:r>
      <w:r w:rsidR="000C78B9">
        <w:rPr>
          <w:rFonts w:asciiTheme="minorHAnsi" w:hAnsiTheme="minorHAnsi"/>
          <w:sz w:val="22"/>
          <w:szCs w:val="22"/>
        </w:rPr>
        <w:t>an</w:t>
      </w:r>
      <w:r w:rsidRPr="00800823">
        <w:rPr>
          <w:rFonts w:asciiTheme="minorHAnsi" w:hAnsiTheme="minorHAnsi"/>
          <w:sz w:val="22"/>
          <w:szCs w:val="22"/>
        </w:rPr>
        <w:t xml:space="preserve"> applicant, and the accompanying</w:t>
      </w:r>
      <w:r w:rsidR="003E599A">
        <w:rPr>
          <w:rFonts w:asciiTheme="minorHAnsi" w:hAnsiTheme="minorHAnsi"/>
          <w:sz w:val="22"/>
          <w:szCs w:val="22"/>
        </w:rPr>
        <w:t xml:space="preserve"> net</w:t>
      </w:r>
      <w:r w:rsidRPr="00800823">
        <w:rPr>
          <w:rFonts w:asciiTheme="minorHAnsi" w:hAnsiTheme="minorHAnsi"/>
          <w:sz w:val="22"/>
          <w:szCs w:val="22"/>
        </w:rPr>
        <w:t xml:space="preserve"> rise in the financial burden </w:t>
      </w:r>
      <w:r w:rsidR="00B8695B">
        <w:rPr>
          <w:rFonts w:asciiTheme="minorHAnsi" w:hAnsiTheme="minorHAnsi"/>
          <w:sz w:val="22"/>
          <w:szCs w:val="22"/>
        </w:rPr>
        <w:t xml:space="preserve">of gambling </w:t>
      </w:r>
      <w:r w:rsidRPr="00800823">
        <w:rPr>
          <w:rFonts w:asciiTheme="minorHAnsi" w:hAnsiTheme="minorHAnsi"/>
          <w:sz w:val="22"/>
          <w:szCs w:val="22"/>
        </w:rPr>
        <w:t>to</w:t>
      </w:r>
      <w:r w:rsidR="003E599A">
        <w:rPr>
          <w:rFonts w:asciiTheme="minorHAnsi" w:hAnsiTheme="minorHAnsi"/>
          <w:sz w:val="22"/>
          <w:szCs w:val="22"/>
        </w:rPr>
        <w:t xml:space="preserve"> vulnerable, local residents</w:t>
      </w:r>
      <w:r w:rsidRPr="00800823">
        <w:rPr>
          <w:rFonts w:asciiTheme="minorHAnsi" w:hAnsiTheme="minorHAnsi"/>
          <w:sz w:val="22"/>
          <w:szCs w:val="22"/>
        </w:rPr>
        <w:t xml:space="preserve">. </w:t>
      </w:r>
    </w:p>
    <w:p w14:paraId="40EFA9DB" w14:textId="77777777" w:rsidR="00FB0A09" w:rsidRDefault="00FB0A09" w:rsidP="00800823">
      <w:pPr>
        <w:spacing w:line="360" w:lineRule="auto"/>
        <w:jc w:val="both"/>
        <w:rPr>
          <w:rFonts w:asciiTheme="minorHAnsi" w:hAnsiTheme="minorHAnsi"/>
          <w:sz w:val="22"/>
          <w:szCs w:val="22"/>
        </w:rPr>
      </w:pPr>
      <w:r>
        <w:rPr>
          <w:rFonts w:asciiTheme="minorHAnsi" w:hAnsiTheme="minorHAnsi"/>
          <w:sz w:val="22"/>
          <w:szCs w:val="22"/>
        </w:rPr>
        <w:t xml:space="preserve">By contrast, a simple comparison between an increase in community benefits pledged by an applicant and the estimated rise in overall gaming revenue </w:t>
      </w:r>
      <w:r w:rsidR="003E599A">
        <w:rPr>
          <w:rFonts w:asciiTheme="minorHAnsi" w:hAnsiTheme="minorHAnsi"/>
          <w:sz w:val="22"/>
          <w:szCs w:val="22"/>
        </w:rPr>
        <w:t>alone</w:t>
      </w:r>
      <w:r>
        <w:rPr>
          <w:rFonts w:asciiTheme="minorHAnsi" w:hAnsiTheme="minorHAnsi"/>
          <w:sz w:val="22"/>
          <w:szCs w:val="22"/>
        </w:rPr>
        <w:t>, has been rejected by the Commission as invalid.</w:t>
      </w:r>
      <w:r>
        <w:rPr>
          <w:rStyle w:val="FootnoteReference"/>
          <w:rFonts w:asciiTheme="minorHAnsi" w:hAnsiTheme="minorHAnsi"/>
          <w:sz w:val="22"/>
          <w:szCs w:val="22"/>
        </w:rPr>
        <w:footnoteReference w:id="101"/>
      </w:r>
    </w:p>
    <w:p w14:paraId="45541E09" w14:textId="77777777" w:rsidR="00176220" w:rsidRPr="00800823" w:rsidRDefault="00176220" w:rsidP="00800823">
      <w:pPr>
        <w:spacing w:line="360" w:lineRule="auto"/>
        <w:jc w:val="both"/>
        <w:rPr>
          <w:rFonts w:asciiTheme="minorHAnsi" w:hAnsiTheme="minorHAnsi"/>
          <w:sz w:val="22"/>
          <w:szCs w:val="22"/>
        </w:rPr>
      </w:pPr>
    </w:p>
    <w:p w14:paraId="47111330" w14:textId="77777777" w:rsidR="00D52496" w:rsidRPr="00D52496" w:rsidRDefault="00D52496" w:rsidP="0019182F">
      <w:pPr>
        <w:tabs>
          <w:tab w:val="left" w:pos="284"/>
        </w:tabs>
        <w:spacing w:before="60" w:after="60"/>
        <w:jc w:val="both"/>
        <w:rPr>
          <w:rFonts w:ascii="Garamond" w:hAnsi="Garamond"/>
          <w:b/>
          <w:color w:val="17365D" w:themeColor="text2" w:themeShade="BF"/>
        </w:rPr>
      </w:pPr>
      <w:r w:rsidRPr="00D52496">
        <w:rPr>
          <w:rFonts w:ascii="Garamond" w:hAnsi="Garamond"/>
          <w:b/>
          <w:color w:val="17365D" w:themeColor="text2" w:themeShade="BF"/>
        </w:rPr>
        <w:t xml:space="preserve">Community surveys and other evidence of public concern </w:t>
      </w:r>
    </w:p>
    <w:p w14:paraId="751A030F" w14:textId="77777777" w:rsidR="00DD7FC2" w:rsidRDefault="00555698" w:rsidP="00800823">
      <w:pPr>
        <w:spacing w:line="360" w:lineRule="auto"/>
        <w:jc w:val="both"/>
        <w:rPr>
          <w:rFonts w:asciiTheme="minorHAnsi" w:hAnsiTheme="minorHAnsi"/>
          <w:sz w:val="22"/>
          <w:szCs w:val="22"/>
        </w:rPr>
      </w:pPr>
      <w:r w:rsidRPr="00800823">
        <w:rPr>
          <w:rFonts w:asciiTheme="minorHAnsi" w:hAnsiTheme="minorHAnsi"/>
          <w:sz w:val="22"/>
          <w:szCs w:val="22"/>
        </w:rPr>
        <w:t>The Commission acknowledges that, owing to the Court of Appeal decision on Romsey, it must give consideration to community sentiment in deciding gambling applications</w:t>
      </w:r>
      <w:r w:rsidR="008A024D">
        <w:rPr>
          <w:rFonts w:asciiTheme="minorHAnsi" w:hAnsiTheme="minorHAnsi"/>
          <w:sz w:val="22"/>
          <w:szCs w:val="22"/>
        </w:rPr>
        <w:t xml:space="preserve"> -</w:t>
      </w:r>
      <w:r w:rsidRPr="00800823">
        <w:rPr>
          <w:rFonts w:asciiTheme="minorHAnsi" w:hAnsiTheme="minorHAnsi"/>
          <w:sz w:val="22"/>
          <w:szCs w:val="22"/>
        </w:rPr>
        <w:t xml:space="preserve"> though </w:t>
      </w:r>
      <w:r w:rsidR="00B8695B">
        <w:rPr>
          <w:rFonts w:asciiTheme="minorHAnsi" w:hAnsiTheme="minorHAnsi"/>
          <w:sz w:val="22"/>
          <w:szCs w:val="22"/>
        </w:rPr>
        <w:t xml:space="preserve">it </w:t>
      </w:r>
      <w:r w:rsidR="008A024D">
        <w:rPr>
          <w:rFonts w:asciiTheme="minorHAnsi" w:hAnsiTheme="minorHAnsi"/>
          <w:sz w:val="22"/>
          <w:szCs w:val="22"/>
        </w:rPr>
        <w:t>comments</w:t>
      </w:r>
      <w:r w:rsidRPr="00800823">
        <w:rPr>
          <w:rFonts w:asciiTheme="minorHAnsi" w:hAnsiTheme="minorHAnsi"/>
          <w:sz w:val="22"/>
          <w:szCs w:val="22"/>
        </w:rPr>
        <w:t xml:space="preserve"> that community misgiving</w:t>
      </w:r>
      <w:r w:rsidR="004838CD">
        <w:rPr>
          <w:rFonts w:asciiTheme="minorHAnsi" w:hAnsiTheme="minorHAnsi"/>
          <w:sz w:val="22"/>
          <w:szCs w:val="22"/>
        </w:rPr>
        <w:t>s</w:t>
      </w:r>
      <w:r w:rsidRPr="00800823">
        <w:rPr>
          <w:rFonts w:asciiTheme="minorHAnsi" w:hAnsiTheme="minorHAnsi"/>
          <w:sz w:val="22"/>
          <w:szCs w:val="22"/>
        </w:rPr>
        <w:t xml:space="preserve"> about the impact of an application may be largely unfounded</w:t>
      </w:r>
      <w:r w:rsidR="00181026">
        <w:rPr>
          <w:rFonts w:asciiTheme="minorHAnsi" w:hAnsiTheme="minorHAnsi"/>
          <w:sz w:val="22"/>
          <w:szCs w:val="22"/>
        </w:rPr>
        <w:t>.</w:t>
      </w:r>
      <w:r w:rsidR="000068D9">
        <w:rPr>
          <w:rStyle w:val="FootnoteReference"/>
          <w:rFonts w:asciiTheme="minorHAnsi" w:hAnsiTheme="minorHAnsi"/>
          <w:sz w:val="22"/>
          <w:szCs w:val="22"/>
        </w:rPr>
        <w:footnoteReference w:id="102"/>
      </w:r>
    </w:p>
    <w:p w14:paraId="01F44280" w14:textId="77777777" w:rsidR="00E7115F" w:rsidRPr="00800823" w:rsidRDefault="00DD7FC2" w:rsidP="00800823">
      <w:pPr>
        <w:spacing w:line="360" w:lineRule="auto"/>
        <w:jc w:val="both"/>
        <w:rPr>
          <w:rFonts w:asciiTheme="minorHAnsi" w:hAnsiTheme="minorHAnsi"/>
          <w:sz w:val="22"/>
          <w:szCs w:val="22"/>
        </w:rPr>
      </w:pPr>
      <w:r>
        <w:rPr>
          <w:rFonts w:asciiTheme="minorHAnsi" w:hAnsiTheme="minorHAnsi"/>
          <w:sz w:val="22"/>
          <w:szCs w:val="22"/>
        </w:rPr>
        <w:t>Accordingly</w:t>
      </w:r>
      <w:r w:rsidR="00E7115F" w:rsidRPr="00800823">
        <w:rPr>
          <w:rFonts w:asciiTheme="minorHAnsi" w:hAnsiTheme="minorHAnsi"/>
          <w:sz w:val="22"/>
          <w:szCs w:val="22"/>
        </w:rPr>
        <w:t xml:space="preserve">, </w:t>
      </w:r>
      <w:r w:rsidR="008A024D">
        <w:rPr>
          <w:rFonts w:asciiTheme="minorHAnsi" w:hAnsiTheme="minorHAnsi"/>
          <w:sz w:val="22"/>
          <w:szCs w:val="22"/>
        </w:rPr>
        <w:t>the Commission</w:t>
      </w:r>
      <w:r w:rsidR="00E7115F" w:rsidRPr="00800823">
        <w:rPr>
          <w:rFonts w:asciiTheme="minorHAnsi" w:hAnsiTheme="minorHAnsi"/>
          <w:sz w:val="22"/>
          <w:szCs w:val="22"/>
        </w:rPr>
        <w:t xml:space="preserve"> has at times </w:t>
      </w:r>
      <w:r w:rsidR="00B8695B">
        <w:rPr>
          <w:rFonts w:asciiTheme="minorHAnsi" w:hAnsiTheme="minorHAnsi"/>
          <w:sz w:val="22"/>
          <w:szCs w:val="22"/>
        </w:rPr>
        <w:t>registered its</w:t>
      </w:r>
      <w:r w:rsidR="00E7115F" w:rsidRPr="00800823">
        <w:rPr>
          <w:rFonts w:asciiTheme="minorHAnsi" w:hAnsiTheme="minorHAnsi"/>
          <w:sz w:val="22"/>
          <w:szCs w:val="22"/>
        </w:rPr>
        <w:t xml:space="preserve"> disapproval at the failure of a council to conduct a survey to provide it with a “</w:t>
      </w:r>
      <w:r w:rsidR="009468A5">
        <w:rPr>
          <w:rFonts w:asciiTheme="minorHAnsi" w:hAnsiTheme="minorHAnsi"/>
          <w:sz w:val="22"/>
          <w:szCs w:val="22"/>
        </w:rPr>
        <w:t>…</w:t>
      </w:r>
      <w:r w:rsidR="00555698" w:rsidRPr="00800823">
        <w:rPr>
          <w:rFonts w:asciiTheme="minorHAnsi" w:hAnsiTheme="minorHAnsi"/>
          <w:sz w:val="22"/>
          <w:szCs w:val="22"/>
        </w:rPr>
        <w:t>snapshot of the wider community attitude to the application</w:t>
      </w:r>
      <w:r w:rsidR="009468A5">
        <w:rPr>
          <w:rFonts w:asciiTheme="minorHAnsi" w:hAnsiTheme="minorHAnsi"/>
          <w:sz w:val="22"/>
          <w:szCs w:val="22"/>
        </w:rPr>
        <w:t>”</w:t>
      </w:r>
      <w:r w:rsidR="000068D9">
        <w:rPr>
          <w:rStyle w:val="FootnoteReference"/>
          <w:rFonts w:asciiTheme="minorHAnsi" w:hAnsiTheme="minorHAnsi"/>
          <w:sz w:val="22"/>
          <w:szCs w:val="22"/>
        </w:rPr>
        <w:footnoteReference w:id="103"/>
      </w:r>
      <w:r w:rsidR="00555698" w:rsidRPr="00800823">
        <w:rPr>
          <w:rFonts w:asciiTheme="minorHAnsi" w:hAnsiTheme="minorHAnsi"/>
          <w:sz w:val="22"/>
          <w:szCs w:val="22"/>
        </w:rPr>
        <w:t xml:space="preserve">, stating that in the absence of efforts to </w:t>
      </w:r>
      <w:r w:rsidR="00555698">
        <w:rPr>
          <w:rFonts w:asciiTheme="minorHAnsi" w:hAnsiTheme="minorHAnsi"/>
          <w:sz w:val="22"/>
          <w:szCs w:val="22"/>
        </w:rPr>
        <w:t>canvass p</w:t>
      </w:r>
      <w:r w:rsidR="00555698" w:rsidRPr="00800823">
        <w:rPr>
          <w:rFonts w:asciiTheme="minorHAnsi" w:hAnsiTheme="minorHAnsi"/>
          <w:sz w:val="22"/>
          <w:szCs w:val="22"/>
        </w:rPr>
        <w:t>ublic opinion, it can ascribe no weight to community opposition</w:t>
      </w:r>
      <w:r w:rsidR="00181026">
        <w:rPr>
          <w:rFonts w:asciiTheme="minorHAnsi" w:hAnsiTheme="minorHAnsi"/>
          <w:sz w:val="22"/>
          <w:szCs w:val="22"/>
        </w:rPr>
        <w:t>.</w:t>
      </w:r>
      <w:r w:rsidR="000068D9">
        <w:rPr>
          <w:rStyle w:val="FootnoteReference"/>
          <w:rFonts w:asciiTheme="minorHAnsi" w:hAnsiTheme="minorHAnsi"/>
          <w:sz w:val="22"/>
          <w:szCs w:val="22"/>
        </w:rPr>
        <w:footnoteReference w:id="104"/>
      </w:r>
      <w:r w:rsidR="00555698" w:rsidRPr="00800823">
        <w:rPr>
          <w:rFonts w:asciiTheme="minorHAnsi" w:hAnsiTheme="minorHAnsi"/>
          <w:sz w:val="22"/>
          <w:szCs w:val="22"/>
        </w:rPr>
        <w:t xml:space="preserve"> </w:t>
      </w:r>
    </w:p>
    <w:p w14:paraId="12A7D948" w14:textId="77777777" w:rsidR="00E7115F" w:rsidRPr="00800823" w:rsidRDefault="00E7115F"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However, the </w:t>
      </w:r>
      <w:r w:rsidR="00555698" w:rsidRPr="00800823">
        <w:rPr>
          <w:rFonts w:asciiTheme="minorHAnsi" w:hAnsiTheme="minorHAnsi"/>
          <w:sz w:val="22"/>
          <w:szCs w:val="22"/>
        </w:rPr>
        <w:t>Commission</w:t>
      </w:r>
      <w:r w:rsidRPr="00800823">
        <w:rPr>
          <w:rFonts w:asciiTheme="minorHAnsi" w:hAnsiTheme="minorHAnsi"/>
          <w:sz w:val="22"/>
          <w:szCs w:val="22"/>
        </w:rPr>
        <w:t xml:space="preserve"> </w:t>
      </w:r>
      <w:r w:rsidR="006A66ED">
        <w:rPr>
          <w:rFonts w:asciiTheme="minorHAnsi" w:hAnsiTheme="minorHAnsi"/>
          <w:sz w:val="22"/>
          <w:szCs w:val="22"/>
        </w:rPr>
        <w:t xml:space="preserve">is not easily </w:t>
      </w:r>
      <w:r w:rsidR="003B59B6">
        <w:rPr>
          <w:rFonts w:asciiTheme="minorHAnsi" w:hAnsiTheme="minorHAnsi"/>
          <w:sz w:val="22"/>
          <w:szCs w:val="22"/>
        </w:rPr>
        <w:t>swayed</w:t>
      </w:r>
      <w:r w:rsidRPr="00800823">
        <w:rPr>
          <w:rFonts w:asciiTheme="minorHAnsi" w:hAnsiTheme="minorHAnsi"/>
          <w:sz w:val="22"/>
          <w:szCs w:val="22"/>
        </w:rPr>
        <w:t xml:space="preserve"> by efforts to document public </w:t>
      </w:r>
      <w:r w:rsidR="006A66ED">
        <w:rPr>
          <w:rFonts w:asciiTheme="minorHAnsi" w:hAnsiTheme="minorHAnsi"/>
          <w:sz w:val="22"/>
          <w:szCs w:val="22"/>
        </w:rPr>
        <w:t>opinion, with m</w:t>
      </w:r>
      <w:r w:rsidRPr="00800823">
        <w:rPr>
          <w:rFonts w:asciiTheme="minorHAnsi" w:hAnsiTheme="minorHAnsi"/>
          <w:sz w:val="22"/>
          <w:szCs w:val="22"/>
        </w:rPr>
        <w:t xml:space="preserve">ost </w:t>
      </w:r>
      <w:r w:rsidR="00555698" w:rsidRPr="00800823">
        <w:rPr>
          <w:rFonts w:asciiTheme="minorHAnsi" w:hAnsiTheme="minorHAnsi"/>
          <w:sz w:val="22"/>
          <w:szCs w:val="22"/>
        </w:rPr>
        <w:t>survey</w:t>
      </w:r>
      <w:r w:rsidRPr="00800823">
        <w:rPr>
          <w:rFonts w:asciiTheme="minorHAnsi" w:hAnsiTheme="minorHAnsi"/>
          <w:sz w:val="22"/>
          <w:szCs w:val="22"/>
        </w:rPr>
        <w:t xml:space="preserve"> results presented </w:t>
      </w:r>
      <w:r w:rsidR="006A66ED">
        <w:rPr>
          <w:rFonts w:asciiTheme="minorHAnsi" w:hAnsiTheme="minorHAnsi"/>
          <w:sz w:val="22"/>
          <w:szCs w:val="22"/>
        </w:rPr>
        <w:t>at hearings being</w:t>
      </w:r>
      <w:r w:rsidRPr="00800823">
        <w:rPr>
          <w:rFonts w:asciiTheme="minorHAnsi" w:hAnsiTheme="minorHAnsi"/>
          <w:sz w:val="22"/>
          <w:szCs w:val="22"/>
        </w:rPr>
        <w:t xml:space="preserve"> largely discounted</w:t>
      </w:r>
      <w:r w:rsidR="003B59B6">
        <w:rPr>
          <w:rFonts w:asciiTheme="minorHAnsi" w:hAnsiTheme="minorHAnsi"/>
          <w:sz w:val="22"/>
          <w:szCs w:val="22"/>
        </w:rPr>
        <w:t>. The</w:t>
      </w:r>
      <w:r w:rsidR="006A66ED">
        <w:rPr>
          <w:rFonts w:asciiTheme="minorHAnsi" w:hAnsiTheme="minorHAnsi"/>
          <w:sz w:val="22"/>
          <w:szCs w:val="22"/>
        </w:rPr>
        <w:t xml:space="preserve"> reasons </w:t>
      </w:r>
      <w:r w:rsidR="003B59B6">
        <w:rPr>
          <w:rFonts w:asciiTheme="minorHAnsi" w:hAnsiTheme="minorHAnsi"/>
          <w:sz w:val="22"/>
          <w:szCs w:val="22"/>
        </w:rPr>
        <w:t>for this</w:t>
      </w:r>
      <w:r w:rsidR="00DD7FC2">
        <w:rPr>
          <w:rFonts w:asciiTheme="minorHAnsi" w:hAnsiTheme="minorHAnsi"/>
          <w:sz w:val="22"/>
          <w:szCs w:val="22"/>
        </w:rPr>
        <w:t xml:space="preserve"> </w:t>
      </w:r>
      <w:r w:rsidRPr="00800823">
        <w:rPr>
          <w:rFonts w:asciiTheme="minorHAnsi" w:hAnsiTheme="minorHAnsi"/>
          <w:sz w:val="22"/>
          <w:szCs w:val="22"/>
        </w:rPr>
        <w:t xml:space="preserve">are </w:t>
      </w:r>
      <w:r w:rsidR="00B8695B">
        <w:rPr>
          <w:rFonts w:asciiTheme="minorHAnsi" w:hAnsiTheme="minorHAnsi"/>
          <w:sz w:val="22"/>
          <w:szCs w:val="22"/>
        </w:rPr>
        <w:t>reviewed</w:t>
      </w:r>
      <w:r w:rsidRPr="00800823">
        <w:rPr>
          <w:rFonts w:asciiTheme="minorHAnsi" w:hAnsiTheme="minorHAnsi"/>
          <w:sz w:val="22"/>
          <w:szCs w:val="22"/>
        </w:rPr>
        <w:t xml:space="preserve"> here.</w:t>
      </w:r>
    </w:p>
    <w:p w14:paraId="4C475C26" w14:textId="77777777" w:rsidR="00E7115F" w:rsidRPr="00F60E68" w:rsidRDefault="00E7115F" w:rsidP="0035454F">
      <w:pPr>
        <w:pStyle w:val="ListParagraph"/>
        <w:numPr>
          <w:ilvl w:val="0"/>
          <w:numId w:val="14"/>
        </w:numPr>
        <w:spacing w:after="120" w:line="360" w:lineRule="auto"/>
        <w:jc w:val="both"/>
        <w:rPr>
          <w:rFonts w:asciiTheme="minorHAnsi" w:hAnsiTheme="minorHAnsi"/>
          <w:sz w:val="22"/>
          <w:szCs w:val="22"/>
        </w:rPr>
      </w:pPr>
      <w:r w:rsidRPr="00F60E68">
        <w:rPr>
          <w:rFonts w:asciiTheme="minorHAnsi" w:hAnsiTheme="minorHAnsi"/>
          <w:sz w:val="22"/>
          <w:szCs w:val="22"/>
        </w:rPr>
        <w:t xml:space="preserve">Low survey </w:t>
      </w:r>
      <w:r w:rsidR="00555698" w:rsidRPr="00F60E68">
        <w:rPr>
          <w:rFonts w:asciiTheme="minorHAnsi" w:hAnsiTheme="minorHAnsi"/>
          <w:sz w:val="22"/>
          <w:szCs w:val="22"/>
        </w:rPr>
        <w:t>response</w:t>
      </w:r>
      <w:r w:rsidRPr="00F60E68">
        <w:rPr>
          <w:rFonts w:asciiTheme="minorHAnsi" w:hAnsiTheme="minorHAnsi"/>
          <w:sz w:val="22"/>
          <w:szCs w:val="22"/>
        </w:rPr>
        <w:t xml:space="preserve"> rates have </w:t>
      </w:r>
      <w:r w:rsidR="00697F68">
        <w:rPr>
          <w:rFonts w:asciiTheme="minorHAnsi" w:hAnsiTheme="minorHAnsi"/>
          <w:sz w:val="22"/>
          <w:szCs w:val="22"/>
        </w:rPr>
        <w:t xml:space="preserve">attracted </w:t>
      </w:r>
      <w:r w:rsidRPr="00F60E68">
        <w:rPr>
          <w:rFonts w:asciiTheme="minorHAnsi" w:hAnsiTheme="minorHAnsi"/>
          <w:sz w:val="22"/>
          <w:szCs w:val="22"/>
        </w:rPr>
        <w:t xml:space="preserve">criticism </w:t>
      </w:r>
      <w:r w:rsidR="00697F68">
        <w:rPr>
          <w:rFonts w:asciiTheme="minorHAnsi" w:hAnsiTheme="minorHAnsi"/>
          <w:sz w:val="22"/>
          <w:szCs w:val="22"/>
        </w:rPr>
        <w:t>from</w:t>
      </w:r>
      <w:r w:rsidR="00DD7FC2">
        <w:rPr>
          <w:rFonts w:asciiTheme="minorHAnsi" w:hAnsiTheme="minorHAnsi"/>
          <w:sz w:val="22"/>
          <w:szCs w:val="22"/>
        </w:rPr>
        <w:t xml:space="preserve"> the Commission</w:t>
      </w:r>
      <w:r w:rsidR="00B15747">
        <w:rPr>
          <w:rFonts w:asciiTheme="minorHAnsi" w:hAnsiTheme="minorHAnsi"/>
          <w:sz w:val="22"/>
          <w:szCs w:val="22"/>
        </w:rPr>
        <w:t>,</w:t>
      </w:r>
      <w:r w:rsidR="00DD7FC2">
        <w:rPr>
          <w:rFonts w:asciiTheme="minorHAnsi" w:hAnsiTheme="minorHAnsi"/>
          <w:sz w:val="22"/>
          <w:szCs w:val="22"/>
        </w:rPr>
        <w:t xml:space="preserve"> </w:t>
      </w:r>
      <w:r w:rsidR="00B15747">
        <w:rPr>
          <w:rFonts w:asciiTheme="minorHAnsi" w:hAnsiTheme="minorHAnsi"/>
          <w:sz w:val="22"/>
          <w:szCs w:val="22"/>
        </w:rPr>
        <w:t>including</w:t>
      </w:r>
      <w:r w:rsidR="007A6232">
        <w:rPr>
          <w:rFonts w:asciiTheme="minorHAnsi" w:hAnsiTheme="minorHAnsi"/>
          <w:sz w:val="22"/>
          <w:szCs w:val="22"/>
        </w:rPr>
        <w:t xml:space="preserve"> for example,</w:t>
      </w:r>
      <w:r w:rsidRPr="00F60E68">
        <w:rPr>
          <w:rFonts w:asciiTheme="minorHAnsi" w:hAnsiTheme="minorHAnsi"/>
          <w:sz w:val="22"/>
          <w:szCs w:val="22"/>
        </w:rPr>
        <w:t xml:space="preserve"> a 4% </w:t>
      </w:r>
      <w:r w:rsidR="00DD7FC2">
        <w:rPr>
          <w:rFonts w:asciiTheme="minorHAnsi" w:hAnsiTheme="minorHAnsi"/>
          <w:sz w:val="22"/>
          <w:szCs w:val="22"/>
        </w:rPr>
        <w:t>response</w:t>
      </w:r>
      <w:r w:rsidRPr="00F60E68">
        <w:rPr>
          <w:rFonts w:asciiTheme="minorHAnsi" w:hAnsiTheme="minorHAnsi"/>
          <w:sz w:val="22"/>
          <w:szCs w:val="22"/>
        </w:rPr>
        <w:t xml:space="preserve"> rate in Highland Hotel Hume, 2017, a 5% rate in </w:t>
      </w:r>
      <w:r w:rsidR="00555698" w:rsidRPr="00F60E68">
        <w:rPr>
          <w:rFonts w:asciiTheme="minorHAnsi" w:hAnsiTheme="minorHAnsi"/>
          <w:sz w:val="22"/>
          <w:szCs w:val="22"/>
        </w:rPr>
        <w:t>Roxburgh</w:t>
      </w:r>
      <w:r w:rsidR="00D54E6B">
        <w:rPr>
          <w:rFonts w:asciiTheme="minorHAnsi" w:hAnsiTheme="minorHAnsi"/>
          <w:sz w:val="22"/>
          <w:szCs w:val="22"/>
        </w:rPr>
        <w:t xml:space="preserve"> Park Hotel, Hume, 2017</w:t>
      </w:r>
      <w:r w:rsidR="00B8695B">
        <w:rPr>
          <w:rFonts w:asciiTheme="minorHAnsi" w:hAnsiTheme="minorHAnsi"/>
          <w:sz w:val="22"/>
          <w:szCs w:val="22"/>
        </w:rPr>
        <w:t>,</w:t>
      </w:r>
      <w:r w:rsidR="00D54E6B">
        <w:rPr>
          <w:rFonts w:asciiTheme="minorHAnsi" w:hAnsiTheme="minorHAnsi"/>
          <w:sz w:val="22"/>
          <w:szCs w:val="22"/>
        </w:rPr>
        <w:t xml:space="preserve"> and</w:t>
      </w:r>
      <w:r w:rsidRPr="00F60E68">
        <w:rPr>
          <w:rFonts w:asciiTheme="minorHAnsi" w:hAnsiTheme="minorHAnsi"/>
          <w:sz w:val="22"/>
          <w:szCs w:val="22"/>
        </w:rPr>
        <w:t xml:space="preserve"> a 6% rate </w:t>
      </w:r>
      <w:r w:rsidR="00555698" w:rsidRPr="00F60E68">
        <w:rPr>
          <w:rFonts w:asciiTheme="minorHAnsi" w:hAnsiTheme="minorHAnsi"/>
          <w:sz w:val="22"/>
          <w:szCs w:val="22"/>
        </w:rPr>
        <w:t>in a</w:t>
      </w:r>
      <w:r w:rsidRPr="00F60E68">
        <w:rPr>
          <w:rFonts w:asciiTheme="minorHAnsi" w:hAnsiTheme="minorHAnsi"/>
          <w:sz w:val="22"/>
          <w:szCs w:val="22"/>
        </w:rPr>
        <w:t xml:space="preserve"> web-based poll in Old Town ‘N Country Hotel, Wangaratta, 2014 – which was also criticised for ‘self-selection </w:t>
      </w:r>
      <w:r w:rsidR="006A66ED">
        <w:rPr>
          <w:rFonts w:asciiTheme="minorHAnsi" w:hAnsiTheme="minorHAnsi"/>
          <w:sz w:val="22"/>
          <w:szCs w:val="22"/>
        </w:rPr>
        <w:t>bias</w:t>
      </w:r>
      <w:r w:rsidR="00682A1F">
        <w:rPr>
          <w:rFonts w:asciiTheme="minorHAnsi" w:hAnsiTheme="minorHAnsi"/>
          <w:sz w:val="22"/>
          <w:szCs w:val="22"/>
        </w:rPr>
        <w:t>’</w:t>
      </w:r>
      <w:r w:rsidRPr="00F60E68">
        <w:rPr>
          <w:rFonts w:asciiTheme="minorHAnsi" w:hAnsiTheme="minorHAnsi"/>
          <w:sz w:val="22"/>
          <w:szCs w:val="22"/>
        </w:rPr>
        <w:t xml:space="preserve"> (</w:t>
      </w:r>
      <w:r w:rsidR="00B8695B">
        <w:rPr>
          <w:rFonts w:asciiTheme="minorHAnsi" w:hAnsiTheme="minorHAnsi"/>
          <w:sz w:val="22"/>
          <w:szCs w:val="22"/>
        </w:rPr>
        <w:t>where a low response rate places a representative community sample beyond reach</w:t>
      </w:r>
      <w:r w:rsidRPr="00F60E68">
        <w:rPr>
          <w:rFonts w:asciiTheme="minorHAnsi" w:hAnsiTheme="minorHAnsi"/>
          <w:sz w:val="22"/>
          <w:szCs w:val="22"/>
        </w:rPr>
        <w:t xml:space="preserve">). </w:t>
      </w:r>
      <w:r w:rsidR="00441A55">
        <w:rPr>
          <w:rFonts w:asciiTheme="minorHAnsi" w:hAnsiTheme="minorHAnsi"/>
          <w:sz w:val="22"/>
          <w:szCs w:val="22"/>
        </w:rPr>
        <w:t xml:space="preserve">Indeed, such response rates are in fact, too low to assign any weight to their findings. </w:t>
      </w:r>
      <w:r w:rsidRPr="00F60E68">
        <w:rPr>
          <w:rFonts w:asciiTheme="minorHAnsi" w:hAnsiTheme="minorHAnsi"/>
          <w:sz w:val="22"/>
          <w:szCs w:val="22"/>
        </w:rPr>
        <w:t>The</w:t>
      </w:r>
      <w:r w:rsidR="00D54E6B">
        <w:rPr>
          <w:rFonts w:asciiTheme="minorHAnsi" w:hAnsiTheme="minorHAnsi"/>
          <w:sz w:val="22"/>
          <w:szCs w:val="22"/>
        </w:rPr>
        <w:t xml:space="preserve"> Commission has also drawn attention to the</w:t>
      </w:r>
      <w:r w:rsidRPr="00F60E68">
        <w:rPr>
          <w:rFonts w:asciiTheme="minorHAnsi" w:hAnsiTheme="minorHAnsi"/>
          <w:sz w:val="22"/>
          <w:szCs w:val="22"/>
        </w:rPr>
        <w:t xml:space="preserve"> low number of respondents and </w:t>
      </w:r>
      <w:r w:rsidR="00555698" w:rsidRPr="00F60E68">
        <w:rPr>
          <w:rFonts w:asciiTheme="minorHAnsi" w:hAnsiTheme="minorHAnsi"/>
          <w:sz w:val="22"/>
          <w:szCs w:val="22"/>
        </w:rPr>
        <w:t>limited</w:t>
      </w:r>
      <w:r w:rsidRPr="00F60E68">
        <w:rPr>
          <w:rFonts w:asciiTheme="minorHAnsi" w:hAnsiTheme="minorHAnsi"/>
          <w:sz w:val="22"/>
          <w:szCs w:val="22"/>
        </w:rPr>
        <w:t xml:space="preserve"> geographic scope</w:t>
      </w:r>
      <w:r w:rsidR="00682A1F">
        <w:rPr>
          <w:rFonts w:asciiTheme="minorHAnsi" w:hAnsiTheme="minorHAnsi"/>
          <w:sz w:val="22"/>
          <w:szCs w:val="22"/>
        </w:rPr>
        <w:t xml:space="preserve"> of some surveys</w:t>
      </w:r>
      <w:r w:rsidR="00CF6025">
        <w:rPr>
          <w:rFonts w:asciiTheme="minorHAnsi" w:hAnsiTheme="minorHAnsi"/>
          <w:sz w:val="22"/>
          <w:szCs w:val="22"/>
        </w:rPr>
        <w:t>.</w:t>
      </w:r>
      <w:r w:rsidR="00181026">
        <w:rPr>
          <w:rStyle w:val="FootnoteReference"/>
          <w:rFonts w:asciiTheme="minorHAnsi" w:hAnsiTheme="minorHAnsi"/>
          <w:sz w:val="22"/>
          <w:szCs w:val="22"/>
        </w:rPr>
        <w:footnoteReference w:id="105"/>
      </w:r>
    </w:p>
    <w:p w14:paraId="68A7091A" w14:textId="77777777" w:rsidR="00E7115F" w:rsidRPr="00F60E68" w:rsidRDefault="009468A5" w:rsidP="0035454F">
      <w:pPr>
        <w:pStyle w:val="ListParagraph"/>
        <w:numPr>
          <w:ilvl w:val="0"/>
          <w:numId w:val="14"/>
        </w:numPr>
        <w:spacing w:before="120" w:after="120" w:line="360" w:lineRule="auto"/>
        <w:ind w:left="714" w:hanging="357"/>
        <w:jc w:val="both"/>
        <w:rPr>
          <w:rFonts w:asciiTheme="minorHAnsi" w:hAnsiTheme="minorHAnsi"/>
          <w:sz w:val="22"/>
          <w:szCs w:val="22"/>
        </w:rPr>
      </w:pPr>
      <w:r>
        <w:rPr>
          <w:rFonts w:asciiTheme="minorHAnsi" w:hAnsiTheme="minorHAnsi"/>
          <w:sz w:val="22"/>
          <w:szCs w:val="22"/>
        </w:rPr>
        <w:t>Other survey results</w:t>
      </w:r>
      <w:r w:rsidR="00E7115F" w:rsidRPr="00F60E68">
        <w:rPr>
          <w:rFonts w:asciiTheme="minorHAnsi" w:hAnsiTheme="minorHAnsi"/>
          <w:sz w:val="22"/>
          <w:szCs w:val="22"/>
        </w:rPr>
        <w:t xml:space="preserve"> have been </w:t>
      </w:r>
      <w:r w:rsidR="00B8695B">
        <w:rPr>
          <w:rFonts w:asciiTheme="minorHAnsi" w:hAnsiTheme="minorHAnsi"/>
          <w:sz w:val="22"/>
          <w:szCs w:val="22"/>
        </w:rPr>
        <w:t>contested by the Commission</w:t>
      </w:r>
      <w:r>
        <w:rPr>
          <w:rFonts w:asciiTheme="minorHAnsi" w:hAnsiTheme="minorHAnsi"/>
          <w:sz w:val="22"/>
          <w:szCs w:val="22"/>
        </w:rPr>
        <w:t>,</w:t>
      </w:r>
      <w:r w:rsidR="00E7115F" w:rsidRPr="00F60E68">
        <w:rPr>
          <w:rFonts w:asciiTheme="minorHAnsi" w:hAnsiTheme="minorHAnsi"/>
          <w:sz w:val="22"/>
          <w:szCs w:val="22"/>
        </w:rPr>
        <w:t xml:space="preserve"> where it </w:t>
      </w:r>
      <w:r w:rsidR="003B59B6">
        <w:rPr>
          <w:rFonts w:asciiTheme="minorHAnsi" w:hAnsiTheme="minorHAnsi"/>
          <w:sz w:val="22"/>
          <w:szCs w:val="22"/>
        </w:rPr>
        <w:t>appears</w:t>
      </w:r>
      <w:r w:rsidR="00E7115F" w:rsidRPr="00F60E68">
        <w:rPr>
          <w:rFonts w:asciiTheme="minorHAnsi" w:hAnsiTheme="minorHAnsi"/>
          <w:sz w:val="22"/>
          <w:szCs w:val="22"/>
        </w:rPr>
        <w:t xml:space="preserve"> </w:t>
      </w:r>
      <w:r w:rsidR="00555698" w:rsidRPr="00F60E68">
        <w:rPr>
          <w:rFonts w:asciiTheme="minorHAnsi" w:hAnsiTheme="minorHAnsi"/>
          <w:sz w:val="22"/>
          <w:szCs w:val="22"/>
        </w:rPr>
        <w:t>that</w:t>
      </w:r>
      <w:r w:rsidR="00E7115F" w:rsidRPr="00F60E68">
        <w:rPr>
          <w:rFonts w:asciiTheme="minorHAnsi" w:hAnsiTheme="minorHAnsi"/>
          <w:sz w:val="22"/>
          <w:szCs w:val="22"/>
        </w:rPr>
        <w:t xml:space="preserve"> they have </w:t>
      </w:r>
      <w:r w:rsidR="00555698" w:rsidRPr="00F60E68">
        <w:rPr>
          <w:rFonts w:asciiTheme="minorHAnsi" w:hAnsiTheme="minorHAnsi"/>
          <w:sz w:val="22"/>
          <w:szCs w:val="22"/>
        </w:rPr>
        <w:t>register</w:t>
      </w:r>
      <w:r w:rsidR="006A66ED">
        <w:rPr>
          <w:rFonts w:asciiTheme="minorHAnsi" w:hAnsiTheme="minorHAnsi"/>
          <w:sz w:val="22"/>
          <w:szCs w:val="22"/>
        </w:rPr>
        <w:t>ed</w:t>
      </w:r>
      <w:r w:rsidR="00E7115F" w:rsidRPr="00F60E68">
        <w:rPr>
          <w:rFonts w:asciiTheme="minorHAnsi" w:hAnsiTheme="minorHAnsi"/>
          <w:sz w:val="22"/>
          <w:szCs w:val="22"/>
        </w:rPr>
        <w:t xml:space="preserve"> </w:t>
      </w:r>
      <w:r w:rsidR="00555698" w:rsidRPr="00F60E68">
        <w:rPr>
          <w:rFonts w:asciiTheme="minorHAnsi" w:hAnsiTheme="minorHAnsi"/>
          <w:sz w:val="22"/>
          <w:szCs w:val="22"/>
        </w:rPr>
        <w:t>public</w:t>
      </w:r>
      <w:r w:rsidR="00E7115F" w:rsidRPr="00F60E68">
        <w:rPr>
          <w:rFonts w:asciiTheme="minorHAnsi" w:hAnsiTheme="minorHAnsi"/>
          <w:sz w:val="22"/>
          <w:szCs w:val="22"/>
        </w:rPr>
        <w:t xml:space="preserve"> concerns about gambling or gaming machines in general, </w:t>
      </w:r>
      <w:r w:rsidR="00555698" w:rsidRPr="00F60E68">
        <w:rPr>
          <w:rFonts w:asciiTheme="minorHAnsi" w:hAnsiTheme="minorHAnsi"/>
          <w:sz w:val="22"/>
          <w:szCs w:val="22"/>
        </w:rPr>
        <w:t>rather</w:t>
      </w:r>
      <w:r w:rsidR="00E7115F" w:rsidRPr="00F60E68">
        <w:rPr>
          <w:rFonts w:asciiTheme="minorHAnsi" w:hAnsiTheme="minorHAnsi"/>
          <w:sz w:val="22"/>
          <w:szCs w:val="22"/>
        </w:rPr>
        <w:t xml:space="preserve"> than </w:t>
      </w:r>
      <w:r w:rsidR="000C78B9">
        <w:rPr>
          <w:rFonts w:asciiTheme="minorHAnsi" w:hAnsiTheme="minorHAnsi"/>
          <w:sz w:val="22"/>
          <w:szCs w:val="22"/>
        </w:rPr>
        <w:t>reporting</w:t>
      </w:r>
      <w:r w:rsidR="00E7115F" w:rsidRPr="00F60E68">
        <w:rPr>
          <w:rFonts w:asciiTheme="minorHAnsi" w:hAnsiTheme="minorHAnsi"/>
          <w:sz w:val="22"/>
          <w:szCs w:val="22"/>
        </w:rPr>
        <w:t xml:space="preserve"> objections to </w:t>
      </w:r>
      <w:r w:rsidR="00697F68">
        <w:rPr>
          <w:rFonts w:asciiTheme="minorHAnsi" w:hAnsiTheme="minorHAnsi"/>
          <w:sz w:val="22"/>
          <w:szCs w:val="22"/>
        </w:rPr>
        <w:t>the specific</w:t>
      </w:r>
      <w:r w:rsidR="00E7115F" w:rsidRPr="00F60E68">
        <w:rPr>
          <w:rFonts w:asciiTheme="minorHAnsi" w:hAnsiTheme="minorHAnsi"/>
          <w:sz w:val="22"/>
          <w:szCs w:val="22"/>
        </w:rPr>
        <w:t xml:space="preserve"> features of the </w:t>
      </w:r>
      <w:r w:rsidR="00555698" w:rsidRPr="00F60E68">
        <w:rPr>
          <w:rFonts w:asciiTheme="minorHAnsi" w:hAnsiTheme="minorHAnsi"/>
          <w:sz w:val="22"/>
          <w:szCs w:val="22"/>
        </w:rPr>
        <w:t>application</w:t>
      </w:r>
      <w:r w:rsidR="00E7115F" w:rsidRPr="00F60E68">
        <w:rPr>
          <w:rFonts w:asciiTheme="minorHAnsi" w:hAnsiTheme="minorHAnsi"/>
          <w:sz w:val="22"/>
          <w:szCs w:val="22"/>
        </w:rPr>
        <w:t>.</w:t>
      </w:r>
      <w:r w:rsidR="00CF6025">
        <w:rPr>
          <w:rStyle w:val="FootnoteReference"/>
          <w:rFonts w:asciiTheme="minorHAnsi" w:hAnsiTheme="minorHAnsi"/>
          <w:sz w:val="22"/>
          <w:szCs w:val="22"/>
        </w:rPr>
        <w:footnoteReference w:id="106"/>
      </w:r>
      <w:r w:rsidR="00E7115F" w:rsidRPr="00F60E68">
        <w:rPr>
          <w:rFonts w:asciiTheme="minorHAnsi" w:hAnsiTheme="minorHAnsi"/>
          <w:sz w:val="22"/>
          <w:szCs w:val="22"/>
        </w:rPr>
        <w:t xml:space="preserve"> </w:t>
      </w:r>
      <w:r w:rsidR="00555698" w:rsidRPr="00F60E68">
        <w:rPr>
          <w:rFonts w:asciiTheme="minorHAnsi" w:hAnsiTheme="minorHAnsi"/>
          <w:sz w:val="22"/>
          <w:szCs w:val="22"/>
        </w:rPr>
        <w:t xml:space="preserve">In Browns Corner Hotel, Moreland, 2012, </w:t>
      </w:r>
      <w:r w:rsidR="00D54E6B">
        <w:rPr>
          <w:rFonts w:asciiTheme="minorHAnsi" w:hAnsiTheme="minorHAnsi"/>
          <w:sz w:val="22"/>
          <w:szCs w:val="22"/>
        </w:rPr>
        <w:t xml:space="preserve">for instance, </w:t>
      </w:r>
      <w:r w:rsidR="00555698" w:rsidRPr="00F60E68">
        <w:rPr>
          <w:rFonts w:asciiTheme="minorHAnsi" w:hAnsiTheme="minorHAnsi"/>
          <w:sz w:val="22"/>
          <w:szCs w:val="22"/>
        </w:rPr>
        <w:t xml:space="preserve">the Commission concluded that one of the principal </w:t>
      </w:r>
      <w:r w:rsidR="00697F68">
        <w:rPr>
          <w:rFonts w:asciiTheme="minorHAnsi" w:hAnsiTheme="minorHAnsi"/>
          <w:sz w:val="22"/>
          <w:szCs w:val="22"/>
        </w:rPr>
        <w:t>origins</w:t>
      </w:r>
      <w:r w:rsidR="00555698" w:rsidRPr="00F60E68">
        <w:rPr>
          <w:rFonts w:asciiTheme="minorHAnsi" w:hAnsiTheme="minorHAnsi"/>
          <w:sz w:val="22"/>
          <w:szCs w:val="22"/>
        </w:rPr>
        <w:t xml:space="preserve"> </w:t>
      </w:r>
      <w:r w:rsidR="00D54E6B">
        <w:rPr>
          <w:rFonts w:asciiTheme="minorHAnsi" w:hAnsiTheme="minorHAnsi"/>
          <w:sz w:val="22"/>
          <w:szCs w:val="22"/>
        </w:rPr>
        <w:t>of</w:t>
      </w:r>
      <w:r w:rsidR="003B59B6">
        <w:rPr>
          <w:rFonts w:asciiTheme="minorHAnsi" w:hAnsiTheme="minorHAnsi"/>
          <w:sz w:val="22"/>
          <w:szCs w:val="22"/>
        </w:rPr>
        <w:t xml:space="preserve"> community opposition</w:t>
      </w:r>
      <w:r w:rsidR="00555698" w:rsidRPr="00F60E68">
        <w:rPr>
          <w:rFonts w:asciiTheme="minorHAnsi" w:hAnsiTheme="minorHAnsi"/>
          <w:sz w:val="22"/>
          <w:szCs w:val="22"/>
        </w:rPr>
        <w:t xml:space="preserve"> was a generalized aversion to </w:t>
      </w:r>
      <w:r w:rsidR="000C78B9">
        <w:rPr>
          <w:rFonts w:asciiTheme="minorHAnsi" w:hAnsiTheme="minorHAnsi"/>
          <w:sz w:val="22"/>
          <w:szCs w:val="22"/>
        </w:rPr>
        <w:t>gaming machines</w:t>
      </w:r>
      <w:r w:rsidR="00555698" w:rsidRPr="00F60E68">
        <w:rPr>
          <w:rFonts w:asciiTheme="minorHAnsi" w:hAnsiTheme="minorHAnsi"/>
          <w:sz w:val="22"/>
          <w:szCs w:val="22"/>
        </w:rPr>
        <w:t xml:space="preserve"> – a reason which </w:t>
      </w:r>
      <w:r w:rsidR="006A66ED">
        <w:rPr>
          <w:rFonts w:asciiTheme="minorHAnsi" w:hAnsiTheme="minorHAnsi"/>
          <w:sz w:val="22"/>
          <w:szCs w:val="22"/>
        </w:rPr>
        <w:t>it</w:t>
      </w:r>
      <w:r w:rsidR="00555698" w:rsidRPr="00F60E68">
        <w:rPr>
          <w:rFonts w:asciiTheme="minorHAnsi" w:hAnsiTheme="minorHAnsi"/>
          <w:sz w:val="22"/>
          <w:szCs w:val="22"/>
        </w:rPr>
        <w:t xml:space="preserve"> dismissed as </w:t>
      </w:r>
      <w:r w:rsidR="00D54E6B">
        <w:rPr>
          <w:rFonts w:asciiTheme="minorHAnsi" w:hAnsiTheme="minorHAnsi"/>
          <w:sz w:val="22"/>
          <w:szCs w:val="22"/>
        </w:rPr>
        <w:t xml:space="preserve">an </w:t>
      </w:r>
      <w:r w:rsidR="00555698" w:rsidRPr="00F60E68">
        <w:rPr>
          <w:rFonts w:asciiTheme="minorHAnsi" w:hAnsiTheme="minorHAnsi"/>
          <w:sz w:val="22"/>
          <w:szCs w:val="22"/>
        </w:rPr>
        <w:t xml:space="preserve">invalid </w:t>
      </w:r>
      <w:r w:rsidR="00D54E6B">
        <w:rPr>
          <w:rFonts w:asciiTheme="minorHAnsi" w:hAnsiTheme="minorHAnsi"/>
          <w:sz w:val="22"/>
          <w:szCs w:val="22"/>
        </w:rPr>
        <w:t>basis</w:t>
      </w:r>
      <w:r w:rsidR="00555698" w:rsidRPr="00F60E68">
        <w:rPr>
          <w:rFonts w:asciiTheme="minorHAnsi" w:hAnsiTheme="minorHAnsi"/>
          <w:sz w:val="22"/>
          <w:szCs w:val="22"/>
        </w:rPr>
        <w:t xml:space="preserve"> for objection.</w:t>
      </w:r>
    </w:p>
    <w:p w14:paraId="6B15087A" w14:textId="77777777" w:rsidR="00E7115F" w:rsidRPr="00F60E68" w:rsidRDefault="00AE3534" w:rsidP="0035454F">
      <w:pPr>
        <w:pStyle w:val="ListParagraph"/>
        <w:numPr>
          <w:ilvl w:val="0"/>
          <w:numId w:val="14"/>
        </w:numPr>
        <w:spacing w:before="120" w:after="120" w:line="360" w:lineRule="auto"/>
        <w:ind w:left="714" w:hanging="357"/>
        <w:jc w:val="both"/>
        <w:rPr>
          <w:rFonts w:asciiTheme="minorHAnsi" w:hAnsiTheme="minorHAnsi"/>
          <w:sz w:val="22"/>
          <w:szCs w:val="22"/>
        </w:rPr>
      </w:pPr>
      <w:r>
        <w:rPr>
          <w:rFonts w:asciiTheme="minorHAnsi" w:hAnsiTheme="minorHAnsi"/>
          <w:sz w:val="22"/>
          <w:szCs w:val="22"/>
        </w:rPr>
        <w:t>T</w:t>
      </w:r>
      <w:r w:rsidR="00E7115F" w:rsidRPr="00F60E68">
        <w:rPr>
          <w:rFonts w:asciiTheme="minorHAnsi" w:hAnsiTheme="minorHAnsi"/>
          <w:sz w:val="22"/>
          <w:szCs w:val="22"/>
        </w:rPr>
        <w:t xml:space="preserve">he </w:t>
      </w:r>
      <w:r w:rsidR="00555698" w:rsidRPr="00F60E68">
        <w:rPr>
          <w:rFonts w:asciiTheme="minorHAnsi" w:hAnsiTheme="minorHAnsi"/>
          <w:sz w:val="22"/>
          <w:szCs w:val="22"/>
        </w:rPr>
        <w:t>Commission</w:t>
      </w:r>
      <w:r w:rsidR="00E7115F" w:rsidRPr="00F60E68">
        <w:rPr>
          <w:rFonts w:asciiTheme="minorHAnsi" w:hAnsiTheme="minorHAnsi"/>
          <w:sz w:val="22"/>
          <w:szCs w:val="22"/>
        </w:rPr>
        <w:t xml:space="preserve"> has</w:t>
      </w:r>
      <w:r w:rsidR="00B8695B">
        <w:rPr>
          <w:rFonts w:asciiTheme="minorHAnsi" w:hAnsiTheme="minorHAnsi"/>
          <w:sz w:val="22"/>
          <w:szCs w:val="22"/>
        </w:rPr>
        <w:t xml:space="preserve"> also</w:t>
      </w:r>
      <w:r w:rsidR="00E7115F" w:rsidRPr="00F60E68">
        <w:rPr>
          <w:rFonts w:asciiTheme="minorHAnsi" w:hAnsiTheme="minorHAnsi"/>
          <w:sz w:val="22"/>
          <w:szCs w:val="22"/>
        </w:rPr>
        <w:t xml:space="preserve"> discounted survey findings where it </w:t>
      </w:r>
      <w:r w:rsidR="003B514E">
        <w:rPr>
          <w:rFonts w:asciiTheme="minorHAnsi" w:hAnsiTheme="minorHAnsi"/>
          <w:sz w:val="22"/>
          <w:szCs w:val="22"/>
        </w:rPr>
        <w:t>is persuaded</w:t>
      </w:r>
      <w:r w:rsidR="00E7115F" w:rsidRPr="00F60E68">
        <w:rPr>
          <w:rFonts w:asciiTheme="minorHAnsi" w:hAnsiTheme="minorHAnsi"/>
          <w:sz w:val="22"/>
          <w:szCs w:val="22"/>
        </w:rPr>
        <w:t xml:space="preserve"> that respondents were not provided with a clear and balanced account of the prospective benefits</w:t>
      </w:r>
      <w:r w:rsidR="00B8695B">
        <w:rPr>
          <w:rFonts w:asciiTheme="minorHAnsi" w:hAnsiTheme="minorHAnsi"/>
          <w:sz w:val="22"/>
          <w:szCs w:val="22"/>
        </w:rPr>
        <w:t xml:space="preserve"> and liabilities</w:t>
      </w:r>
      <w:r w:rsidR="00E7115F" w:rsidRPr="00F60E68">
        <w:rPr>
          <w:rFonts w:asciiTheme="minorHAnsi" w:hAnsiTheme="minorHAnsi"/>
          <w:sz w:val="22"/>
          <w:szCs w:val="22"/>
        </w:rPr>
        <w:t xml:space="preserve"> </w:t>
      </w:r>
      <w:r w:rsidR="003B59B6">
        <w:rPr>
          <w:rFonts w:asciiTheme="minorHAnsi" w:hAnsiTheme="minorHAnsi"/>
          <w:sz w:val="22"/>
          <w:szCs w:val="22"/>
        </w:rPr>
        <w:t>of an application</w:t>
      </w:r>
      <w:r w:rsidR="00E7115F" w:rsidRPr="00F60E68">
        <w:rPr>
          <w:rFonts w:asciiTheme="minorHAnsi" w:hAnsiTheme="minorHAnsi"/>
          <w:sz w:val="22"/>
          <w:szCs w:val="22"/>
        </w:rPr>
        <w:t>.</w:t>
      </w:r>
      <w:r w:rsidR="00CF6025">
        <w:rPr>
          <w:rStyle w:val="FootnoteReference"/>
          <w:rFonts w:asciiTheme="minorHAnsi" w:hAnsiTheme="minorHAnsi"/>
          <w:sz w:val="22"/>
          <w:szCs w:val="22"/>
        </w:rPr>
        <w:footnoteReference w:id="107"/>
      </w:r>
    </w:p>
    <w:p w14:paraId="20F32EF4" w14:textId="77777777" w:rsidR="00E7115F" w:rsidRPr="00F60E68" w:rsidRDefault="003B514E" w:rsidP="0035454F">
      <w:pPr>
        <w:pStyle w:val="ListParagraph"/>
        <w:numPr>
          <w:ilvl w:val="0"/>
          <w:numId w:val="14"/>
        </w:numPr>
        <w:spacing w:before="120" w:after="120" w:line="360" w:lineRule="auto"/>
        <w:ind w:left="714" w:hanging="357"/>
        <w:jc w:val="both"/>
        <w:rPr>
          <w:rFonts w:asciiTheme="minorHAnsi" w:hAnsiTheme="minorHAnsi"/>
          <w:sz w:val="22"/>
          <w:szCs w:val="22"/>
        </w:rPr>
      </w:pPr>
      <w:r>
        <w:rPr>
          <w:rFonts w:asciiTheme="minorHAnsi" w:hAnsiTheme="minorHAnsi"/>
          <w:sz w:val="22"/>
          <w:szCs w:val="22"/>
        </w:rPr>
        <w:t>A</w:t>
      </w:r>
      <w:r w:rsidR="00555698" w:rsidRPr="00F60E68">
        <w:rPr>
          <w:rFonts w:asciiTheme="minorHAnsi" w:hAnsiTheme="minorHAnsi"/>
          <w:sz w:val="22"/>
          <w:szCs w:val="22"/>
        </w:rPr>
        <w:t>mong those surveys deemed method</w:t>
      </w:r>
      <w:r w:rsidR="004838CD">
        <w:rPr>
          <w:rFonts w:asciiTheme="minorHAnsi" w:hAnsiTheme="minorHAnsi"/>
          <w:sz w:val="22"/>
          <w:szCs w:val="22"/>
        </w:rPr>
        <w:t>olog</w:t>
      </w:r>
      <w:r w:rsidR="00555698" w:rsidRPr="00F60E68">
        <w:rPr>
          <w:rFonts w:asciiTheme="minorHAnsi" w:hAnsiTheme="minorHAnsi"/>
          <w:sz w:val="22"/>
          <w:szCs w:val="22"/>
        </w:rPr>
        <w:t>ically satisfactory</w:t>
      </w:r>
      <w:r w:rsidR="00540B80">
        <w:rPr>
          <w:rFonts w:asciiTheme="minorHAnsi" w:hAnsiTheme="minorHAnsi"/>
          <w:sz w:val="22"/>
          <w:szCs w:val="22"/>
        </w:rPr>
        <w:t xml:space="preserve"> -</w:t>
      </w:r>
      <w:r w:rsidR="00555698" w:rsidRPr="00F60E68">
        <w:rPr>
          <w:rFonts w:asciiTheme="minorHAnsi" w:hAnsiTheme="minorHAnsi"/>
          <w:sz w:val="22"/>
          <w:szCs w:val="22"/>
        </w:rPr>
        <w:t xml:space="preserve"> and </w:t>
      </w:r>
      <w:r w:rsidR="00540B80">
        <w:rPr>
          <w:rFonts w:asciiTheme="minorHAnsi" w:hAnsiTheme="minorHAnsi"/>
          <w:sz w:val="22"/>
          <w:szCs w:val="22"/>
        </w:rPr>
        <w:t>thereby</w:t>
      </w:r>
      <w:r w:rsidR="00555698" w:rsidRPr="00F60E68">
        <w:rPr>
          <w:rFonts w:asciiTheme="minorHAnsi" w:hAnsiTheme="minorHAnsi"/>
          <w:sz w:val="22"/>
          <w:szCs w:val="22"/>
        </w:rPr>
        <w:t xml:space="preserve"> </w:t>
      </w:r>
      <w:r w:rsidR="00B8695B">
        <w:rPr>
          <w:rFonts w:asciiTheme="minorHAnsi" w:hAnsiTheme="minorHAnsi"/>
          <w:sz w:val="22"/>
          <w:szCs w:val="22"/>
        </w:rPr>
        <w:t>elude</w:t>
      </w:r>
      <w:r w:rsidR="00555698" w:rsidRPr="00F60E68">
        <w:rPr>
          <w:rFonts w:asciiTheme="minorHAnsi" w:hAnsiTheme="minorHAnsi"/>
          <w:sz w:val="22"/>
          <w:szCs w:val="22"/>
        </w:rPr>
        <w:t xml:space="preserve"> such criticism</w:t>
      </w:r>
      <w:r w:rsidR="00540B80">
        <w:rPr>
          <w:rFonts w:asciiTheme="minorHAnsi" w:hAnsiTheme="minorHAnsi"/>
          <w:sz w:val="22"/>
          <w:szCs w:val="22"/>
        </w:rPr>
        <w:t xml:space="preserve"> -</w:t>
      </w:r>
      <w:r w:rsidR="00555698" w:rsidRPr="00F60E68">
        <w:rPr>
          <w:rFonts w:asciiTheme="minorHAnsi" w:hAnsiTheme="minorHAnsi"/>
          <w:sz w:val="22"/>
          <w:szCs w:val="22"/>
        </w:rPr>
        <w:t xml:space="preserve"> some have returned findings that most respondents</w:t>
      </w:r>
      <w:r w:rsidR="00697F68">
        <w:rPr>
          <w:rFonts w:asciiTheme="minorHAnsi" w:hAnsiTheme="minorHAnsi"/>
          <w:sz w:val="22"/>
          <w:szCs w:val="22"/>
        </w:rPr>
        <w:t xml:space="preserve"> d</w:t>
      </w:r>
      <w:r>
        <w:rPr>
          <w:rFonts w:asciiTheme="minorHAnsi" w:hAnsiTheme="minorHAnsi"/>
          <w:sz w:val="22"/>
          <w:szCs w:val="22"/>
        </w:rPr>
        <w:t>o not oppose the application</w:t>
      </w:r>
      <w:r>
        <w:rPr>
          <w:rStyle w:val="FootnoteReference"/>
          <w:rFonts w:asciiTheme="minorHAnsi" w:hAnsiTheme="minorHAnsi"/>
          <w:sz w:val="22"/>
          <w:szCs w:val="22"/>
        </w:rPr>
        <w:footnoteReference w:id="108"/>
      </w:r>
      <w:r w:rsidR="00555698" w:rsidRPr="00F60E68">
        <w:rPr>
          <w:rFonts w:asciiTheme="minorHAnsi" w:hAnsiTheme="minorHAnsi"/>
          <w:sz w:val="22"/>
          <w:szCs w:val="22"/>
        </w:rPr>
        <w:t xml:space="preserve">, </w:t>
      </w:r>
      <w:r w:rsidR="004838CD">
        <w:rPr>
          <w:rFonts w:asciiTheme="minorHAnsi" w:hAnsiTheme="minorHAnsi"/>
          <w:sz w:val="22"/>
          <w:szCs w:val="22"/>
        </w:rPr>
        <w:t>yet</w:t>
      </w:r>
      <w:r w:rsidR="00555698" w:rsidRPr="00F60E68">
        <w:rPr>
          <w:rFonts w:asciiTheme="minorHAnsi" w:hAnsiTheme="minorHAnsi"/>
          <w:sz w:val="22"/>
          <w:szCs w:val="22"/>
        </w:rPr>
        <w:t xml:space="preserve"> in others</w:t>
      </w:r>
      <w:r w:rsidR="00DD7FC2">
        <w:rPr>
          <w:rFonts w:asciiTheme="minorHAnsi" w:hAnsiTheme="minorHAnsi"/>
          <w:sz w:val="22"/>
          <w:szCs w:val="22"/>
        </w:rPr>
        <w:t>,</w:t>
      </w:r>
      <w:r w:rsidR="00555698" w:rsidRPr="00F60E68">
        <w:rPr>
          <w:rFonts w:asciiTheme="minorHAnsi" w:hAnsiTheme="minorHAnsi"/>
          <w:sz w:val="22"/>
          <w:szCs w:val="22"/>
        </w:rPr>
        <w:t xml:space="preserve"> </w:t>
      </w:r>
      <w:r w:rsidR="00B97161">
        <w:rPr>
          <w:rFonts w:asciiTheme="minorHAnsi" w:hAnsiTheme="minorHAnsi"/>
          <w:sz w:val="22"/>
          <w:szCs w:val="22"/>
        </w:rPr>
        <w:t xml:space="preserve">even </w:t>
      </w:r>
      <w:r w:rsidR="00555698" w:rsidRPr="00F60E68">
        <w:rPr>
          <w:rFonts w:asciiTheme="minorHAnsi" w:hAnsiTheme="minorHAnsi"/>
          <w:sz w:val="22"/>
          <w:szCs w:val="22"/>
        </w:rPr>
        <w:t xml:space="preserve">opposition by </w:t>
      </w:r>
      <w:r w:rsidR="009468A5">
        <w:rPr>
          <w:rFonts w:asciiTheme="minorHAnsi" w:hAnsiTheme="minorHAnsi"/>
          <w:sz w:val="22"/>
          <w:szCs w:val="22"/>
        </w:rPr>
        <w:t>most</w:t>
      </w:r>
      <w:r w:rsidR="00555698" w:rsidRPr="00F60E68">
        <w:rPr>
          <w:rFonts w:asciiTheme="minorHAnsi" w:hAnsiTheme="minorHAnsi"/>
          <w:sz w:val="22"/>
          <w:szCs w:val="22"/>
        </w:rPr>
        <w:t xml:space="preserve"> respondents </w:t>
      </w:r>
      <w:r w:rsidR="00B97161">
        <w:rPr>
          <w:rFonts w:asciiTheme="minorHAnsi" w:hAnsiTheme="minorHAnsi"/>
          <w:sz w:val="22"/>
          <w:szCs w:val="22"/>
        </w:rPr>
        <w:t>may not avail</w:t>
      </w:r>
      <w:r w:rsidR="00B8695B">
        <w:rPr>
          <w:rFonts w:asciiTheme="minorHAnsi" w:hAnsiTheme="minorHAnsi"/>
          <w:sz w:val="22"/>
          <w:szCs w:val="22"/>
        </w:rPr>
        <w:t>: i</w:t>
      </w:r>
      <w:r w:rsidR="00555698" w:rsidRPr="00F60E68">
        <w:rPr>
          <w:rFonts w:asciiTheme="minorHAnsi" w:hAnsiTheme="minorHAnsi"/>
          <w:sz w:val="22"/>
          <w:szCs w:val="22"/>
        </w:rPr>
        <w:t xml:space="preserve">n Village Belle Hotel, Port Phillip, 2013, </w:t>
      </w:r>
      <w:r w:rsidR="00DD7FC2">
        <w:rPr>
          <w:rFonts w:asciiTheme="minorHAnsi" w:hAnsiTheme="minorHAnsi"/>
          <w:sz w:val="22"/>
          <w:szCs w:val="22"/>
        </w:rPr>
        <w:t xml:space="preserve">the opposition </w:t>
      </w:r>
      <w:r w:rsidR="00D54E6B">
        <w:rPr>
          <w:rFonts w:asciiTheme="minorHAnsi" w:hAnsiTheme="minorHAnsi"/>
          <w:sz w:val="22"/>
          <w:szCs w:val="22"/>
        </w:rPr>
        <w:t xml:space="preserve">of a majority of survey participants </w:t>
      </w:r>
      <w:r w:rsidR="00DD7FC2">
        <w:rPr>
          <w:rFonts w:asciiTheme="minorHAnsi" w:hAnsiTheme="minorHAnsi"/>
          <w:sz w:val="22"/>
          <w:szCs w:val="22"/>
        </w:rPr>
        <w:t xml:space="preserve">was dismissed on the grounds that its findings did not </w:t>
      </w:r>
      <w:r w:rsidR="00555698" w:rsidRPr="00F60E68">
        <w:rPr>
          <w:rFonts w:asciiTheme="minorHAnsi" w:hAnsiTheme="minorHAnsi"/>
          <w:sz w:val="22"/>
          <w:szCs w:val="22"/>
        </w:rPr>
        <w:t>represent “overwhelming opposition” to the application.</w:t>
      </w:r>
    </w:p>
    <w:p w14:paraId="2C5CF938" w14:textId="77777777" w:rsidR="00B8695B" w:rsidRDefault="009468A5" w:rsidP="0035454F">
      <w:pPr>
        <w:pStyle w:val="ListParagraph"/>
        <w:numPr>
          <w:ilvl w:val="0"/>
          <w:numId w:val="14"/>
        </w:numPr>
        <w:spacing w:before="120" w:after="120" w:line="360" w:lineRule="auto"/>
        <w:ind w:left="714" w:hanging="357"/>
        <w:jc w:val="both"/>
        <w:rPr>
          <w:rFonts w:asciiTheme="minorHAnsi" w:hAnsiTheme="minorHAnsi"/>
          <w:sz w:val="22"/>
          <w:szCs w:val="22"/>
        </w:rPr>
      </w:pPr>
      <w:r>
        <w:rPr>
          <w:rFonts w:asciiTheme="minorHAnsi" w:hAnsiTheme="minorHAnsi"/>
          <w:sz w:val="22"/>
          <w:szCs w:val="22"/>
        </w:rPr>
        <w:t>At least one survey</w:t>
      </w:r>
      <w:r w:rsidR="00E7115F" w:rsidRPr="00F60E68">
        <w:rPr>
          <w:rFonts w:asciiTheme="minorHAnsi" w:hAnsiTheme="minorHAnsi"/>
          <w:sz w:val="22"/>
          <w:szCs w:val="22"/>
        </w:rPr>
        <w:t xml:space="preserve"> </w:t>
      </w:r>
      <w:r w:rsidR="00555698" w:rsidRPr="00F60E68">
        <w:rPr>
          <w:rFonts w:asciiTheme="minorHAnsi" w:hAnsiTheme="minorHAnsi"/>
          <w:sz w:val="22"/>
          <w:szCs w:val="22"/>
        </w:rPr>
        <w:t>inquired</w:t>
      </w:r>
      <w:r w:rsidR="00E7115F" w:rsidRPr="00F60E68">
        <w:rPr>
          <w:rFonts w:asciiTheme="minorHAnsi" w:hAnsiTheme="minorHAnsi"/>
          <w:sz w:val="22"/>
          <w:szCs w:val="22"/>
        </w:rPr>
        <w:t xml:space="preserve"> </w:t>
      </w:r>
      <w:r w:rsidR="007C0D98">
        <w:rPr>
          <w:rFonts w:asciiTheme="minorHAnsi" w:hAnsiTheme="minorHAnsi"/>
          <w:sz w:val="22"/>
          <w:szCs w:val="22"/>
        </w:rPr>
        <w:t>into</w:t>
      </w:r>
      <w:r w:rsidR="00E7115F" w:rsidRPr="00F60E68">
        <w:rPr>
          <w:rFonts w:asciiTheme="minorHAnsi" w:hAnsiTheme="minorHAnsi"/>
          <w:sz w:val="22"/>
          <w:szCs w:val="22"/>
        </w:rPr>
        <w:t xml:space="preserve"> the likely </w:t>
      </w:r>
      <w:r w:rsidR="00555698" w:rsidRPr="00F60E68">
        <w:rPr>
          <w:rFonts w:asciiTheme="minorHAnsi" w:hAnsiTheme="minorHAnsi"/>
          <w:sz w:val="22"/>
          <w:szCs w:val="22"/>
        </w:rPr>
        <w:t>impact</w:t>
      </w:r>
      <w:r w:rsidR="00E7115F" w:rsidRPr="00F60E68">
        <w:rPr>
          <w:rFonts w:asciiTheme="minorHAnsi" w:hAnsiTheme="minorHAnsi"/>
          <w:sz w:val="22"/>
          <w:szCs w:val="22"/>
        </w:rPr>
        <w:t xml:space="preserve"> of </w:t>
      </w:r>
      <w:r w:rsidR="007C0D98">
        <w:rPr>
          <w:rFonts w:asciiTheme="minorHAnsi" w:hAnsiTheme="minorHAnsi"/>
          <w:sz w:val="22"/>
          <w:szCs w:val="22"/>
        </w:rPr>
        <w:t>a proposal</w:t>
      </w:r>
      <w:r w:rsidR="00E7115F" w:rsidRPr="00F60E68">
        <w:rPr>
          <w:rFonts w:asciiTheme="minorHAnsi" w:hAnsiTheme="minorHAnsi"/>
          <w:sz w:val="22"/>
          <w:szCs w:val="22"/>
        </w:rPr>
        <w:t xml:space="preserve"> </w:t>
      </w:r>
      <w:r w:rsidR="007C0D98">
        <w:rPr>
          <w:rFonts w:asciiTheme="minorHAnsi" w:hAnsiTheme="minorHAnsi"/>
          <w:sz w:val="22"/>
          <w:szCs w:val="22"/>
        </w:rPr>
        <w:t>upon</w:t>
      </w:r>
      <w:r w:rsidR="00E7115F" w:rsidRPr="00F60E68">
        <w:rPr>
          <w:rFonts w:asciiTheme="minorHAnsi" w:hAnsiTheme="minorHAnsi"/>
          <w:sz w:val="22"/>
          <w:szCs w:val="22"/>
        </w:rPr>
        <w:t xml:space="preserve"> </w:t>
      </w:r>
      <w:r w:rsidR="007C0D98">
        <w:rPr>
          <w:rFonts w:asciiTheme="minorHAnsi" w:hAnsiTheme="minorHAnsi"/>
          <w:sz w:val="22"/>
          <w:szCs w:val="22"/>
        </w:rPr>
        <w:t xml:space="preserve">the </w:t>
      </w:r>
      <w:r w:rsidR="00E7115F" w:rsidRPr="00F60E68">
        <w:rPr>
          <w:rFonts w:asciiTheme="minorHAnsi" w:hAnsiTheme="minorHAnsi"/>
          <w:sz w:val="22"/>
          <w:szCs w:val="22"/>
        </w:rPr>
        <w:t>health and wellbeing</w:t>
      </w:r>
      <w:r w:rsidR="00540B80">
        <w:rPr>
          <w:rFonts w:asciiTheme="minorHAnsi" w:hAnsiTheme="minorHAnsi"/>
          <w:sz w:val="22"/>
          <w:szCs w:val="22"/>
        </w:rPr>
        <w:t xml:space="preserve"> of survey respondents </w:t>
      </w:r>
      <w:r w:rsidR="00697F68" w:rsidRPr="00F60E68">
        <w:rPr>
          <w:rFonts w:asciiTheme="minorHAnsi" w:hAnsiTheme="minorHAnsi"/>
          <w:sz w:val="22"/>
          <w:szCs w:val="22"/>
        </w:rPr>
        <w:t>–</w:t>
      </w:r>
      <w:r w:rsidR="00E7115F" w:rsidRPr="00F60E68">
        <w:rPr>
          <w:rFonts w:asciiTheme="minorHAnsi" w:hAnsiTheme="minorHAnsi"/>
          <w:sz w:val="22"/>
          <w:szCs w:val="22"/>
        </w:rPr>
        <w:t xml:space="preserve"> one which the Commission commended in Brown</w:t>
      </w:r>
      <w:r w:rsidR="00540B80">
        <w:rPr>
          <w:rFonts w:asciiTheme="minorHAnsi" w:hAnsiTheme="minorHAnsi"/>
          <w:sz w:val="22"/>
          <w:szCs w:val="22"/>
        </w:rPr>
        <w:t>’</w:t>
      </w:r>
      <w:r w:rsidR="00E7115F" w:rsidRPr="00F60E68">
        <w:rPr>
          <w:rFonts w:asciiTheme="minorHAnsi" w:hAnsiTheme="minorHAnsi"/>
          <w:sz w:val="22"/>
          <w:szCs w:val="22"/>
        </w:rPr>
        <w:t xml:space="preserve">s Corner </w:t>
      </w:r>
      <w:r w:rsidR="00555698" w:rsidRPr="00F60E68">
        <w:rPr>
          <w:rFonts w:asciiTheme="minorHAnsi" w:hAnsiTheme="minorHAnsi"/>
          <w:sz w:val="22"/>
          <w:szCs w:val="22"/>
        </w:rPr>
        <w:t>Hotel, Moreland</w:t>
      </w:r>
      <w:r w:rsidR="00E7115F" w:rsidRPr="00F60E68">
        <w:rPr>
          <w:rFonts w:asciiTheme="minorHAnsi" w:hAnsiTheme="minorHAnsi"/>
          <w:sz w:val="22"/>
          <w:szCs w:val="22"/>
        </w:rPr>
        <w:t xml:space="preserve">, 2012. Yet in </w:t>
      </w:r>
      <w:r>
        <w:rPr>
          <w:rFonts w:asciiTheme="minorHAnsi" w:hAnsiTheme="minorHAnsi"/>
          <w:sz w:val="22"/>
          <w:szCs w:val="22"/>
        </w:rPr>
        <w:t>this</w:t>
      </w:r>
      <w:r w:rsidR="00E7115F" w:rsidRPr="00F60E68">
        <w:rPr>
          <w:rFonts w:asciiTheme="minorHAnsi" w:hAnsiTheme="minorHAnsi"/>
          <w:sz w:val="22"/>
          <w:szCs w:val="22"/>
        </w:rPr>
        <w:t xml:space="preserve"> case, </w:t>
      </w:r>
      <w:r>
        <w:rPr>
          <w:rFonts w:asciiTheme="minorHAnsi" w:hAnsiTheme="minorHAnsi"/>
          <w:sz w:val="22"/>
          <w:szCs w:val="22"/>
        </w:rPr>
        <w:t>the Commission</w:t>
      </w:r>
      <w:r w:rsidR="00E7115F" w:rsidRPr="00F60E68">
        <w:rPr>
          <w:rFonts w:asciiTheme="minorHAnsi" w:hAnsiTheme="minorHAnsi"/>
          <w:sz w:val="22"/>
          <w:szCs w:val="22"/>
        </w:rPr>
        <w:t xml:space="preserve"> cautioned </w:t>
      </w:r>
      <w:r w:rsidR="00555698" w:rsidRPr="00F60E68">
        <w:rPr>
          <w:rFonts w:asciiTheme="minorHAnsi" w:hAnsiTheme="minorHAnsi"/>
          <w:sz w:val="22"/>
          <w:szCs w:val="22"/>
        </w:rPr>
        <w:t>that</w:t>
      </w:r>
      <w:r w:rsidR="00E7115F" w:rsidRPr="00F60E68">
        <w:rPr>
          <w:rFonts w:asciiTheme="minorHAnsi" w:hAnsiTheme="minorHAnsi"/>
          <w:sz w:val="22"/>
          <w:szCs w:val="22"/>
        </w:rPr>
        <w:t xml:space="preserve"> </w:t>
      </w:r>
      <w:r w:rsidR="00555698" w:rsidRPr="00F60E68">
        <w:rPr>
          <w:rFonts w:asciiTheme="minorHAnsi" w:hAnsiTheme="minorHAnsi"/>
          <w:sz w:val="22"/>
          <w:szCs w:val="22"/>
        </w:rPr>
        <w:t>people</w:t>
      </w:r>
      <w:r w:rsidR="00E7115F" w:rsidRPr="00F60E68">
        <w:rPr>
          <w:rFonts w:asciiTheme="minorHAnsi" w:hAnsiTheme="minorHAnsi"/>
          <w:sz w:val="22"/>
          <w:szCs w:val="22"/>
        </w:rPr>
        <w:t xml:space="preserve"> </w:t>
      </w:r>
      <w:r w:rsidR="00697F68">
        <w:rPr>
          <w:rFonts w:asciiTheme="minorHAnsi" w:hAnsiTheme="minorHAnsi"/>
          <w:sz w:val="22"/>
          <w:szCs w:val="22"/>
        </w:rPr>
        <w:t>often</w:t>
      </w:r>
      <w:r w:rsidR="00E7115F" w:rsidRPr="00F60E68">
        <w:rPr>
          <w:rFonts w:asciiTheme="minorHAnsi" w:hAnsiTheme="minorHAnsi"/>
          <w:sz w:val="22"/>
          <w:szCs w:val="22"/>
        </w:rPr>
        <w:t xml:space="preserve"> merely supply </w:t>
      </w:r>
      <w:r w:rsidR="003B514E">
        <w:rPr>
          <w:rFonts w:asciiTheme="minorHAnsi" w:hAnsiTheme="minorHAnsi"/>
          <w:sz w:val="22"/>
          <w:szCs w:val="22"/>
        </w:rPr>
        <w:t xml:space="preserve">socially acceptable </w:t>
      </w:r>
      <w:r w:rsidR="00555698" w:rsidRPr="00F60E68">
        <w:rPr>
          <w:rFonts w:asciiTheme="minorHAnsi" w:hAnsiTheme="minorHAnsi"/>
          <w:sz w:val="22"/>
          <w:szCs w:val="22"/>
        </w:rPr>
        <w:t>responses</w:t>
      </w:r>
      <w:r w:rsidR="003B514E">
        <w:rPr>
          <w:rFonts w:asciiTheme="minorHAnsi" w:hAnsiTheme="minorHAnsi"/>
          <w:sz w:val="22"/>
          <w:szCs w:val="22"/>
        </w:rPr>
        <w:t>, rather than expressing their true feelings</w:t>
      </w:r>
      <w:r w:rsidR="00E7115F" w:rsidRPr="00F60E68">
        <w:rPr>
          <w:rFonts w:asciiTheme="minorHAnsi" w:hAnsiTheme="minorHAnsi"/>
          <w:sz w:val="22"/>
          <w:szCs w:val="22"/>
        </w:rPr>
        <w:t xml:space="preserve">. </w:t>
      </w:r>
    </w:p>
    <w:p w14:paraId="05D1A420" w14:textId="77777777" w:rsidR="00E7115F" w:rsidRPr="00F60E68" w:rsidRDefault="00E7115F" w:rsidP="0035454F">
      <w:pPr>
        <w:pStyle w:val="ListParagraph"/>
        <w:numPr>
          <w:ilvl w:val="0"/>
          <w:numId w:val="14"/>
        </w:numPr>
        <w:spacing w:before="120" w:after="120" w:line="360" w:lineRule="auto"/>
        <w:ind w:left="714" w:hanging="357"/>
        <w:jc w:val="both"/>
        <w:rPr>
          <w:rFonts w:asciiTheme="minorHAnsi" w:hAnsiTheme="minorHAnsi"/>
          <w:sz w:val="22"/>
          <w:szCs w:val="22"/>
        </w:rPr>
      </w:pPr>
      <w:r w:rsidRPr="00F60E68">
        <w:rPr>
          <w:rFonts w:asciiTheme="minorHAnsi" w:hAnsiTheme="minorHAnsi"/>
          <w:sz w:val="22"/>
          <w:szCs w:val="22"/>
        </w:rPr>
        <w:t>Elsewhere</w:t>
      </w:r>
      <w:r w:rsidR="00B8695B">
        <w:rPr>
          <w:rFonts w:asciiTheme="minorHAnsi" w:hAnsiTheme="minorHAnsi"/>
          <w:sz w:val="22"/>
          <w:szCs w:val="22"/>
        </w:rPr>
        <w:t>,</w:t>
      </w:r>
      <w:r w:rsidRPr="00F60E68">
        <w:rPr>
          <w:rFonts w:asciiTheme="minorHAnsi" w:hAnsiTheme="minorHAnsi"/>
          <w:sz w:val="22"/>
          <w:szCs w:val="22"/>
        </w:rPr>
        <w:t xml:space="preserve"> the </w:t>
      </w:r>
      <w:r w:rsidR="00555698" w:rsidRPr="00F60E68">
        <w:rPr>
          <w:rFonts w:asciiTheme="minorHAnsi" w:hAnsiTheme="minorHAnsi"/>
          <w:sz w:val="22"/>
          <w:szCs w:val="22"/>
        </w:rPr>
        <w:t>Commission</w:t>
      </w:r>
      <w:r w:rsidRPr="00F60E68">
        <w:rPr>
          <w:rFonts w:asciiTheme="minorHAnsi" w:hAnsiTheme="minorHAnsi"/>
          <w:sz w:val="22"/>
          <w:szCs w:val="22"/>
        </w:rPr>
        <w:t xml:space="preserve"> has </w:t>
      </w:r>
      <w:r w:rsidR="00540B80">
        <w:rPr>
          <w:rFonts w:asciiTheme="minorHAnsi" w:hAnsiTheme="minorHAnsi"/>
          <w:sz w:val="22"/>
          <w:szCs w:val="22"/>
        </w:rPr>
        <w:t>asserted</w:t>
      </w:r>
      <w:r w:rsidRPr="00F60E68">
        <w:rPr>
          <w:rFonts w:asciiTheme="minorHAnsi" w:hAnsiTheme="minorHAnsi"/>
          <w:sz w:val="22"/>
          <w:szCs w:val="22"/>
        </w:rPr>
        <w:t xml:space="preserve"> </w:t>
      </w:r>
      <w:r w:rsidR="00555698" w:rsidRPr="00F60E68">
        <w:rPr>
          <w:rFonts w:asciiTheme="minorHAnsi" w:hAnsiTheme="minorHAnsi"/>
          <w:sz w:val="22"/>
          <w:szCs w:val="22"/>
        </w:rPr>
        <w:t>that</w:t>
      </w:r>
      <w:r w:rsidR="009468A5">
        <w:rPr>
          <w:rFonts w:asciiTheme="minorHAnsi" w:hAnsiTheme="minorHAnsi"/>
          <w:sz w:val="22"/>
          <w:szCs w:val="22"/>
        </w:rPr>
        <w:t>,</w:t>
      </w:r>
      <w:r w:rsidRPr="00F60E68">
        <w:rPr>
          <w:rFonts w:asciiTheme="minorHAnsi" w:hAnsiTheme="minorHAnsi"/>
          <w:sz w:val="22"/>
          <w:szCs w:val="22"/>
        </w:rPr>
        <w:t xml:space="preserve"> </w:t>
      </w:r>
      <w:r w:rsidR="00555698" w:rsidRPr="00F60E68">
        <w:rPr>
          <w:rFonts w:asciiTheme="minorHAnsi" w:hAnsiTheme="minorHAnsi"/>
          <w:sz w:val="22"/>
          <w:szCs w:val="22"/>
        </w:rPr>
        <w:t>since</w:t>
      </w:r>
      <w:r w:rsidRPr="00F60E68">
        <w:rPr>
          <w:rFonts w:asciiTheme="minorHAnsi" w:hAnsiTheme="minorHAnsi"/>
          <w:sz w:val="22"/>
          <w:szCs w:val="22"/>
        </w:rPr>
        <w:t xml:space="preserve"> an application would not alter the character of a locality, </w:t>
      </w:r>
      <w:r w:rsidR="003B514E">
        <w:rPr>
          <w:rFonts w:asciiTheme="minorHAnsi" w:hAnsiTheme="minorHAnsi"/>
          <w:sz w:val="22"/>
          <w:szCs w:val="22"/>
        </w:rPr>
        <w:t xml:space="preserve">any </w:t>
      </w:r>
      <w:r w:rsidRPr="00F60E68">
        <w:rPr>
          <w:rFonts w:asciiTheme="minorHAnsi" w:hAnsiTheme="minorHAnsi"/>
          <w:sz w:val="22"/>
          <w:szCs w:val="22"/>
        </w:rPr>
        <w:t xml:space="preserve">unhappiness or unease </w:t>
      </w:r>
      <w:r w:rsidR="003B514E">
        <w:rPr>
          <w:rFonts w:asciiTheme="minorHAnsi" w:hAnsiTheme="minorHAnsi"/>
          <w:sz w:val="22"/>
          <w:szCs w:val="22"/>
        </w:rPr>
        <w:t>occasioned by</w:t>
      </w:r>
      <w:r w:rsidRPr="00F60E68">
        <w:rPr>
          <w:rFonts w:asciiTheme="minorHAnsi" w:hAnsiTheme="minorHAnsi"/>
          <w:sz w:val="22"/>
          <w:szCs w:val="22"/>
        </w:rPr>
        <w:t xml:space="preserve"> the proposal would dissipate </w:t>
      </w:r>
      <w:r w:rsidR="00B97161">
        <w:rPr>
          <w:rFonts w:asciiTheme="minorHAnsi" w:hAnsiTheme="minorHAnsi"/>
          <w:sz w:val="22"/>
          <w:szCs w:val="22"/>
        </w:rPr>
        <w:t>over</w:t>
      </w:r>
      <w:r w:rsidRPr="00F60E68">
        <w:rPr>
          <w:rFonts w:asciiTheme="minorHAnsi" w:hAnsiTheme="minorHAnsi"/>
          <w:sz w:val="22"/>
          <w:szCs w:val="22"/>
        </w:rPr>
        <w:t xml:space="preserve"> time.</w:t>
      </w:r>
      <w:r w:rsidR="00181026">
        <w:rPr>
          <w:rStyle w:val="FootnoteReference"/>
          <w:rFonts w:asciiTheme="minorHAnsi" w:hAnsiTheme="minorHAnsi"/>
          <w:sz w:val="22"/>
          <w:szCs w:val="22"/>
        </w:rPr>
        <w:footnoteReference w:id="109"/>
      </w:r>
    </w:p>
    <w:p w14:paraId="56921DBD" w14:textId="77777777" w:rsidR="00A332FE" w:rsidRDefault="00697F68" w:rsidP="0035454F">
      <w:pPr>
        <w:pStyle w:val="ListParagraph"/>
        <w:numPr>
          <w:ilvl w:val="0"/>
          <w:numId w:val="14"/>
        </w:numPr>
        <w:spacing w:before="120" w:after="120" w:line="360" w:lineRule="auto"/>
        <w:ind w:left="714" w:hanging="357"/>
        <w:jc w:val="both"/>
        <w:rPr>
          <w:rFonts w:asciiTheme="minorHAnsi" w:hAnsiTheme="minorHAnsi"/>
          <w:sz w:val="22"/>
          <w:szCs w:val="22"/>
        </w:rPr>
      </w:pPr>
      <w:r>
        <w:rPr>
          <w:rFonts w:asciiTheme="minorHAnsi" w:hAnsiTheme="minorHAnsi"/>
          <w:sz w:val="22"/>
          <w:szCs w:val="22"/>
        </w:rPr>
        <w:t xml:space="preserve">In one decision, the distinction between an application for venues and for </w:t>
      </w:r>
      <w:r w:rsidR="00992587">
        <w:rPr>
          <w:rFonts w:asciiTheme="minorHAnsi" w:hAnsiTheme="minorHAnsi"/>
          <w:sz w:val="22"/>
          <w:szCs w:val="22"/>
        </w:rPr>
        <w:t>gaming machines</w:t>
      </w:r>
      <w:r>
        <w:rPr>
          <w:rFonts w:asciiTheme="minorHAnsi" w:hAnsiTheme="minorHAnsi"/>
          <w:sz w:val="22"/>
          <w:szCs w:val="22"/>
        </w:rPr>
        <w:t xml:space="preserve"> proved decisive</w:t>
      </w:r>
      <w:r w:rsidR="00E7115F" w:rsidRPr="00F60E68">
        <w:rPr>
          <w:rFonts w:asciiTheme="minorHAnsi" w:hAnsiTheme="minorHAnsi"/>
          <w:sz w:val="22"/>
          <w:szCs w:val="22"/>
        </w:rPr>
        <w:t xml:space="preserve">. </w:t>
      </w:r>
      <w:r w:rsidR="00555698" w:rsidRPr="00F60E68">
        <w:rPr>
          <w:rFonts w:asciiTheme="minorHAnsi" w:hAnsiTheme="minorHAnsi"/>
          <w:sz w:val="22"/>
          <w:szCs w:val="22"/>
        </w:rPr>
        <w:t>In Sporting Legends Club, Wellington, 2015, the Commission accepted the findings of a council survey since it “…was specific to the premises and addressed the application specifically”, though it added that the prospective impact of the applica</w:t>
      </w:r>
      <w:r w:rsidR="00453253">
        <w:rPr>
          <w:rFonts w:asciiTheme="minorHAnsi" w:hAnsiTheme="minorHAnsi"/>
          <w:sz w:val="22"/>
          <w:szCs w:val="22"/>
        </w:rPr>
        <w:t>tion</w:t>
      </w:r>
      <w:r w:rsidR="00555698" w:rsidRPr="00F60E68">
        <w:rPr>
          <w:rFonts w:asciiTheme="minorHAnsi" w:hAnsiTheme="minorHAnsi"/>
          <w:sz w:val="22"/>
          <w:szCs w:val="22"/>
        </w:rPr>
        <w:t xml:space="preserve"> was diminished by the fact that it was for an increase in </w:t>
      </w:r>
      <w:r w:rsidR="00615AD4">
        <w:rPr>
          <w:rFonts w:asciiTheme="minorHAnsi" w:hAnsiTheme="minorHAnsi"/>
          <w:sz w:val="22"/>
          <w:szCs w:val="22"/>
        </w:rPr>
        <w:t>EGMs</w:t>
      </w:r>
      <w:r w:rsidR="00555698" w:rsidRPr="00F60E68">
        <w:rPr>
          <w:rFonts w:asciiTheme="minorHAnsi" w:hAnsiTheme="minorHAnsi"/>
          <w:sz w:val="22"/>
          <w:szCs w:val="22"/>
        </w:rPr>
        <w:t>, rather than for a new venue – as in the landmark Romsey case.</w:t>
      </w:r>
      <w:r w:rsidR="00B8695B">
        <w:rPr>
          <w:rFonts w:asciiTheme="minorHAnsi" w:hAnsiTheme="minorHAnsi"/>
          <w:sz w:val="22"/>
          <w:szCs w:val="22"/>
        </w:rPr>
        <w:t xml:space="preserve"> </w:t>
      </w:r>
    </w:p>
    <w:p w14:paraId="3E8BCBC1" w14:textId="77777777" w:rsidR="00E7115F" w:rsidRPr="00F60E68" w:rsidRDefault="00A332FE" w:rsidP="0035454F">
      <w:pPr>
        <w:pStyle w:val="ListParagraph"/>
        <w:numPr>
          <w:ilvl w:val="0"/>
          <w:numId w:val="14"/>
        </w:numPr>
        <w:spacing w:before="120" w:after="120" w:line="360" w:lineRule="auto"/>
        <w:ind w:left="714" w:hanging="357"/>
        <w:jc w:val="both"/>
        <w:rPr>
          <w:rFonts w:asciiTheme="minorHAnsi" w:hAnsiTheme="minorHAnsi"/>
          <w:sz w:val="22"/>
          <w:szCs w:val="22"/>
        </w:rPr>
      </w:pPr>
      <w:r>
        <w:rPr>
          <w:rFonts w:asciiTheme="minorHAnsi" w:hAnsiTheme="minorHAnsi"/>
          <w:sz w:val="22"/>
          <w:szCs w:val="22"/>
        </w:rPr>
        <w:t xml:space="preserve">The presence of other venues in the locality may influence the Commission’s view of public opposition. </w:t>
      </w:r>
      <w:r w:rsidR="00B8695B">
        <w:rPr>
          <w:rFonts w:asciiTheme="minorHAnsi" w:hAnsiTheme="minorHAnsi"/>
          <w:sz w:val="22"/>
          <w:szCs w:val="22"/>
        </w:rPr>
        <w:t>In</w:t>
      </w:r>
      <w:r w:rsidR="00E7115F" w:rsidRPr="00F60E68">
        <w:rPr>
          <w:rFonts w:asciiTheme="minorHAnsi" w:hAnsiTheme="minorHAnsi"/>
          <w:sz w:val="22"/>
          <w:szCs w:val="22"/>
        </w:rPr>
        <w:t xml:space="preserve"> </w:t>
      </w:r>
      <w:r w:rsidR="00697F68">
        <w:rPr>
          <w:rFonts w:asciiTheme="minorHAnsi" w:hAnsiTheme="minorHAnsi"/>
          <w:sz w:val="22"/>
          <w:szCs w:val="22"/>
        </w:rPr>
        <w:t>another</w:t>
      </w:r>
      <w:r w:rsidR="00E7115F" w:rsidRPr="00F60E68">
        <w:rPr>
          <w:rFonts w:asciiTheme="minorHAnsi" w:hAnsiTheme="minorHAnsi"/>
          <w:sz w:val="22"/>
          <w:szCs w:val="22"/>
        </w:rPr>
        <w:t xml:space="preserve"> instance, the </w:t>
      </w:r>
      <w:r>
        <w:rPr>
          <w:rFonts w:asciiTheme="minorHAnsi" w:hAnsiTheme="minorHAnsi"/>
          <w:sz w:val="22"/>
          <w:szCs w:val="22"/>
        </w:rPr>
        <w:t>popular concern</w:t>
      </w:r>
      <w:r w:rsidR="00E7115F" w:rsidRPr="00F60E68">
        <w:rPr>
          <w:rFonts w:asciiTheme="minorHAnsi" w:hAnsiTheme="minorHAnsi"/>
          <w:sz w:val="22"/>
          <w:szCs w:val="22"/>
        </w:rPr>
        <w:t xml:space="preserve"> </w:t>
      </w:r>
      <w:r>
        <w:rPr>
          <w:rFonts w:asciiTheme="minorHAnsi" w:hAnsiTheme="minorHAnsi"/>
          <w:sz w:val="22"/>
          <w:szCs w:val="22"/>
        </w:rPr>
        <w:t>documented</w:t>
      </w:r>
      <w:r w:rsidR="00E7115F" w:rsidRPr="00F60E68">
        <w:rPr>
          <w:rFonts w:asciiTheme="minorHAnsi" w:hAnsiTheme="minorHAnsi"/>
          <w:sz w:val="22"/>
          <w:szCs w:val="22"/>
        </w:rPr>
        <w:t xml:space="preserve"> in a </w:t>
      </w:r>
      <w:r w:rsidR="00555698" w:rsidRPr="00F60E68">
        <w:rPr>
          <w:rFonts w:asciiTheme="minorHAnsi" w:hAnsiTheme="minorHAnsi"/>
          <w:sz w:val="22"/>
          <w:szCs w:val="22"/>
        </w:rPr>
        <w:t>survey</w:t>
      </w:r>
      <w:r w:rsidR="00E7115F" w:rsidRPr="00F60E68">
        <w:rPr>
          <w:rFonts w:asciiTheme="minorHAnsi" w:hAnsiTheme="minorHAnsi"/>
          <w:sz w:val="22"/>
          <w:szCs w:val="22"/>
        </w:rPr>
        <w:t xml:space="preserve"> </w:t>
      </w:r>
      <w:r w:rsidR="00697F68">
        <w:rPr>
          <w:rFonts w:asciiTheme="minorHAnsi" w:hAnsiTheme="minorHAnsi"/>
          <w:sz w:val="22"/>
          <w:szCs w:val="22"/>
        </w:rPr>
        <w:t>was</w:t>
      </w:r>
      <w:r w:rsidR="00E7115F" w:rsidRPr="00F60E68">
        <w:rPr>
          <w:rFonts w:asciiTheme="minorHAnsi" w:hAnsiTheme="minorHAnsi"/>
          <w:sz w:val="22"/>
          <w:szCs w:val="22"/>
        </w:rPr>
        <w:t xml:space="preserve"> discounted</w:t>
      </w:r>
      <w:r w:rsidR="00697F68">
        <w:rPr>
          <w:rFonts w:asciiTheme="minorHAnsi" w:hAnsiTheme="minorHAnsi"/>
          <w:sz w:val="22"/>
          <w:szCs w:val="22"/>
        </w:rPr>
        <w:t>,</w:t>
      </w:r>
      <w:r w:rsidR="00E7115F" w:rsidRPr="00F60E68">
        <w:rPr>
          <w:rFonts w:asciiTheme="minorHAnsi" w:hAnsiTheme="minorHAnsi"/>
          <w:sz w:val="22"/>
          <w:szCs w:val="22"/>
        </w:rPr>
        <w:t xml:space="preserve"> as it was not </w:t>
      </w:r>
      <w:r w:rsidR="00555698" w:rsidRPr="00F60E68">
        <w:rPr>
          <w:rFonts w:asciiTheme="minorHAnsi" w:hAnsiTheme="minorHAnsi"/>
          <w:sz w:val="22"/>
          <w:szCs w:val="22"/>
        </w:rPr>
        <w:t>an</w:t>
      </w:r>
      <w:r w:rsidR="00E7115F" w:rsidRPr="00F60E68">
        <w:rPr>
          <w:rFonts w:asciiTheme="minorHAnsi" w:hAnsiTheme="minorHAnsi"/>
          <w:sz w:val="22"/>
          <w:szCs w:val="22"/>
        </w:rPr>
        <w:t xml:space="preserve"> isolated community like </w:t>
      </w:r>
      <w:r w:rsidR="00555698" w:rsidRPr="00F60E68">
        <w:rPr>
          <w:rFonts w:asciiTheme="minorHAnsi" w:hAnsiTheme="minorHAnsi"/>
          <w:sz w:val="22"/>
          <w:szCs w:val="22"/>
        </w:rPr>
        <w:t>Romsey</w:t>
      </w:r>
      <w:r w:rsidR="00E7115F" w:rsidRPr="00F60E68">
        <w:rPr>
          <w:rFonts w:asciiTheme="minorHAnsi" w:hAnsiTheme="minorHAnsi"/>
          <w:sz w:val="22"/>
          <w:szCs w:val="22"/>
        </w:rPr>
        <w:t>, and had other venues nearby.</w:t>
      </w:r>
      <w:r w:rsidR="00210781">
        <w:rPr>
          <w:rStyle w:val="FootnoteReference"/>
          <w:rFonts w:asciiTheme="minorHAnsi" w:hAnsiTheme="minorHAnsi"/>
          <w:sz w:val="22"/>
          <w:szCs w:val="22"/>
        </w:rPr>
        <w:footnoteReference w:id="110"/>
      </w:r>
      <w:r>
        <w:rPr>
          <w:rFonts w:asciiTheme="minorHAnsi" w:hAnsiTheme="minorHAnsi"/>
          <w:sz w:val="22"/>
          <w:szCs w:val="22"/>
        </w:rPr>
        <w:t xml:space="preserve"> Inversely, in Wellington on Botanic Gardens, Greater Bendigo, 2017, the Commission accorded importance to survey results, as there were no other gaming venues nearby.</w:t>
      </w:r>
    </w:p>
    <w:p w14:paraId="14147AC4" w14:textId="77777777" w:rsidR="00E7115F" w:rsidRPr="00800823" w:rsidRDefault="00E7115F" w:rsidP="00F60E68">
      <w:pPr>
        <w:pStyle w:val="ListParagraph"/>
        <w:numPr>
          <w:ilvl w:val="0"/>
          <w:numId w:val="14"/>
        </w:numPr>
        <w:spacing w:line="360" w:lineRule="auto"/>
        <w:jc w:val="both"/>
        <w:rPr>
          <w:rFonts w:asciiTheme="minorHAnsi" w:hAnsiTheme="minorHAnsi"/>
          <w:sz w:val="22"/>
          <w:szCs w:val="22"/>
        </w:rPr>
      </w:pPr>
      <w:r w:rsidRPr="00800823">
        <w:rPr>
          <w:rFonts w:asciiTheme="minorHAnsi" w:hAnsiTheme="minorHAnsi"/>
          <w:sz w:val="22"/>
          <w:szCs w:val="22"/>
        </w:rPr>
        <w:t xml:space="preserve">Finally, </w:t>
      </w:r>
      <w:r w:rsidR="00F60E68">
        <w:rPr>
          <w:rFonts w:asciiTheme="minorHAnsi" w:hAnsiTheme="minorHAnsi"/>
          <w:sz w:val="22"/>
          <w:szCs w:val="22"/>
        </w:rPr>
        <w:t>failure</w:t>
      </w:r>
      <w:r w:rsidR="00697F68">
        <w:rPr>
          <w:rFonts w:asciiTheme="minorHAnsi" w:hAnsiTheme="minorHAnsi"/>
          <w:sz w:val="22"/>
          <w:szCs w:val="22"/>
        </w:rPr>
        <w:t xml:space="preserve"> by</w:t>
      </w:r>
      <w:r w:rsidRPr="00800823">
        <w:rPr>
          <w:rFonts w:asciiTheme="minorHAnsi" w:hAnsiTheme="minorHAnsi"/>
          <w:sz w:val="22"/>
          <w:szCs w:val="22"/>
        </w:rPr>
        <w:t xml:space="preserve"> </w:t>
      </w:r>
      <w:r w:rsidR="00B8695B">
        <w:rPr>
          <w:rFonts w:asciiTheme="minorHAnsi" w:hAnsiTheme="minorHAnsi"/>
          <w:sz w:val="22"/>
          <w:szCs w:val="22"/>
        </w:rPr>
        <w:t xml:space="preserve">a </w:t>
      </w:r>
      <w:r w:rsidRPr="00800823">
        <w:rPr>
          <w:rFonts w:asciiTheme="minorHAnsi" w:hAnsiTheme="minorHAnsi"/>
          <w:sz w:val="22"/>
          <w:szCs w:val="22"/>
        </w:rPr>
        <w:t xml:space="preserve">council to provide the questions featured in a </w:t>
      </w:r>
      <w:r w:rsidR="00555698" w:rsidRPr="00800823">
        <w:rPr>
          <w:rFonts w:asciiTheme="minorHAnsi" w:hAnsiTheme="minorHAnsi"/>
          <w:sz w:val="22"/>
          <w:szCs w:val="22"/>
        </w:rPr>
        <w:t>survey</w:t>
      </w:r>
      <w:r w:rsidRPr="00800823">
        <w:rPr>
          <w:rFonts w:asciiTheme="minorHAnsi" w:hAnsiTheme="minorHAnsi"/>
          <w:sz w:val="22"/>
          <w:szCs w:val="22"/>
        </w:rPr>
        <w:t xml:space="preserve"> ha</w:t>
      </w:r>
      <w:r w:rsidR="006F7589">
        <w:rPr>
          <w:rFonts w:asciiTheme="minorHAnsi" w:hAnsiTheme="minorHAnsi"/>
          <w:sz w:val="22"/>
          <w:szCs w:val="22"/>
        </w:rPr>
        <w:t>s</w:t>
      </w:r>
      <w:r w:rsidR="00B8695B">
        <w:rPr>
          <w:rFonts w:asciiTheme="minorHAnsi" w:hAnsiTheme="minorHAnsi"/>
          <w:sz w:val="22"/>
          <w:szCs w:val="22"/>
        </w:rPr>
        <w:t>, on occasion,</w:t>
      </w:r>
      <w:r w:rsidRPr="00800823">
        <w:rPr>
          <w:rFonts w:asciiTheme="minorHAnsi" w:hAnsiTheme="minorHAnsi"/>
          <w:sz w:val="22"/>
          <w:szCs w:val="22"/>
        </w:rPr>
        <w:t xml:space="preserve"> </w:t>
      </w:r>
      <w:r w:rsidR="00555698" w:rsidRPr="00800823">
        <w:rPr>
          <w:rFonts w:asciiTheme="minorHAnsi" w:hAnsiTheme="minorHAnsi"/>
          <w:sz w:val="22"/>
          <w:szCs w:val="22"/>
        </w:rPr>
        <w:t>prompted</w:t>
      </w:r>
      <w:r w:rsidRPr="00800823">
        <w:rPr>
          <w:rFonts w:asciiTheme="minorHAnsi" w:hAnsiTheme="minorHAnsi"/>
          <w:sz w:val="22"/>
          <w:szCs w:val="22"/>
        </w:rPr>
        <w:t xml:space="preserve"> the </w:t>
      </w:r>
      <w:r w:rsidR="00555698" w:rsidRPr="00800823">
        <w:rPr>
          <w:rFonts w:asciiTheme="minorHAnsi" w:hAnsiTheme="minorHAnsi"/>
          <w:sz w:val="22"/>
          <w:szCs w:val="22"/>
        </w:rPr>
        <w:t>Commission</w:t>
      </w:r>
      <w:r w:rsidRPr="00800823">
        <w:rPr>
          <w:rFonts w:asciiTheme="minorHAnsi" w:hAnsiTheme="minorHAnsi"/>
          <w:sz w:val="22"/>
          <w:szCs w:val="22"/>
        </w:rPr>
        <w:t xml:space="preserve"> to dismiss </w:t>
      </w:r>
      <w:r w:rsidR="00B8695B">
        <w:rPr>
          <w:rFonts w:asciiTheme="minorHAnsi" w:hAnsiTheme="minorHAnsi"/>
          <w:sz w:val="22"/>
          <w:szCs w:val="22"/>
        </w:rPr>
        <w:t>its</w:t>
      </w:r>
      <w:r w:rsidR="00697F68">
        <w:rPr>
          <w:rFonts w:asciiTheme="minorHAnsi" w:hAnsiTheme="minorHAnsi"/>
          <w:sz w:val="22"/>
          <w:szCs w:val="22"/>
        </w:rPr>
        <w:t xml:space="preserve"> survey</w:t>
      </w:r>
      <w:r w:rsidRPr="00800823">
        <w:rPr>
          <w:rFonts w:asciiTheme="minorHAnsi" w:hAnsiTheme="minorHAnsi"/>
          <w:sz w:val="22"/>
          <w:szCs w:val="22"/>
        </w:rPr>
        <w:t xml:space="preserve"> findings.</w:t>
      </w:r>
      <w:r w:rsidR="00CF6025">
        <w:rPr>
          <w:rStyle w:val="FootnoteReference"/>
          <w:rFonts w:asciiTheme="minorHAnsi" w:hAnsiTheme="minorHAnsi"/>
          <w:sz w:val="22"/>
          <w:szCs w:val="22"/>
        </w:rPr>
        <w:footnoteReference w:id="111"/>
      </w:r>
    </w:p>
    <w:p w14:paraId="70B667E6" w14:textId="77777777" w:rsidR="00DE3997" w:rsidRPr="00DE3997" w:rsidRDefault="00DE3997" w:rsidP="00DE3997">
      <w:pPr>
        <w:tabs>
          <w:tab w:val="left" w:pos="284"/>
        </w:tabs>
        <w:jc w:val="both"/>
        <w:rPr>
          <w:rFonts w:asciiTheme="minorHAnsi" w:hAnsiTheme="minorHAnsi"/>
          <w:i/>
          <w:sz w:val="10"/>
          <w:szCs w:val="10"/>
        </w:rPr>
      </w:pPr>
    </w:p>
    <w:p w14:paraId="20BCD353" w14:textId="77777777" w:rsidR="00A7323E" w:rsidRDefault="00A7323E" w:rsidP="00D54E6B">
      <w:pPr>
        <w:spacing w:line="360" w:lineRule="auto"/>
        <w:jc w:val="both"/>
        <w:rPr>
          <w:rFonts w:asciiTheme="minorHAnsi" w:hAnsiTheme="minorHAnsi"/>
          <w:sz w:val="22"/>
          <w:szCs w:val="22"/>
        </w:rPr>
      </w:pPr>
      <w:r w:rsidRPr="00800823">
        <w:rPr>
          <w:rFonts w:asciiTheme="minorHAnsi" w:hAnsiTheme="minorHAnsi"/>
          <w:sz w:val="22"/>
          <w:szCs w:val="22"/>
        </w:rPr>
        <w:t>The Commission has given consideration to letters of opposition</w:t>
      </w:r>
      <w:r w:rsidRPr="009468A5">
        <w:rPr>
          <w:rFonts w:asciiTheme="minorHAnsi" w:hAnsiTheme="minorHAnsi"/>
          <w:sz w:val="22"/>
          <w:szCs w:val="22"/>
        </w:rPr>
        <w:t xml:space="preserve"> </w:t>
      </w:r>
      <w:r w:rsidRPr="00800823">
        <w:rPr>
          <w:rFonts w:asciiTheme="minorHAnsi" w:hAnsiTheme="minorHAnsi"/>
          <w:sz w:val="22"/>
          <w:szCs w:val="22"/>
        </w:rPr>
        <w:t xml:space="preserve">to </w:t>
      </w:r>
      <w:r w:rsidR="007A6232">
        <w:rPr>
          <w:rFonts w:asciiTheme="minorHAnsi" w:hAnsiTheme="minorHAnsi"/>
          <w:sz w:val="22"/>
          <w:szCs w:val="22"/>
        </w:rPr>
        <w:t>submissions</w:t>
      </w:r>
      <w:r>
        <w:rPr>
          <w:rFonts w:asciiTheme="minorHAnsi" w:hAnsiTheme="minorHAnsi"/>
          <w:sz w:val="22"/>
          <w:szCs w:val="22"/>
        </w:rPr>
        <w:t xml:space="preserve"> from community members or organisations.</w:t>
      </w:r>
      <w:r w:rsidRPr="00800823">
        <w:rPr>
          <w:rFonts w:asciiTheme="minorHAnsi" w:hAnsiTheme="minorHAnsi"/>
          <w:sz w:val="22"/>
          <w:szCs w:val="22"/>
        </w:rPr>
        <w:t xml:space="preserve"> In Dandenong RSL, 2018</w:t>
      </w:r>
      <w:r>
        <w:rPr>
          <w:rFonts w:asciiTheme="minorHAnsi" w:hAnsiTheme="minorHAnsi"/>
          <w:sz w:val="22"/>
          <w:szCs w:val="22"/>
        </w:rPr>
        <w:t>,</w:t>
      </w:r>
      <w:r w:rsidRPr="00800823">
        <w:rPr>
          <w:rFonts w:asciiTheme="minorHAnsi" w:hAnsiTheme="minorHAnsi"/>
          <w:sz w:val="22"/>
          <w:szCs w:val="22"/>
        </w:rPr>
        <w:t xml:space="preserve"> for instance, </w:t>
      </w:r>
      <w:r>
        <w:rPr>
          <w:rFonts w:asciiTheme="minorHAnsi" w:hAnsiTheme="minorHAnsi"/>
          <w:sz w:val="22"/>
          <w:szCs w:val="22"/>
        </w:rPr>
        <w:t>it acknowledged</w:t>
      </w:r>
      <w:r w:rsidRPr="00800823">
        <w:rPr>
          <w:rFonts w:asciiTheme="minorHAnsi" w:hAnsiTheme="minorHAnsi"/>
          <w:sz w:val="22"/>
          <w:szCs w:val="22"/>
        </w:rPr>
        <w:t xml:space="preserve"> </w:t>
      </w:r>
      <w:r>
        <w:rPr>
          <w:rFonts w:asciiTheme="minorHAnsi" w:hAnsiTheme="minorHAnsi"/>
          <w:sz w:val="22"/>
          <w:szCs w:val="22"/>
        </w:rPr>
        <w:t xml:space="preserve">receipt of letters and emails from residents, communicating their objections to the application. </w:t>
      </w:r>
    </w:p>
    <w:p w14:paraId="0703D8DE" w14:textId="77777777" w:rsidR="00D54E6B" w:rsidRPr="00A7323E" w:rsidRDefault="00DF64C7" w:rsidP="00D54E6B">
      <w:pPr>
        <w:spacing w:line="360" w:lineRule="auto"/>
        <w:jc w:val="both"/>
        <w:rPr>
          <w:rFonts w:asciiTheme="minorHAnsi" w:hAnsiTheme="minorHAnsi"/>
          <w:sz w:val="22"/>
          <w:szCs w:val="22"/>
        </w:rPr>
      </w:pPr>
      <w:r w:rsidRPr="00DF64C7">
        <w:rPr>
          <w:rFonts w:asciiTheme="minorHAnsi" w:hAnsiTheme="minorHAnsi"/>
          <w:sz w:val="22"/>
          <w:szCs w:val="22"/>
        </w:rPr>
        <w:t>In Geelong RSL, Greater Geelong, 2018 though, the Commission acknowledged the i</w:t>
      </w:r>
      <w:r w:rsidR="00540B80">
        <w:rPr>
          <w:rFonts w:asciiTheme="minorHAnsi" w:hAnsiTheme="minorHAnsi"/>
          <w:sz w:val="22"/>
          <w:szCs w:val="22"/>
        </w:rPr>
        <w:t>mportance of community concerns</w:t>
      </w:r>
      <w:r w:rsidRPr="00DF64C7">
        <w:rPr>
          <w:rFonts w:asciiTheme="minorHAnsi" w:hAnsiTheme="minorHAnsi"/>
          <w:sz w:val="22"/>
          <w:szCs w:val="22"/>
        </w:rPr>
        <w:t xml:space="preserve"> expressed </w:t>
      </w:r>
      <w:r w:rsidR="00540B80">
        <w:rPr>
          <w:rFonts w:asciiTheme="minorHAnsi" w:hAnsiTheme="minorHAnsi"/>
          <w:sz w:val="22"/>
          <w:szCs w:val="22"/>
        </w:rPr>
        <w:t>in</w:t>
      </w:r>
      <w:r w:rsidRPr="00DF64C7">
        <w:rPr>
          <w:rFonts w:asciiTheme="minorHAnsi" w:hAnsiTheme="minorHAnsi"/>
          <w:sz w:val="22"/>
          <w:szCs w:val="22"/>
        </w:rPr>
        <w:t xml:space="preserve"> submissions by individuals and agencies</w:t>
      </w:r>
      <w:r w:rsidR="00540B80">
        <w:rPr>
          <w:rFonts w:asciiTheme="minorHAnsi" w:hAnsiTheme="minorHAnsi"/>
          <w:sz w:val="22"/>
          <w:szCs w:val="22"/>
        </w:rPr>
        <w:t>,</w:t>
      </w:r>
      <w:r w:rsidRPr="00DF64C7">
        <w:rPr>
          <w:rFonts w:asciiTheme="minorHAnsi" w:hAnsiTheme="minorHAnsi"/>
          <w:sz w:val="22"/>
          <w:szCs w:val="22"/>
        </w:rPr>
        <w:t xml:space="preserve"> coupled with a council survey, characterising this evidence as more persuasive than that of the applicant – which submitted opinions of club members</w:t>
      </w:r>
      <w:r w:rsidRPr="00A7323E">
        <w:rPr>
          <w:rFonts w:asciiTheme="minorHAnsi" w:hAnsiTheme="minorHAnsi"/>
          <w:sz w:val="22"/>
          <w:szCs w:val="22"/>
        </w:rPr>
        <w:t xml:space="preserve">. </w:t>
      </w:r>
      <w:r w:rsidR="00A7323E" w:rsidRPr="00A7323E">
        <w:rPr>
          <w:rFonts w:asciiTheme="minorHAnsi" w:hAnsiTheme="minorHAnsi"/>
          <w:sz w:val="22"/>
          <w:szCs w:val="22"/>
        </w:rPr>
        <w:t xml:space="preserve">Similarly, in </w:t>
      </w:r>
      <w:r w:rsidR="00A7323E">
        <w:rPr>
          <w:rFonts w:asciiTheme="minorHAnsi" w:hAnsiTheme="minorHAnsi"/>
          <w:sz w:val="22"/>
          <w:szCs w:val="22"/>
        </w:rPr>
        <w:t xml:space="preserve">Commercial Hotel, Whittlesea, 2016, the Commission was presented with community submissions, a council survey and a video of community members </w:t>
      </w:r>
      <w:r w:rsidR="00540B80">
        <w:rPr>
          <w:rFonts w:asciiTheme="minorHAnsi" w:hAnsiTheme="minorHAnsi"/>
          <w:sz w:val="22"/>
          <w:szCs w:val="22"/>
        </w:rPr>
        <w:t>voicing</w:t>
      </w:r>
      <w:r w:rsidR="00A7323E">
        <w:rPr>
          <w:rFonts w:asciiTheme="minorHAnsi" w:hAnsiTheme="minorHAnsi"/>
          <w:sz w:val="22"/>
          <w:szCs w:val="22"/>
        </w:rPr>
        <w:t xml:space="preserve"> their concerns about the application, which it held to represent a “…consistent and sustained negative attitude by the community…”, to which it attached weight. As it would appear, in these two instances, the council survey was given credence by the Commission as part of a broad expression of community concerns.</w:t>
      </w:r>
    </w:p>
    <w:p w14:paraId="39A37B97" w14:textId="77777777" w:rsidR="000068D9" w:rsidRPr="000068D9" w:rsidRDefault="000068D9" w:rsidP="00D54E6B">
      <w:pPr>
        <w:spacing w:line="360" w:lineRule="auto"/>
        <w:jc w:val="center"/>
        <w:rPr>
          <w:rFonts w:asciiTheme="minorHAnsi" w:hAnsiTheme="minorHAnsi"/>
          <w:sz w:val="16"/>
          <w:szCs w:val="16"/>
        </w:rPr>
      </w:pPr>
      <w:r w:rsidRPr="000068D9">
        <w:rPr>
          <w:rFonts w:asciiTheme="minorHAnsi" w:hAnsiTheme="minorHAnsi"/>
          <w:color w:val="FFFFFF" w:themeColor="background1"/>
          <w:sz w:val="16"/>
          <w:szCs w:val="16"/>
        </w:rPr>
        <w:t>‘</w:t>
      </w:r>
      <w:r w:rsidRPr="000068D9">
        <w:rPr>
          <w:rFonts w:asciiTheme="minorHAnsi" w:hAnsiTheme="minorHAnsi"/>
          <w:sz w:val="16"/>
          <w:szCs w:val="16"/>
        </w:rPr>
        <w:t>*   *   *   *</w:t>
      </w:r>
    </w:p>
    <w:p w14:paraId="4FC91982" w14:textId="77777777" w:rsidR="00E7115F" w:rsidRPr="00800823" w:rsidRDefault="00555698"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On the whole, it would </w:t>
      </w:r>
      <w:r>
        <w:rPr>
          <w:rFonts w:asciiTheme="minorHAnsi" w:hAnsiTheme="minorHAnsi"/>
          <w:sz w:val="22"/>
          <w:szCs w:val="22"/>
        </w:rPr>
        <w:t xml:space="preserve">appear that </w:t>
      </w:r>
      <w:r w:rsidRPr="00800823">
        <w:rPr>
          <w:rFonts w:asciiTheme="minorHAnsi" w:hAnsiTheme="minorHAnsi"/>
          <w:sz w:val="22"/>
          <w:szCs w:val="22"/>
        </w:rPr>
        <w:t>efforts to conduct and present find</w:t>
      </w:r>
      <w:r w:rsidR="007C0D98">
        <w:rPr>
          <w:rFonts w:asciiTheme="minorHAnsi" w:hAnsiTheme="minorHAnsi"/>
          <w:sz w:val="22"/>
          <w:szCs w:val="22"/>
        </w:rPr>
        <w:t>ings of local community surveys</w:t>
      </w:r>
      <w:r w:rsidRPr="00800823">
        <w:rPr>
          <w:rFonts w:asciiTheme="minorHAnsi" w:hAnsiTheme="minorHAnsi"/>
          <w:sz w:val="22"/>
          <w:szCs w:val="22"/>
        </w:rPr>
        <w:t xml:space="preserve"> hold little </w:t>
      </w:r>
      <w:r>
        <w:rPr>
          <w:rFonts w:asciiTheme="minorHAnsi" w:hAnsiTheme="minorHAnsi"/>
          <w:sz w:val="22"/>
          <w:szCs w:val="22"/>
        </w:rPr>
        <w:t xml:space="preserve">prospect </w:t>
      </w:r>
      <w:r w:rsidRPr="00800823">
        <w:rPr>
          <w:rFonts w:asciiTheme="minorHAnsi" w:hAnsiTheme="minorHAnsi"/>
          <w:sz w:val="22"/>
          <w:szCs w:val="22"/>
        </w:rPr>
        <w:t>of securing favourable consideration from the Commission – unless</w:t>
      </w:r>
      <w:r w:rsidR="00A7323E">
        <w:rPr>
          <w:rFonts w:asciiTheme="minorHAnsi" w:hAnsiTheme="minorHAnsi"/>
          <w:sz w:val="22"/>
          <w:szCs w:val="22"/>
        </w:rPr>
        <w:t xml:space="preserve"> they are supplemented by other forms of evidence, or</w:t>
      </w:r>
      <w:r w:rsidRPr="00800823">
        <w:rPr>
          <w:rFonts w:asciiTheme="minorHAnsi" w:hAnsiTheme="minorHAnsi"/>
          <w:sz w:val="22"/>
          <w:szCs w:val="22"/>
        </w:rPr>
        <w:t xml:space="preserve"> the locality is </w:t>
      </w:r>
      <w:r w:rsidR="00AE3534">
        <w:rPr>
          <w:rFonts w:asciiTheme="minorHAnsi" w:hAnsiTheme="minorHAnsi"/>
          <w:sz w:val="22"/>
          <w:szCs w:val="22"/>
        </w:rPr>
        <w:t>isolated, with no ga</w:t>
      </w:r>
      <w:r w:rsidRPr="00800823">
        <w:rPr>
          <w:rFonts w:asciiTheme="minorHAnsi" w:hAnsiTheme="minorHAnsi"/>
          <w:sz w:val="22"/>
          <w:szCs w:val="22"/>
        </w:rPr>
        <w:t xml:space="preserve">ming venue, </w:t>
      </w:r>
      <w:r w:rsidR="007C0D98">
        <w:rPr>
          <w:rFonts w:asciiTheme="minorHAnsi" w:hAnsiTheme="minorHAnsi"/>
          <w:sz w:val="22"/>
          <w:szCs w:val="22"/>
        </w:rPr>
        <w:t>harbours</w:t>
      </w:r>
      <w:r w:rsidR="004838CD">
        <w:rPr>
          <w:rFonts w:asciiTheme="minorHAnsi" w:hAnsiTheme="minorHAnsi"/>
          <w:sz w:val="22"/>
          <w:szCs w:val="22"/>
        </w:rPr>
        <w:t xml:space="preserve"> </w:t>
      </w:r>
      <w:r w:rsidRPr="00800823">
        <w:rPr>
          <w:rFonts w:asciiTheme="minorHAnsi" w:hAnsiTheme="minorHAnsi"/>
          <w:sz w:val="22"/>
          <w:szCs w:val="22"/>
        </w:rPr>
        <w:t xml:space="preserve">a widespread </w:t>
      </w:r>
      <w:r w:rsidR="00AE3534">
        <w:rPr>
          <w:rFonts w:asciiTheme="minorHAnsi" w:hAnsiTheme="minorHAnsi"/>
          <w:sz w:val="22"/>
          <w:szCs w:val="22"/>
        </w:rPr>
        <w:t>popular disdain</w:t>
      </w:r>
      <w:r w:rsidRPr="00800823">
        <w:rPr>
          <w:rFonts w:asciiTheme="minorHAnsi" w:hAnsiTheme="minorHAnsi"/>
          <w:sz w:val="22"/>
          <w:szCs w:val="22"/>
        </w:rPr>
        <w:t xml:space="preserve"> for gaming machines, and</w:t>
      </w:r>
      <w:r w:rsidR="004838CD">
        <w:rPr>
          <w:rFonts w:asciiTheme="minorHAnsi" w:hAnsiTheme="minorHAnsi"/>
          <w:sz w:val="22"/>
          <w:szCs w:val="22"/>
        </w:rPr>
        <w:t xml:space="preserve"> possesses</w:t>
      </w:r>
      <w:r w:rsidRPr="00800823">
        <w:rPr>
          <w:rFonts w:asciiTheme="minorHAnsi" w:hAnsiTheme="minorHAnsi"/>
          <w:sz w:val="22"/>
          <w:szCs w:val="22"/>
        </w:rPr>
        <w:t xml:space="preserve"> the capacity to deliver a high response rate to a community survey – in other words, another ‘Romsey’.</w:t>
      </w:r>
    </w:p>
    <w:p w14:paraId="70E47F45" w14:textId="77777777" w:rsidR="00E7115F" w:rsidRPr="00800823" w:rsidRDefault="009468A5" w:rsidP="00800823">
      <w:pPr>
        <w:spacing w:line="360" w:lineRule="auto"/>
        <w:jc w:val="both"/>
        <w:rPr>
          <w:rFonts w:asciiTheme="minorHAnsi" w:hAnsiTheme="minorHAnsi"/>
          <w:sz w:val="22"/>
          <w:szCs w:val="22"/>
        </w:rPr>
      </w:pPr>
      <w:r>
        <w:rPr>
          <w:rFonts w:asciiTheme="minorHAnsi" w:hAnsiTheme="minorHAnsi"/>
          <w:sz w:val="22"/>
          <w:szCs w:val="22"/>
        </w:rPr>
        <w:t>Recent decisions though,</w:t>
      </w:r>
      <w:r w:rsidR="00E7115F" w:rsidRPr="00800823">
        <w:rPr>
          <w:rFonts w:asciiTheme="minorHAnsi" w:hAnsiTheme="minorHAnsi"/>
          <w:sz w:val="22"/>
          <w:szCs w:val="22"/>
        </w:rPr>
        <w:t xml:space="preserve"> suggest </w:t>
      </w:r>
      <w:r w:rsidR="00555698" w:rsidRPr="00800823">
        <w:rPr>
          <w:rFonts w:asciiTheme="minorHAnsi" w:hAnsiTheme="minorHAnsi"/>
          <w:sz w:val="22"/>
          <w:szCs w:val="22"/>
        </w:rPr>
        <w:t>that</w:t>
      </w:r>
      <w:r w:rsidR="00E7115F" w:rsidRPr="00800823">
        <w:rPr>
          <w:rFonts w:asciiTheme="minorHAnsi" w:hAnsiTheme="minorHAnsi"/>
          <w:sz w:val="22"/>
          <w:szCs w:val="22"/>
        </w:rPr>
        <w:t xml:space="preserve"> submission</w:t>
      </w:r>
      <w:r w:rsidR="00AE3534">
        <w:rPr>
          <w:rFonts w:asciiTheme="minorHAnsi" w:hAnsiTheme="minorHAnsi"/>
          <w:sz w:val="22"/>
          <w:szCs w:val="22"/>
        </w:rPr>
        <w:t>s</w:t>
      </w:r>
      <w:r w:rsidR="00E7115F" w:rsidRPr="00800823">
        <w:rPr>
          <w:rFonts w:asciiTheme="minorHAnsi" w:hAnsiTheme="minorHAnsi"/>
          <w:sz w:val="22"/>
          <w:szCs w:val="22"/>
        </w:rPr>
        <w:t xml:space="preserve"> by local residents and </w:t>
      </w:r>
      <w:r w:rsidR="00555698" w:rsidRPr="00800823">
        <w:rPr>
          <w:rFonts w:asciiTheme="minorHAnsi" w:hAnsiTheme="minorHAnsi"/>
          <w:sz w:val="22"/>
          <w:szCs w:val="22"/>
        </w:rPr>
        <w:t>organisations</w:t>
      </w:r>
      <w:r w:rsidR="00E7115F" w:rsidRPr="00800823">
        <w:rPr>
          <w:rFonts w:asciiTheme="minorHAnsi" w:hAnsiTheme="minorHAnsi"/>
          <w:sz w:val="22"/>
          <w:szCs w:val="22"/>
        </w:rPr>
        <w:t xml:space="preserve"> are accorded sympathetic consideration by the </w:t>
      </w:r>
      <w:r w:rsidR="00555698" w:rsidRPr="00800823">
        <w:rPr>
          <w:rFonts w:asciiTheme="minorHAnsi" w:hAnsiTheme="minorHAnsi"/>
          <w:sz w:val="22"/>
          <w:szCs w:val="22"/>
        </w:rPr>
        <w:t>Commission</w:t>
      </w:r>
      <w:r w:rsidR="00B8695B">
        <w:rPr>
          <w:rFonts w:asciiTheme="minorHAnsi" w:hAnsiTheme="minorHAnsi"/>
          <w:sz w:val="22"/>
          <w:szCs w:val="22"/>
        </w:rPr>
        <w:t xml:space="preserve"> – even though they cannot </w:t>
      </w:r>
      <w:r w:rsidR="001E7766">
        <w:rPr>
          <w:rFonts w:asciiTheme="minorHAnsi" w:hAnsiTheme="minorHAnsi"/>
          <w:sz w:val="22"/>
          <w:szCs w:val="22"/>
        </w:rPr>
        <w:t>aspire to</w:t>
      </w:r>
      <w:r w:rsidR="00B8695B">
        <w:rPr>
          <w:rFonts w:asciiTheme="minorHAnsi" w:hAnsiTheme="minorHAnsi"/>
          <w:sz w:val="22"/>
          <w:szCs w:val="22"/>
        </w:rPr>
        <w:t xml:space="preserve"> the rigorous</w:t>
      </w:r>
      <w:r w:rsidR="00453253">
        <w:rPr>
          <w:rFonts w:asciiTheme="minorHAnsi" w:hAnsiTheme="minorHAnsi"/>
          <w:sz w:val="22"/>
          <w:szCs w:val="22"/>
        </w:rPr>
        <w:t xml:space="preserve"> methodological </w:t>
      </w:r>
      <w:r w:rsidR="00B8695B">
        <w:rPr>
          <w:rFonts w:asciiTheme="minorHAnsi" w:hAnsiTheme="minorHAnsi"/>
          <w:sz w:val="22"/>
          <w:szCs w:val="22"/>
        </w:rPr>
        <w:t>standards of a population survey. This</w:t>
      </w:r>
      <w:r w:rsidR="00E7115F" w:rsidRPr="00800823">
        <w:rPr>
          <w:rFonts w:asciiTheme="minorHAnsi" w:hAnsiTheme="minorHAnsi"/>
          <w:sz w:val="22"/>
          <w:szCs w:val="22"/>
        </w:rPr>
        <w:t xml:space="preserve"> </w:t>
      </w:r>
      <w:r w:rsidR="00B8695B">
        <w:rPr>
          <w:rFonts w:asciiTheme="minorHAnsi" w:hAnsiTheme="minorHAnsi"/>
          <w:sz w:val="22"/>
          <w:szCs w:val="22"/>
        </w:rPr>
        <w:t>suggests that taking steps to</w:t>
      </w:r>
      <w:r w:rsidR="00E7115F" w:rsidRPr="00800823">
        <w:rPr>
          <w:rFonts w:asciiTheme="minorHAnsi" w:hAnsiTheme="minorHAnsi"/>
          <w:sz w:val="22"/>
          <w:szCs w:val="22"/>
        </w:rPr>
        <w:t xml:space="preserve"> elicit informed</w:t>
      </w:r>
      <w:r w:rsidR="00AE3534">
        <w:rPr>
          <w:rFonts w:asciiTheme="minorHAnsi" w:hAnsiTheme="minorHAnsi"/>
          <w:sz w:val="22"/>
          <w:szCs w:val="22"/>
        </w:rPr>
        <w:t>, authentic</w:t>
      </w:r>
      <w:r w:rsidR="00E7115F" w:rsidRPr="00800823">
        <w:rPr>
          <w:rFonts w:asciiTheme="minorHAnsi" w:hAnsiTheme="minorHAnsi"/>
          <w:sz w:val="22"/>
          <w:szCs w:val="22"/>
        </w:rPr>
        <w:t xml:space="preserve"> </w:t>
      </w:r>
      <w:r w:rsidR="005F7391">
        <w:rPr>
          <w:rFonts w:asciiTheme="minorHAnsi" w:hAnsiTheme="minorHAnsi"/>
          <w:sz w:val="22"/>
          <w:szCs w:val="22"/>
        </w:rPr>
        <w:t>testimony</w:t>
      </w:r>
      <w:r w:rsidR="004F10C0">
        <w:rPr>
          <w:rFonts w:asciiTheme="minorHAnsi" w:hAnsiTheme="minorHAnsi"/>
          <w:sz w:val="22"/>
          <w:szCs w:val="22"/>
        </w:rPr>
        <w:t xml:space="preserve"> of this kind </w:t>
      </w:r>
      <w:r w:rsidR="005F7391">
        <w:rPr>
          <w:rFonts w:asciiTheme="minorHAnsi" w:hAnsiTheme="minorHAnsi"/>
          <w:sz w:val="22"/>
          <w:szCs w:val="22"/>
        </w:rPr>
        <w:t xml:space="preserve">may help to provide an enlightening and </w:t>
      </w:r>
      <w:r w:rsidR="00B8695B">
        <w:rPr>
          <w:rFonts w:asciiTheme="minorHAnsi" w:hAnsiTheme="minorHAnsi"/>
          <w:sz w:val="22"/>
          <w:szCs w:val="22"/>
        </w:rPr>
        <w:t>constructive community perspective</w:t>
      </w:r>
      <w:r w:rsidR="00E7115F" w:rsidRPr="00800823">
        <w:rPr>
          <w:rFonts w:asciiTheme="minorHAnsi" w:hAnsiTheme="minorHAnsi"/>
          <w:sz w:val="22"/>
          <w:szCs w:val="22"/>
        </w:rPr>
        <w:t>.</w:t>
      </w:r>
    </w:p>
    <w:p w14:paraId="08F35B41" w14:textId="77777777" w:rsidR="00210781" w:rsidRDefault="00210781">
      <w:pPr>
        <w:rPr>
          <w:rFonts w:ascii="Garamond" w:hAnsi="Garamond"/>
          <w:color w:val="17365D" w:themeColor="text2" w:themeShade="BF"/>
          <w:sz w:val="36"/>
          <w:szCs w:val="36"/>
        </w:rPr>
      </w:pPr>
      <w:r>
        <w:rPr>
          <w:rFonts w:ascii="Garamond" w:hAnsi="Garamond"/>
          <w:color w:val="17365D" w:themeColor="text2" w:themeShade="BF"/>
          <w:sz w:val="36"/>
          <w:szCs w:val="36"/>
        </w:rPr>
        <w:br w:type="page"/>
      </w:r>
    </w:p>
    <w:p w14:paraId="7B00705A" w14:textId="77777777" w:rsidR="004A670B" w:rsidRPr="004A670B" w:rsidRDefault="00CD4AA2" w:rsidP="004A670B">
      <w:pPr>
        <w:tabs>
          <w:tab w:val="left" w:pos="284"/>
        </w:tabs>
        <w:spacing w:line="360" w:lineRule="auto"/>
        <w:jc w:val="center"/>
        <w:rPr>
          <w:rFonts w:ascii="Garamond" w:hAnsi="Garamond"/>
          <w:color w:val="17365D" w:themeColor="text2" w:themeShade="BF"/>
          <w:sz w:val="36"/>
          <w:szCs w:val="36"/>
        </w:rPr>
      </w:pPr>
      <w:r>
        <w:rPr>
          <w:rFonts w:ascii="Garamond" w:hAnsi="Garamond"/>
          <w:b/>
          <w:noProof/>
          <w:color w:val="17365D" w:themeColor="text2" w:themeShade="BF"/>
          <w:lang w:eastAsia="en-AU"/>
        </w:rPr>
        <w:drawing>
          <wp:anchor distT="0" distB="0" distL="114300" distR="114300" simplePos="0" relativeHeight="251715584" behindDoc="0" locked="0" layoutInCell="1" allowOverlap="1" wp14:anchorId="606A29E0" wp14:editId="63D5608C">
            <wp:simplePos x="0" y="0"/>
            <wp:positionH relativeFrom="column">
              <wp:posOffset>5366385</wp:posOffset>
            </wp:positionH>
            <wp:positionV relativeFrom="paragraph">
              <wp:posOffset>-109220</wp:posOffset>
            </wp:positionV>
            <wp:extent cx="755650" cy="543560"/>
            <wp:effectExtent l="171450" t="171450" r="387350" b="370840"/>
            <wp:wrapNone/>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ambling 1.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755650" cy="5435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A670B">
        <w:rPr>
          <w:rFonts w:ascii="Garamond" w:hAnsi="Garamond"/>
          <w:color w:val="17365D" w:themeColor="text2" w:themeShade="BF"/>
          <w:sz w:val="36"/>
          <w:szCs w:val="36"/>
        </w:rPr>
        <w:t>ALLEVIATION OF HARM</w:t>
      </w:r>
    </w:p>
    <w:p w14:paraId="5AE31F2F" w14:textId="77777777" w:rsidR="009F03CC" w:rsidRPr="00684E37" w:rsidRDefault="009F03CC" w:rsidP="009F03CC">
      <w:pPr>
        <w:tabs>
          <w:tab w:val="left" w:pos="284"/>
        </w:tabs>
        <w:spacing w:line="360" w:lineRule="auto"/>
        <w:jc w:val="both"/>
        <w:rPr>
          <w:rFonts w:ascii="Garamond" w:hAnsi="Garamond"/>
          <w:b/>
          <w:sz w:val="10"/>
          <w:szCs w:val="10"/>
        </w:rPr>
      </w:pPr>
    </w:p>
    <w:p w14:paraId="56303CE4" w14:textId="77777777" w:rsidR="009F03CC" w:rsidRPr="004B6E67" w:rsidRDefault="00EA78C7" w:rsidP="002F47A7">
      <w:pPr>
        <w:tabs>
          <w:tab w:val="left" w:pos="284"/>
        </w:tabs>
        <w:jc w:val="center"/>
        <w:rPr>
          <w:rFonts w:ascii="Garamond" w:hAnsi="Garamond"/>
          <w:color w:val="17365D" w:themeColor="text2" w:themeShade="BF"/>
        </w:rPr>
      </w:pPr>
      <w:r>
        <w:rPr>
          <w:rFonts w:ascii="Garamond" w:hAnsi="Garamond"/>
          <w:color w:val="17365D" w:themeColor="text2" w:themeShade="BF"/>
        </w:rPr>
        <w:t>Consideration of claims that v</w:t>
      </w:r>
      <w:r w:rsidR="009F03CC" w:rsidRPr="004B6E67">
        <w:rPr>
          <w:rFonts w:ascii="Garamond" w:hAnsi="Garamond"/>
          <w:color w:val="17365D" w:themeColor="text2" w:themeShade="BF"/>
        </w:rPr>
        <w:t xml:space="preserve">enue management and characteristics, and responsible service of gambling procedures, </w:t>
      </w:r>
      <w:r>
        <w:rPr>
          <w:rFonts w:ascii="Garamond" w:hAnsi="Garamond"/>
          <w:color w:val="17365D" w:themeColor="text2" w:themeShade="BF"/>
        </w:rPr>
        <w:t xml:space="preserve">may </w:t>
      </w:r>
      <w:r w:rsidR="009F03CC" w:rsidRPr="004B6E67">
        <w:rPr>
          <w:rFonts w:ascii="Garamond" w:hAnsi="Garamond"/>
          <w:color w:val="17365D" w:themeColor="text2" w:themeShade="BF"/>
        </w:rPr>
        <w:t xml:space="preserve">prevent the addition of gaming machines from causing harm, </w:t>
      </w:r>
      <w:r>
        <w:rPr>
          <w:rFonts w:ascii="Garamond" w:hAnsi="Garamond"/>
          <w:color w:val="17365D" w:themeColor="text2" w:themeShade="BF"/>
        </w:rPr>
        <w:t>even to members of a vulnerable and</w:t>
      </w:r>
      <w:r w:rsidR="009F03CC" w:rsidRPr="004B6E67">
        <w:rPr>
          <w:rFonts w:ascii="Garamond" w:hAnsi="Garamond"/>
          <w:color w:val="17365D" w:themeColor="text2" w:themeShade="BF"/>
        </w:rPr>
        <w:t xml:space="preserve"> socio-economically </w:t>
      </w:r>
      <w:r w:rsidR="00E40CDC">
        <w:rPr>
          <w:rFonts w:ascii="Garamond" w:hAnsi="Garamond"/>
          <w:color w:val="17365D" w:themeColor="text2" w:themeShade="BF"/>
        </w:rPr>
        <w:t>disadvantaged local community</w:t>
      </w:r>
      <w:r w:rsidR="009F03CC" w:rsidRPr="004B6E67">
        <w:rPr>
          <w:rFonts w:ascii="Garamond" w:hAnsi="Garamond"/>
          <w:color w:val="17365D" w:themeColor="text2" w:themeShade="BF"/>
        </w:rPr>
        <w:t>.</w:t>
      </w:r>
    </w:p>
    <w:p w14:paraId="139CE979" w14:textId="77777777" w:rsidR="009C30B1" w:rsidRPr="009C30B1" w:rsidRDefault="009C30B1" w:rsidP="009C30B1">
      <w:pPr>
        <w:tabs>
          <w:tab w:val="left" w:pos="284"/>
        </w:tabs>
        <w:jc w:val="both"/>
        <w:rPr>
          <w:rFonts w:asciiTheme="minorHAnsi" w:hAnsiTheme="minorHAnsi"/>
          <w:i/>
          <w:sz w:val="10"/>
          <w:szCs w:val="10"/>
        </w:rPr>
      </w:pPr>
    </w:p>
    <w:p w14:paraId="05B576FD" w14:textId="77777777" w:rsidR="000C7C00" w:rsidRPr="00AE3483" w:rsidRDefault="000C7C00" w:rsidP="009C2972">
      <w:pPr>
        <w:tabs>
          <w:tab w:val="left" w:pos="284"/>
        </w:tabs>
        <w:jc w:val="both"/>
        <w:rPr>
          <w:rFonts w:ascii="Garamond" w:hAnsi="Garamond"/>
          <w:b/>
          <w:sz w:val="26"/>
          <w:szCs w:val="26"/>
        </w:rPr>
      </w:pPr>
      <w:r>
        <w:rPr>
          <w:rFonts w:ascii="Garamond" w:hAnsi="Garamond"/>
          <w:b/>
          <w:sz w:val="26"/>
          <w:szCs w:val="26"/>
        </w:rPr>
        <w:t>VENUE CHARACTERISTICS</w:t>
      </w:r>
    </w:p>
    <w:p w14:paraId="1DA28BF3" w14:textId="77777777" w:rsidR="00F5635B" w:rsidRPr="00800823" w:rsidRDefault="000A4246" w:rsidP="009C2972">
      <w:pPr>
        <w:spacing w:line="360" w:lineRule="auto"/>
        <w:jc w:val="both"/>
        <w:rPr>
          <w:rFonts w:asciiTheme="minorHAnsi" w:hAnsiTheme="minorHAnsi"/>
          <w:sz w:val="22"/>
          <w:szCs w:val="22"/>
        </w:rPr>
      </w:pPr>
      <w:r>
        <w:rPr>
          <w:rFonts w:asciiTheme="minorHAnsi" w:hAnsiTheme="minorHAnsi"/>
          <w:sz w:val="22"/>
          <w:szCs w:val="22"/>
        </w:rPr>
        <w:t>The Commission has expressed doubt about the prevalence of gambling harm among venue patrons</w:t>
      </w:r>
      <w:r>
        <w:rPr>
          <w:rStyle w:val="FootnoteReference"/>
          <w:rFonts w:asciiTheme="minorHAnsi" w:hAnsiTheme="minorHAnsi"/>
          <w:sz w:val="22"/>
          <w:szCs w:val="22"/>
        </w:rPr>
        <w:footnoteReference w:id="112"/>
      </w:r>
      <w:r>
        <w:rPr>
          <w:rFonts w:asciiTheme="minorHAnsi" w:hAnsiTheme="minorHAnsi"/>
          <w:sz w:val="22"/>
          <w:szCs w:val="22"/>
        </w:rPr>
        <w:t xml:space="preserve">, stating in </w:t>
      </w:r>
      <w:r w:rsidRPr="00800823">
        <w:rPr>
          <w:rFonts w:asciiTheme="minorHAnsi" w:hAnsiTheme="minorHAnsi"/>
          <w:sz w:val="22"/>
          <w:szCs w:val="22"/>
        </w:rPr>
        <w:t xml:space="preserve">Rubicon Hotel, Murrindindi, 2014, that it had not been presented </w:t>
      </w:r>
      <w:r>
        <w:rPr>
          <w:rFonts w:asciiTheme="minorHAnsi" w:hAnsiTheme="minorHAnsi"/>
          <w:sz w:val="22"/>
          <w:szCs w:val="22"/>
        </w:rPr>
        <w:t>w</w:t>
      </w:r>
      <w:r w:rsidRPr="00800823">
        <w:rPr>
          <w:rFonts w:asciiTheme="minorHAnsi" w:hAnsiTheme="minorHAnsi"/>
          <w:sz w:val="22"/>
          <w:szCs w:val="22"/>
        </w:rPr>
        <w:t>ith “…evidence to demonstrate that the operation of the venue is conducive to problem gambling.”</w:t>
      </w:r>
      <w:r>
        <w:rPr>
          <w:rFonts w:asciiTheme="minorHAnsi" w:hAnsiTheme="minorHAnsi"/>
          <w:sz w:val="22"/>
          <w:szCs w:val="22"/>
        </w:rPr>
        <w:t xml:space="preserve"> Rather, </w:t>
      </w:r>
      <w:r w:rsidR="007A6232">
        <w:rPr>
          <w:rFonts w:asciiTheme="minorHAnsi" w:hAnsiTheme="minorHAnsi"/>
          <w:sz w:val="22"/>
          <w:szCs w:val="22"/>
        </w:rPr>
        <w:t>the Commission</w:t>
      </w:r>
      <w:r w:rsidR="009F03CC">
        <w:rPr>
          <w:rFonts w:asciiTheme="minorHAnsi" w:hAnsiTheme="minorHAnsi"/>
          <w:sz w:val="22"/>
          <w:szCs w:val="22"/>
        </w:rPr>
        <w:t xml:space="preserve"> </w:t>
      </w:r>
      <w:r w:rsidR="00210781">
        <w:rPr>
          <w:rFonts w:asciiTheme="minorHAnsi" w:hAnsiTheme="minorHAnsi"/>
          <w:sz w:val="22"/>
          <w:szCs w:val="22"/>
        </w:rPr>
        <w:t>maintains</w:t>
      </w:r>
      <w:r w:rsidR="009F03CC">
        <w:rPr>
          <w:rFonts w:asciiTheme="minorHAnsi" w:hAnsiTheme="minorHAnsi"/>
          <w:sz w:val="22"/>
          <w:szCs w:val="22"/>
        </w:rPr>
        <w:t xml:space="preserve"> that a</w:t>
      </w:r>
      <w:r w:rsidR="00F5635B">
        <w:rPr>
          <w:rFonts w:asciiTheme="minorHAnsi" w:hAnsiTheme="minorHAnsi"/>
          <w:sz w:val="22"/>
          <w:szCs w:val="22"/>
        </w:rPr>
        <w:t xml:space="preserve"> selection of </w:t>
      </w:r>
      <w:r w:rsidR="005E5C3C">
        <w:rPr>
          <w:rFonts w:asciiTheme="minorHAnsi" w:hAnsiTheme="minorHAnsi"/>
          <w:sz w:val="22"/>
          <w:szCs w:val="22"/>
        </w:rPr>
        <w:t>venue characteristics</w:t>
      </w:r>
      <w:r w:rsidR="00F5635B">
        <w:rPr>
          <w:rFonts w:asciiTheme="minorHAnsi" w:hAnsiTheme="minorHAnsi"/>
          <w:sz w:val="22"/>
          <w:szCs w:val="22"/>
        </w:rPr>
        <w:t xml:space="preserve"> </w:t>
      </w:r>
      <w:r w:rsidR="009F03CC">
        <w:rPr>
          <w:rFonts w:asciiTheme="minorHAnsi" w:hAnsiTheme="minorHAnsi"/>
          <w:sz w:val="22"/>
          <w:szCs w:val="22"/>
        </w:rPr>
        <w:t>may reduce</w:t>
      </w:r>
      <w:r w:rsidR="00F5635B">
        <w:rPr>
          <w:rFonts w:asciiTheme="minorHAnsi" w:hAnsiTheme="minorHAnsi"/>
          <w:sz w:val="22"/>
          <w:szCs w:val="22"/>
        </w:rPr>
        <w:t xml:space="preserve"> the risk of gambling problems. </w:t>
      </w:r>
      <w:r w:rsidR="00146F0B">
        <w:rPr>
          <w:rFonts w:asciiTheme="minorHAnsi" w:hAnsiTheme="minorHAnsi"/>
          <w:sz w:val="22"/>
          <w:szCs w:val="22"/>
        </w:rPr>
        <w:t>Such</w:t>
      </w:r>
      <w:r w:rsidR="009F03CC">
        <w:rPr>
          <w:rFonts w:asciiTheme="minorHAnsi" w:hAnsiTheme="minorHAnsi"/>
          <w:sz w:val="22"/>
          <w:szCs w:val="22"/>
        </w:rPr>
        <w:t xml:space="preserve"> perceptions though,</w:t>
      </w:r>
      <w:r w:rsidR="00F5635B" w:rsidRPr="00800823">
        <w:rPr>
          <w:rFonts w:asciiTheme="minorHAnsi" w:hAnsiTheme="minorHAnsi"/>
          <w:sz w:val="22"/>
          <w:szCs w:val="22"/>
        </w:rPr>
        <w:t xml:space="preserve"> may be challenged </w:t>
      </w:r>
      <w:r w:rsidR="009F03CC">
        <w:rPr>
          <w:rFonts w:asciiTheme="minorHAnsi" w:hAnsiTheme="minorHAnsi"/>
          <w:sz w:val="22"/>
          <w:szCs w:val="22"/>
        </w:rPr>
        <w:t>by evidence and research</w:t>
      </w:r>
      <w:r w:rsidR="004F10C0">
        <w:rPr>
          <w:rFonts w:asciiTheme="minorHAnsi" w:hAnsiTheme="minorHAnsi"/>
          <w:sz w:val="22"/>
          <w:szCs w:val="22"/>
        </w:rPr>
        <w:t>, to show that gambling-related harm could arise from the addition of gaming machines at that particular venue</w:t>
      </w:r>
      <w:r w:rsidR="009F03CC">
        <w:rPr>
          <w:rFonts w:asciiTheme="minorHAnsi" w:hAnsiTheme="minorHAnsi"/>
          <w:sz w:val="22"/>
          <w:szCs w:val="22"/>
        </w:rPr>
        <w:t>.</w:t>
      </w:r>
    </w:p>
    <w:p w14:paraId="7FDF9A0D" w14:textId="77777777" w:rsidR="00A779E1" w:rsidRPr="00800823" w:rsidRDefault="00A779E1" w:rsidP="00712E4C">
      <w:pPr>
        <w:spacing w:line="360" w:lineRule="auto"/>
        <w:jc w:val="both"/>
        <w:rPr>
          <w:rFonts w:asciiTheme="minorHAnsi" w:hAnsiTheme="minorHAnsi"/>
          <w:sz w:val="22"/>
          <w:szCs w:val="22"/>
        </w:rPr>
      </w:pPr>
      <w:r w:rsidRPr="000C78B9">
        <w:rPr>
          <w:rFonts w:asciiTheme="minorHAnsi" w:hAnsiTheme="minorHAnsi"/>
          <w:i/>
          <w:color w:val="17365D" w:themeColor="text2" w:themeShade="BF"/>
          <w:sz w:val="22"/>
          <w:szCs w:val="22"/>
        </w:rPr>
        <w:t xml:space="preserve">Community </w:t>
      </w:r>
      <w:r w:rsidR="00280547" w:rsidRPr="000C78B9">
        <w:rPr>
          <w:rFonts w:asciiTheme="minorHAnsi" w:hAnsiTheme="minorHAnsi"/>
          <w:i/>
          <w:color w:val="17365D" w:themeColor="text2" w:themeShade="BF"/>
          <w:sz w:val="22"/>
          <w:szCs w:val="22"/>
        </w:rPr>
        <w:t>e</w:t>
      </w:r>
      <w:r w:rsidRPr="000C78B9">
        <w:rPr>
          <w:rFonts w:asciiTheme="minorHAnsi" w:hAnsiTheme="minorHAnsi"/>
          <w:i/>
          <w:color w:val="17365D" w:themeColor="text2" w:themeShade="BF"/>
          <w:sz w:val="22"/>
          <w:szCs w:val="22"/>
        </w:rPr>
        <w:t>ngagement</w:t>
      </w:r>
      <w:r>
        <w:rPr>
          <w:rFonts w:asciiTheme="minorHAnsi" w:hAnsiTheme="minorHAnsi"/>
          <w:i/>
          <w:sz w:val="22"/>
          <w:szCs w:val="22"/>
        </w:rPr>
        <w:t>:</w:t>
      </w:r>
      <w:r>
        <w:rPr>
          <w:rFonts w:asciiTheme="minorHAnsi" w:hAnsiTheme="minorHAnsi"/>
          <w:sz w:val="22"/>
          <w:szCs w:val="22"/>
        </w:rPr>
        <w:t xml:space="preserve"> </w:t>
      </w:r>
      <w:r w:rsidRPr="00800823">
        <w:rPr>
          <w:rFonts w:asciiTheme="minorHAnsi" w:hAnsiTheme="minorHAnsi"/>
          <w:sz w:val="22"/>
          <w:szCs w:val="22"/>
        </w:rPr>
        <w:t>A degree of community engagement</w:t>
      </w:r>
      <w:r w:rsidR="00CF6025">
        <w:rPr>
          <w:rFonts w:asciiTheme="minorHAnsi" w:hAnsiTheme="minorHAnsi"/>
          <w:sz w:val="22"/>
          <w:szCs w:val="22"/>
        </w:rPr>
        <w:t>,</w:t>
      </w:r>
      <w:r w:rsidRPr="00800823">
        <w:rPr>
          <w:rFonts w:asciiTheme="minorHAnsi" w:hAnsiTheme="minorHAnsi"/>
          <w:sz w:val="22"/>
          <w:szCs w:val="22"/>
        </w:rPr>
        <w:t xml:space="preserve"> coupled with “community focus and charitable goals”</w:t>
      </w:r>
      <w:r w:rsidR="00905E5D">
        <w:rPr>
          <w:rFonts w:asciiTheme="minorHAnsi" w:hAnsiTheme="minorHAnsi"/>
          <w:sz w:val="22"/>
          <w:szCs w:val="22"/>
        </w:rPr>
        <w:t xml:space="preserve"> is endorsed by the Commission</w:t>
      </w:r>
      <w:r w:rsidR="00CF6025">
        <w:rPr>
          <w:rFonts w:asciiTheme="minorHAnsi" w:hAnsiTheme="minorHAnsi"/>
          <w:sz w:val="22"/>
          <w:szCs w:val="22"/>
        </w:rPr>
        <w:t>.</w:t>
      </w:r>
      <w:r w:rsidR="000068D9">
        <w:rPr>
          <w:rStyle w:val="FootnoteReference"/>
          <w:rFonts w:asciiTheme="minorHAnsi" w:hAnsiTheme="minorHAnsi"/>
          <w:sz w:val="22"/>
          <w:szCs w:val="22"/>
        </w:rPr>
        <w:footnoteReference w:id="113"/>
      </w:r>
      <w:r w:rsidRPr="00800823">
        <w:rPr>
          <w:rFonts w:asciiTheme="minorHAnsi" w:hAnsiTheme="minorHAnsi"/>
          <w:sz w:val="22"/>
          <w:szCs w:val="22"/>
        </w:rPr>
        <w:t xml:space="preserve"> </w:t>
      </w:r>
    </w:p>
    <w:p w14:paraId="4025EE71" w14:textId="77777777" w:rsidR="00F5635B" w:rsidRDefault="00F5635B" w:rsidP="00712E4C">
      <w:pPr>
        <w:spacing w:line="360" w:lineRule="auto"/>
        <w:jc w:val="both"/>
        <w:rPr>
          <w:rFonts w:asciiTheme="minorHAnsi" w:hAnsiTheme="minorHAnsi"/>
          <w:sz w:val="22"/>
          <w:szCs w:val="22"/>
        </w:rPr>
      </w:pPr>
      <w:r w:rsidRPr="000C78B9">
        <w:rPr>
          <w:rFonts w:asciiTheme="minorHAnsi" w:hAnsiTheme="minorHAnsi"/>
          <w:i/>
          <w:color w:val="17365D" w:themeColor="text2" w:themeShade="BF"/>
          <w:sz w:val="22"/>
          <w:szCs w:val="22"/>
        </w:rPr>
        <w:t xml:space="preserve">Interaction with </w:t>
      </w:r>
      <w:r w:rsidR="00280547" w:rsidRPr="000C78B9">
        <w:rPr>
          <w:rFonts w:asciiTheme="minorHAnsi" w:hAnsiTheme="minorHAnsi"/>
          <w:i/>
          <w:color w:val="17365D" w:themeColor="text2" w:themeShade="BF"/>
          <w:sz w:val="22"/>
          <w:szCs w:val="22"/>
        </w:rPr>
        <w:t>s</w:t>
      </w:r>
      <w:r w:rsidRPr="000C78B9">
        <w:rPr>
          <w:rFonts w:asciiTheme="minorHAnsi" w:hAnsiTheme="minorHAnsi"/>
          <w:i/>
          <w:color w:val="17365D" w:themeColor="text2" w:themeShade="BF"/>
          <w:sz w:val="22"/>
          <w:szCs w:val="22"/>
        </w:rPr>
        <w:t>taff</w:t>
      </w:r>
      <w:r>
        <w:rPr>
          <w:rFonts w:asciiTheme="minorHAnsi" w:hAnsiTheme="minorHAnsi"/>
          <w:sz w:val="22"/>
          <w:szCs w:val="22"/>
        </w:rPr>
        <w:t>: C</w:t>
      </w:r>
      <w:r w:rsidR="00E7115F" w:rsidRPr="00800823">
        <w:rPr>
          <w:rFonts w:asciiTheme="minorHAnsi" w:hAnsiTheme="minorHAnsi"/>
          <w:sz w:val="22"/>
          <w:szCs w:val="22"/>
        </w:rPr>
        <w:t xml:space="preserve">lose interaction between </w:t>
      </w:r>
      <w:r w:rsidR="005E5C3C">
        <w:rPr>
          <w:rFonts w:asciiTheme="minorHAnsi" w:hAnsiTheme="minorHAnsi"/>
          <w:sz w:val="22"/>
          <w:szCs w:val="22"/>
        </w:rPr>
        <w:t>venue</w:t>
      </w:r>
      <w:r w:rsidR="00E7115F" w:rsidRPr="00800823">
        <w:rPr>
          <w:rFonts w:asciiTheme="minorHAnsi" w:hAnsiTheme="minorHAnsi"/>
          <w:sz w:val="22"/>
          <w:szCs w:val="22"/>
        </w:rPr>
        <w:t xml:space="preserve"> staff </w:t>
      </w:r>
      <w:r w:rsidR="00D54E6B">
        <w:rPr>
          <w:rFonts w:asciiTheme="minorHAnsi" w:hAnsiTheme="minorHAnsi"/>
          <w:sz w:val="22"/>
          <w:szCs w:val="22"/>
        </w:rPr>
        <w:t>and</w:t>
      </w:r>
      <w:r w:rsidR="00E7115F" w:rsidRPr="00800823">
        <w:rPr>
          <w:rFonts w:asciiTheme="minorHAnsi" w:hAnsiTheme="minorHAnsi"/>
          <w:sz w:val="22"/>
          <w:szCs w:val="22"/>
        </w:rPr>
        <w:t xml:space="preserve"> </w:t>
      </w:r>
      <w:r w:rsidR="005E5C3C">
        <w:rPr>
          <w:rFonts w:asciiTheme="minorHAnsi" w:hAnsiTheme="minorHAnsi"/>
          <w:sz w:val="22"/>
          <w:szCs w:val="22"/>
        </w:rPr>
        <w:t>patrons</w:t>
      </w:r>
      <w:r w:rsidR="000C7C00">
        <w:rPr>
          <w:rFonts w:asciiTheme="minorHAnsi" w:hAnsiTheme="minorHAnsi"/>
          <w:sz w:val="22"/>
          <w:szCs w:val="22"/>
        </w:rPr>
        <w:t xml:space="preserve"> is commended</w:t>
      </w:r>
      <w:r w:rsidR="006F7589">
        <w:rPr>
          <w:rStyle w:val="FootnoteReference"/>
          <w:rFonts w:asciiTheme="minorHAnsi" w:hAnsiTheme="minorHAnsi"/>
          <w:sz w:val="22"/>
          <w:szCs w:val="22"/>
        </w:rPr>
        <w:footnoteReference w:id="114"/>
      </w:r>
      <w:r w:rsidR="00E7115F" w:rsidRPr="00800823">
        <w:rPr>
          <w:rFonts w:asciiTheme="minorHAnsi" w:hAnsiTheme="minorHAnsi"/>
          <w:sz w:val="22"/>
          <w:szCs w:val="22"/>
        </w:rPr>
        <w:t xml:space="preserve"> “…as a method to </w:t>
      </w:r>
      <w:r w:rsidR="00555698" w:rsidRPr="00800823">
        <w:rPr>
          <w:rFonts w:asciiTheme="minorHAnsi" w:hAnsiTheme="minorHAnsi"/>
          <w:sz w:val="22"/>
          <w:szCs w:val="22"/>
        </w:rPr>
        <w:t>detect</w:t>
      </w:r>
      <w:r w:rsidR="00E7115F" w:rsidRPr="00800823">
        <w:rPr>
          <w:rFonts w:asciiTheme="minorHAnsi" w:hAnsiTheme="minorHAnsi"/>
          <w:sz w:val="22"/>
          <w:szCs w:val="22"/>
        </w:rPr>
        <w:t xml:space="preserve"> whether a patron may be displaying signs of an increased risk of problem gambling”</w:t>
      </w:r>
      <w:r w:rsidR="00835FCF">
        <w:rPr>
          <w:rFonts w:asciiTheme="minorHAnsi" w:hAnsiTheme="minorHAnsi"/>
          <w:sz w:val="22"/>
          <w:szCs w:val="22"/>
        </w:rPr>
        <w:t>,</w:t>
      </w:r>
      <w:r w:rsidR="000068D9">
        <w:rPr>
          <w:rStyle w:val="FootnoteReference"/>
          <w:rFonts w:asciiTheme="minorHAnsi" w:hAnsiTheme="minorHAnsi"/>
          <w:sz w:val="22"/>
          <w:szCs w:val="22"/>
        </w:rPr>
        <w:footnoteReference w:id="115"/>
      </w:r>
      <w:r w:rsidR="00835FCF">
        <w:rPr>
          <w:rFonts w:asciiTheme="minorHAnsi" w:hAnsiTheme="minorHAnsi"/>
          <w:sz w:val="22"/>
          <w:szCs w:val="22"/>
        </w:rPr>
        <w:t xml:space="preserve"> and to lessen the degree of anonymity experienced by patrons.</w:t>
      </w:r>
      <w:r w:rsidR="00835FCF">
        <w:rPr>
          <w:rStyle w:val="FootnoteReference"/>
          <w:rFonts w:asciiTheme="minorHAnsi" w:hAnsiTheme="minorHAnsi"/>
          <w:sz w:val="22"/>
          <w:szCs w:val="22"/>
        </w:rPr>
        <w:footnoteReference w:id="116"/>
      </w:r>
    </w:p>
    <w:p w14:paraId="0A393980" w14:textId="77777777" w:rsidR="00A779E1" w:rsidRPr="00800823" w:rsidRDefault="00A779E1" w:rsidP="00712E4C">
      <w:pPr>
        <w:spacing w:line="360" w:lineRule="auto"/>
        <w:jc w:val="both"/>
        <w:rPr>
          <w:rFonts w:asciiTheme="minorHAnsi" w:hAnsiTheme="minorHAnsi"/>
          <w:sz w:val="22"/>
          <w:szCs w:val="22"/>
        </w:rPr>
      </w:pPr>
      <w:r w:rsidRPr="000C78B9">
        <w:rPr>
          <w:rFonts w:asciiTheme="minorHAnsi" w:hAnsiTheme="minorHAnsi"/>
          <w:i/>
          <w:color w:val="17365D" w:themeColor="text2" w:themeShade="BF"/>
          <w:sz w:val="22"/>
          <w:szCs w:val="22"/>
        </w:rPr>
        <w:t xml:space="preserve">Gaming </w:t>
      </w:r>
      <w:r w:rsidR="00280547" w:rsidRPr="000C78B9">
        <w:rPr>
          <w:rFonts w:asciiTheme="minorHAnsi" w:hAnsiTheme="minorHAnsi"/>
          <w:i/>
          <w:color w:val="17365D" w:themeColor="text2" w:themeShade="BF"/>
          <w:sz w:val="22"/>
          <w:szCs w:val="22"/>
        </w:rPr>
        <w:t>r</w:t>
      </w:r>
      <w:r w:rsidRPr="000C78B9">
        <w:rPr>
          <w:rFonts w:asciiTheme="minorHAnsi" w:hAnsiTheme="minorHAnsi"/>
          <w:i/>
          <w:color w:val="17365D" w:themeColor="text2" w:themeShade="BF"/>
          <w:sz w:val="22"/>
          <w:szCs w:val="22"/>
        </w:rPr>
        <w:t xml:space="preserve">oom </w:t>
      </w:r>
      <w:r w:rsidR="00280547" w:rsidRPr="000C78B9">
        <w:rPr>
          <w:rFonts w:asciiTheme="minorHAnsi" w:hAnsiTheme="minorHAnsi"/>
          <w:i/>
          <w:color w:val="17365D" w:themeColor="text2" w:themeShade="BF"/>
          <w:sz w:val="22"/>
          <w:szCs w:val="22"/>
        </w:rPr>
        <w:t>s</w:t>
      </w:r>
      <w:r w:rsidRPr="000C78B9">
        <w:rPr>
          <w:rFonts w:asciiTheme="minorHAnsi" w:hAnsiTheme="minorHAnsi"/>
          <w:i/>
          <w:color w:val="17365D" w:themeColor="text2" w:themeShade="BF"/>
          <w:sz w:val="22"/>
          <w:szCs w:val="22"/>
        </w:rPr>
        <w:t>urveillance</w:t>
      </w:r>
      <w:r>
        <w:rPr>
          <w:rFonts w:asciiTheme="minorHAnsi" w:hAnsiTheme="minorHAnsi"/>
          <w:sz w:val="22"/>
          <w:szCs w:val="22"/>
        </w:rPr>
        <w:t xml:space="preserve">: Surveillance by trained staff is </w:t>
      </w:r>
      <w:r w:rsidRPr="00800823">
        <w:rPr>
          <w:rFonts w:asciiTheme="minorHAnsi" w:hAnsiTheme="minorHAnsi"/>
          <w:sz w:val="22"/>
          <w:szCs w:val="22"/>
        </w:rPr>
        <w:t>credited by the Commission with alleviating the risk of gambling problems associated with proposed increases in EGM numbers</w:t>
      </w:r>
      <w:r w:rsidR="00CF6025">
        <w:rPr>
          <w:rFonts w:asciiTheme="minorHAnsi" w:hAnsiTheme="minorHAnsi"/>
          <w:sz w:val="22"/>
          <w:szCs w:val="22"/>
        </w:rPr>
        <w:t>.</w:t>
      </w:r>
      <w:r w:rsidR="000068D9">
        <w:rPr>
          <w:rStyle w:val="FootnoteReference"/>
          <w:rFonts w:asciiTheme="minorHAnsi" w:hAnsiTheme="minorHAnsi"/>
          <w:sz w:val="22"/>
          <w:szCs w:val="22"/>
        </w:rPr>
        <w:footnoteReference w:id="117"/>
      </w:r>
    </w:p>
    <w:p w14:paraId="505F8BD0" w14:textId="77777777" w:rsidR="00453253" w:rsidRPr="00800823" w:rsidRDefault="00453253" w:rsidP="009C2972">
      <w:pPr>
        <w:spacing w:line="360" w:lineRule="auto"/>
        <w:jc w:val="both"/>
        <w:rPr>
          <w:rFonts w:asciiTheme="minorHAnsi" w:hAnsiTheme="minorHAnsi"/>
          <w:sz w:val="22"/>
          <w:szCs w:val="22"/>
        </w:rPr>
      </w:pPr>
      <w:r>
        <w:rPr>
          <w:rFonts w:asciiTheme="minorHAnsi" w:hAnsiTheme="minorHAnsi"/>
          <w:i/>
          <w:sz w:val="22"/>
          <w:szCs w:val="22"/>
        </w:rPr>
        <w:t>‘</w:t>
      </w:r>
      <w:r w:rsidRPr="000C78B9">
        <w:rPr>
          <w:rFonts w:asciiTheme="minorHAnsi" w:hAnsiTheme="minorHAnsi"/>
          <w:i/>
          <w:color w:val="17365D" w:themeColor="text2" w:themeShade="BF"/>
          <w:sz w:val="22"/>
          <w:szCs w:val="22"/>
        </w:rPr>
        <w:t>Club’ atmosphere</w:t>
      </w:r>
      <w:r>
        <w:rPr>
          <w:rFonts w:asciiTheme="minorHAnsi" w:hAnsiTheme="minorHAnsi"/>
          <w:sz w:val="22"/>
          <w:szCs w:val="22"/>
        </w:rPr>
        <w:t xml:space="preserve">: </w:t>
      </w:r>
      <w:r w:rsidRPr="00800823">
        <w:rPr>
          <w:rFonts w:asciiTheme="minorHAnsi" w:hAnsiTheme="minorHAnsi"/>
          <w:sz w:val="22"/>
          <w:szCs w:val="22"/>
        </w:rPr>
        <w:t xml:space="preserve">The Commission </w:t>
      </w:r>
      <w:r>
        <w:rPr>
          <w:rFonts w:asciiTheme="minorHAnsi" w:hAnsiTheme="minorHAnsi"/>
          <w:sz w:val="22"/>
          <w:szCs w:val="22"/>
        </w:rPr>
        <w:t>looks with favour upon club</w:t>
      </w:r>
      <w:r w:rsidRPr="00800823">
        <w:rPr>
          <w:rFonts w:asciiTheme="minorHAnsi" w:hAnsiTheme="minorHAnsi"/>
          <w:sz w:val="22"/>
          <w:szCs w:val="22"/>
        </w:rPr>
        <w:t xml:space="preserve"> venues</w:t>
      </w:r>
      <w:r>
        <w:rPr>
          <w:rFonts w:asciiTheme="minorHAnsi" w:hAnsiTheme="minorHAnsi"/>
          <w:sz w:val="22"/>
          <w:szCs w:val="22"/>
        </w:rPr>
        <w:t>,</w:t>
      </w:r>
      <w:r>
        <w:rPr>
          <w:rStyle w:val="FootnoteReference"/>
          <w:rFonts w:asciiTheme="minorHAnsi" w:hAnsiTheme="minorHAnsi"/>
          <w:sz w:val="22"/>
          <w:szCs w:val="22"/>
        </w:rPr>
        <w:footnoteReference w:id="118"/>
      </w:r>
      <w:r>
        <w:rPr>
          <w:rFonts w:asciiTheme="minorHAnsi" w:hAnsiTheme="minorHAnsi"/>
          <w:sz w:val="22"/>
          <w:szCs w:val="22"/>
        </w:rPr>
        <w:t xml:space="preserve"> </w:t>
      </w:r>
      <w:r w:rsidRPr="00800823">
        <w:rPr>
          <w:rFonts w:asciiTheme="minorHAnsi" w:hAnsiTheme="minorHAnsi"/>
          <w:sz w:val="22"/>
          <w:szCs w:val="22"/>
        </w:rPr>
        <w:t xml:space="preserve">due to </w:t>
      </w:r>
      <w:r>
        <w:rPr>
          <w:rFonts w:asciiTheme="minorHAnsi" w:hAnsiTheme="minorHAnsi"/>
          <w:sz w:val="22"/>
          <w:szCs w:val="22"/>
        </w:rPr>
        <w:t xml:space="preserve">characteristics which it perceives to be </w:t>
      </w:r>
      <w:r w:rsidRPr="00800823">
        <w:rPr>
          <w:rFonts w:asciiTheme="minorHAnsi" w:hAnsiTheme="minorHAnsi"/>
          <w:sz w:val="22"/>
          <w:szCs w:val="22"/>
        </w:rPr>
        <w:t>common features of clubs</w:t>
      </w:r>
      <w:r>
        <w:rPr>
          <w:rFonts w:asciiTheme="minorHAnsi" w:hAnsiTheme="minorHAnsi"/>
          <w:sz w:val="22"/>
          <w:szCs w:val="22"/>
        </w:rPr>
        <w:t>, including their community engagement, sign-in procedures, relationships between staf</w:t>
      </w:r>
      <w:r w:rsidR="007A6232">
        <w:rPr>
          <w:rFonts w:asciiTheme="minorHAnsi" w:hAnsiTheme="minorHAnsi"/>
          <w:sz w:val="22"/>
          <w:szCs w:val="22"/>
        </w:rPr>
        <w:t>f and patrons, older membership</w:t>
      </w:r>
      <w:r>
        <w:rPr>
          <w:rFonts w:asciiTheme="minorHAnsi" w:hAnsiTheme="minorHAnsi"/>
          <w:sz w:val="22"/>
          <w:szCs w:val="22"/>
        </w:rPr>
        <w:t xml:space="preserve"> and concern for patron wellbeing.</w:t>
      </w:r>
      <w:r w:rsidR="00F33373">
        <w:rPr>
          <w:rFonts w:asciiTheme="minorHAnsi" w:hAnsiTheme="minorHAnsi"/>
          <w:sz w:val="22"/>
          <w:szCs w:val="22"/>
        </w:rPr>
        <w:t xml:space="preserve"> It has also expressed favour towards RSLs as having protective features, presumably among those cited above. </w:t>
      </w:r>
      <w:r w:rsidR="00F33373">
        <w:rPr>
          <w:rStyle w:val="FootnoteReference"/>
          <w:rFonts w:asciiTheme="minorHAnsi" w:hAnsiTheme="minorHAnsi"/>
          <w:sz w:val="22"/>
          <w:szCs w:val="22"/>
        </w:rPr>
        <w:footnoteReference w:id="119"/>
      </w:r>
    </w:p>
    <w:p w14:paraId="7C8379C2" w14:textId="77777777" w:rsidR="00A779E1" w:rsidRPr="00800823" w:rsidRDefault="00A779E1" w:rsidP="00712E4C">
      <w:pPr>
        <w:spacing w:line="360" w:lineRule="auto"/>
        <w:jc w:val="both"/>
        <w:rPr>
          <w:rFonts w:asciiTheme="minorHAnsi" w:hAnsiTheme="minorHAnsi"/>
          <w:sz w:val="22"/>
          <w:szCs w:val="22"/>
        </w:rPr>
      </w:pPr>
      <w:r w:rsidRPr="000C78B9">
        <w:rPr>
          <w:rFonts w:asciiTheme="minorHAnsi" w:hAnsiTheme="minorHAnsi"/>
          <w:i/>
          <w:color w:val="17365D" w:themeColor="text2" w:themeShade="BF"/>
          <w:sz w:val="22"/>
          <w:szCs w:val="22"/>
        </w:rPr>
        <w:t xml:space="preserve">Limited </w:t>
      </w:r>
      <w:r w:rsidR="00280547" w:rsidRPr="000C78B9">
        <w:rPr>
          <w:rFonts w:asciiTheme="minorHAnsi" w:hAnsiTheme="minorHAnsi"/>
          <w:i/>
          <w:color w:val="17365D" w:themeColor="text2" w:themeShade="BF"/>
          <w:sz w:val="22"/>
          <w:szCs w:val="22"/>
        </w:rPr>
        <w:t>p</w:t>
      </w:r>
      <w:r w:rsidRPr="000C78B9">
        <w:rPr>
          <w:rFonts w:asciiTheme="minorHAnsi" w:hAnsiTheme="minorHAnsi"/>
          <w:i/>
          <w:color w:val="17365D" w:themeColor="text2" w:themeShade="BF"/>
          <w:sz w:val="22"/>
          <w:szCs w:val="22"/>
        </w:rPr>
        <w:t xml:space="preserve">atron </w:t>
      </w:r>
      <w:r w:rsidR="00280547" w:rsidRPr="000C78B9">
        <w:rPr>
          <w:rFonts w:asciiTheme="minorHAnsi" w:hAnsiTheme="minorHAnsi"/>
          <w:i/>
          <w:color w:val="17365D" w:themeColor="text2" w:themeShade="BF"/>
          <w:sz w:val="22"/>
          <w:szCs w:val="22"/>
        </w:rPr>
        <w:t>a</w:t>
      </w:r>
      <w:r w:rsidRPr="000C78B9">
        <w:rPr>
          <w:rFonts w:asciiTheme="minorHAnsi" w:hAnsiTheme="minorHAnsi"/>
          <w:i/>
          <w:color w:val="17365D" w:themeColor="text2" w:themeShade="BF"/>
          <w:sz w:val="22"/>
          <w:szCs w:val="22"/>
        </w:rPr>
        <w:t>nonymity</w:t>
      </w:r>
      <w:r>
        <w:rPr>
          <w:rFonts w:asciiTheme="minorHAnsi" w:hAnsiTheme="minorHAnsi"/>
          <w:sz w:val="22"/>
          <w:szCs w:val="22"/>
        </w:rPr>
        <w:t xml:space="preserve">: </w:t>
      </w:r>
      <w:r w:rsidRPr="00800823">
        <w:rPr>
          <w:rFonts w:asciiTheme="minorHAnsi" w:hAnsiTheme="minorHAnsi"/>
          <w:sz w:val="22"/>
          <w:szCs w:val="22"/>
        </w:rPr>
        <w:t xml:space="preserve">Lesser degrees of anonymity due to club </w:t>
      </w:r>
      <w:r w:rsidR="00905E5D">
        <w:rPr>
          <w:rFonts w:asciiTheme="minorHAnsi" w:hAnsiTheme="minorHAnsi"/>
          <w:sz w:val="22"/>
          <w:szCs w:val="22"/>
        </w:rPr>
        <w:t>‘</w:t>
      </w:r>
      <w:r w:rsidRPr="00800823">
        <w:rPr>
          <w:rFonts w:asciiTheme="minorHAnsi" w:hAnsiTheme="minorHAnsi"/>
          <w:sz w:val="22"/>
          <w:szCs w:val="22"/>
        </w:rPr>
        <w:t>atmosphere</w:t>
      </w:r>
      <w:r w:rsidR="00905E5D">
        <w:rPr>
          <w:rFonts w:asciiTheme="minorHAnsi" w:hAnsiTheme="minorHAnsi"/>
          <w:sz w:val="22"/>
          <w:szCs w:val="22"/>
        </w:rPr>
        <w:t>’</w:t>
      </w:r>
      <w:r w:rsidR="00D54E6B">
        <w:rPr>
          <w:rFonts w:asciiTheme="minorHAnsi" w:hAnsiTheme="minorHAnsi"/>
          <w:sz w:val="22"/>
          <w:szCs w:val="22"/>
        </w:rPr>
        <w:t>;</w:t>
      </w:r>
      <w:r w:rsidRPr="00800823">
        <w:rPr>
          <w:rFonts w:asciiTheme="minorHAnsi" w:hAnsiTheme="minorHAnsi"/>
          <w:sz w:val="22"/>
          <w:szCs w:val="22"/>
        </w:rPr>
        <w:t xml:space="preserve"> interaction with</w:t>
      </w:r>
      <w:r>
        <w:rPr>
          <w:rFonts w:asciiTheme="minorHAnsi" w:hAnsiTheme="minorHAnsi"/>
          <w:sz w:val="22"/>
          <w:szCs w:val="22"/>
        </w:rPr>
        <w:t>, and surveillance by,</w:t>
      </w:r>
      <w:r w:rsidRPr="00800823">
        <w:rPr>
          <w:rFonts w:asciiTheme="minorHAnsi" w:hAnsiTheme="minorHAnsi"/>
          <w:sz w:val="22"/>
          <w:szCs w:val="22"/>
        </w:rPr>
        <w:t xml:space="preserve"> staff</w:t>
      </w:r>
      <w:r w:rsidR="00D54E6B">
        <w:rPr>
          <w:rFonts w:asciiTheme="minorHAnsi" w:hAnsiTheme="minorHAnsi"/>
          <w:sz w:val="22"/>
          <w:szCs w:val="22"/>
        </w:rPr>
        <w:t>;</w:t>
      </w:r>
      <w:r w:rsidRPr="00800823">
        <w:rPr>
          <w:rFonts w:asciiTheme="minorHAnsi" w:hAnsiTheme="minorHAnsi"/>
          <w:sz w:val="22"/>
          <w:szCs w:val="22"/>
        </w:rPr>
        <w:t xml:space="preserve"> smaller venue size</w:t>
      </w:r>
      <w:r w:rsidR="00D54E6B">
        <w:rPr>
          <w:rFonts w:asciiTheme="minorHAnsi" w:hAnsiTheme="minorHAnsi"/>
          <w:sz w:val="22"/>
          <w:szCs w:val="22"/>
        </w:rPr>
        <w:t>;</w:t>
      </w:r>
      <w:r w:rsidRPr="00800823">
        <w:rPr>
          <w:rFonts w:asciiTheme="minorHAnsi" w:hAnsiTheme="minorHAnsi"/>
          <w:sz w:val="22"/>
          <w:szCs w:val="22"/>
        </w:rPr>
        <w:t xml:space="preserve"> and club sign-in procedures</w:t>
      </w:r>
      <w:r w:rsidR="000068D9">
        <w:rPr>
          <w:rStyle w:val="FootnoteReference"/>
          <w:rFonts w:asciiTheme="minorHAnsi" w:hAnsiTheme="minorHAnsi"/>
          <w:sz w:val="22"/>
          <w:szCs w:val="22"/>
        </w:rPr>
        <w:footnoteReference w:id="120"/>
      </w:r>
      <w:r w:rsidR="009557D0">
        <w:rPr>
          <w:rFonts w:asciiTheme="minorHAnsi" w:hAnsiTheme="minorHAnsi"/>
          <w:sz w:val="22"/>
          <w:szCs w:val="22"/>
        </w:rPr>
        <w:t xml:space="preserve"> </w:t>
      </w:r>
      <w:r w:rsidR="00905E5D">
        <w:rPr>
          <w:rFonts w:asciiTheme="minorHAnsi" w:hAnsiTheme="minorHAnsi"/>
          <w:sz w:val="22"/>
          <w:szCs w:val="22"/>
        </w:rPr>
        <w:t>may attract the approval of the Commission</w:t>
      </w:r>
      <w:r>
        <w:rPr>
          <w:rFonts w:asciiTheme="minorHAnsi" w:hAnsiTheme="minorHAnsi"/>
          <w:sz w:val="22"/>
          <w:szCs w:val="22"/>
        </w:rPr>
        <w:t>.</w:t>
      </w:r>
    </w:p>
    <w:p w14:paraId="5AE30774" w14:textId="77777777" w:rsidR="00E7115F" w:rsidRPr="00800823" w:rsidRDefault="00F5635B" w:rsidP="009C2972">
      <w:pPr>
        <w:spacing w:line="360" w:lineRule="auto"/>
        <w:jc w:val="both"/>
        <w:rPr>
          <w:rFonts w:asciiTheme="minorHAnsi" w:hAnsiTheme="minorHAnsi"/>
          <w:sz w:val="22"/>
          <w:szCs w:val="22"/>
        </w:rPr>
      </w:pPr>
      <w:r w:rsidRPr="000C78B9">
        <w:rPr>
          <w:rFonts w:asciiTheme="minorHAnsi" w:hAnsiTheme="minorHAnsi"/>
          <w:i/>
          <w:color w:val="17365D" w:themeColor="text2" w:themeShade="BF"/>
          <w:sz w:val="22"/>
          <w:szCs w:val="22"/>
        </w:rPr>
        <w:t xml:space="preserve">Age of </w:t>
      </w:r>
      <w:r w:rsidR="00280547" w:rsidRPr="000C78B9">
        <w:rPr>
          <w:rFonts w:asciiTheme="minorHAnsi" w:hAnsiTheme="minorHAnsi"/>
          <w:i/>
          <w:color w:val="17365D" w:themeColor="text2" w:themeShade="BF"/>
          <w:sz w:val="22"/>
          <w:szCs w:val="22"/>
        </w:rPr>
        <w:t>p</w:t>
      </w:r>
      <w:r w:rsidRPr="000C78B9">
        <w:rPr>
          <w:rFonts w:asciiTheme="minorHAnsi" w:hAnsiTheme="minorHAnsi"/>
          <w:i/>
          <w:color w:val="17365D" w:themeColor="text2" w:themeShade="BF"/>
          <w:sz w:val="22"/>
          <w:szCs w:val="22"/>
        </w:rPr>
        <w:t>atrons</w:t>
      </w:r>
      <w:r>
        <w:rPr>
          <w:rFonts w:asciiTheme="minorHAnsi" w:hAnsiTheme="minorHAnsi"/>
          <w:sz w:val="22"/>
          <w:szCs w:val="22"/>
        </w:rPr>
        <w:t xml:space="preserve">: </w:t>
      </w:r>
      <w:r w:rsidR="00555698" w:rsidRPr="00800823">
        <w:rPr>
          <w:rFonts w:asciiTheme="minorHAnsi" w:hAnsiTheme="minorHAnsi"/>
          <w:sz w:val="22"/>
          <w:szCs w:val="22"/>
        </w:rPr>
        <w:t xml:space="preserve">Older patrons are </w:t>
      </w:r>
      <w:r w:rsidR="00146F0B">
        <w:rPr>
          <w:rFonts w:asciiTheme="minorHAnsi" w:hAnsiTheme="minorHAnsi"/>
          <w:sz w:val="22"/>
          <w:szCs w:val="22"/>
        </w:rPr>
        <w:t>considered less at risk</w:t>
      </w:r>
      <w:r w:rsidR="00555698" w:rsidRPr="00800823">
        <w:rPr>
          <w:rFonts w:asciiTheme="minorHAnsi" w:hAnsiTheme="minorHAnsi"/>
          <w:sz w:val="22"/>
          <w:szCs w:val="22"/>
        </w:rPr>
        <w:t xml:space="preserve"> of problem gambling</w:t>
      </w:r>
      <w:r w:rsidR="00D54E6B">
        <w:rPr>
          <w:rStyle w:val="FootnoteReference"/>
          <w:rFonts w:asciiTheme="minorHAnsi" w:hAnsiTheme="minorHAnsi"/>
          <w:sz w:val="22"/>
          <w:szCs w:val="22"/>
        </w:rPr>
        <w:footnoteReference w:id="121"/>
      </w:r>
      <w:r w:rsidR="00D54E6B">
        <w:rPr>
          <w:rFonts w:asciiTheme="minorHAnsi" w:hAnsiTheme="minorHAnsi"/>
          <w:sz w:val="22"/>
          <w:szCs w:val="22"/>
        </w:rPr>
        <w:t xml:space="preserve">, with the Commission </w:t>
      </w:r>
      <w:r w:rsidR="00555698" w:rsidRPr="00800823">
        <w:rPr>
          <w:rFonts w:asciiTheme="minorHAnsi" w:hAnsiTheme="minorHAnsi"/>
          <w:sz w:val="22"/>
          <w:szCs w:val="22"/>
        </w:rPr>
        <w:t>citing the ‘</w:t>
      </w:r>
      <w:r w:rsidR="00555698">
        <w:rPr>
          <w:rFonts w:asciiTheme="minorHAnsi" w:hAnsiTheme="minorHAnsi"/>
          <w:sz w:val="22"/>
          <w:szCs w:val="22"/>
        </w:rPr>
        <w:t>Victorian</w:t>
      </w:r>
      <w:r w:rsidR="00555698" w:rsidRPr="00800823">
        <w:rPr>
          <w:rFonts w:asciiTheme="minorHAnsi" w:hAnsiTheme="minorHAnsi"/>
          <w:sz w:val="22"/>
          <w:szCs w:val="22"/>
        </w:rPr>
        <w:t xml:space="preserve"> Gambling Study 2014</w:t>
      </w:r>
      <w:r w:rsidR="00555698">
        <w:rPr>
          <w:rFonts w:asciiTheme="minorHAnsi" w:hAnsiTheme="minorHAnsi"/>
          <w:sz w:val="22"/>
          <w:szCs w:val="22"/>
        </w:rPr>
        <w:t>’</w:t>
      </w:r>
      <w:r w:rsidR="00D54E6B">
        <w:rPr>
          <w:rFonts w:asciiTheme="minorHAnsi" w:hAnsiTheme="minorHAnsi"/>
          <w:sz w:val="22"/>
          <w:szCs w:val="22"/>
        </w:rPr>
        <w:t xml:space="preserve"> (</w:t>
      </w:r>
      <w:r w:rsidR="00555698">
        <w:rPr>
          <w:rFonts w:asciiTheme="minorHAnsi" w:hAnsiTheme="minorHAnsi"/>
          <w:sz w:val="22"/>
          <w:szCs w:val="22"/>
        </w:rPr>
        <w:t>para 67</w:t>
      </w:r>
      <w:r w:rsidR="00D54E6B">
        <w:rPr>
          <w:rFonts w:asciiTheme="minorHAnsi" w:hAnsiTheme="minorHAnsi"/>
          <w:sz w:val="22"/>
          <w:szCs w:val="22"/>
        </w:rPr>
        <w:t>) in support of this proposition.</w:t>
      </w:r>
      <w:r w:rsidR="00D54E6B">
        <w:rPr>
          <w:rStyle w:val="FootnoteReference"/>
          <w:rFonts w:asciiTheme="minorHAnsi" w:hAnsiTheme="minorHAnsi"/>
          <w:sz w:val="22"/>
          <w:szCs w:val="22"/>
        </w:rPr>
        <w:footnoteReference w:id="122"/>
      </w:r>
      <w:r>
        <w:rPr>
          <w:rFonts w:asciiTheme="minorHAnsi" w:hAnsiTheme="minorHAnsi"/>
          <w:sz w:val="22"/>
          <w:szCs w:val="22"/>
        </w:rPr>
        <w:t xml:space="preserve"> </w:t>
      </w:r>
      <w:r w:rsidR="00F13E8D">
        <w:rPr>
          <w:rFonts w:asciiTheme="minorHAnsi" w:hAnsiTheme="minorHAnsi"/>
          <w:sz w:val="22"/>
          <w:szCs w:val="22"/>
        </w:rPr>
        <w:t>T</w:t>
      </w:r>
      <w:r w:rsidR="00F13E8D" w:rsidRPr="00800823">
        <w:rPr>
          <w:rFonts w:asciiTheme="minorHAnsi" w:hAnsiTheme="minorHAnsi"/>
          <w:sz w:val="22"/>
          <w:szCs w:val="22"/>
        </w:rPr>
        <w:t>he</w:t>
      </w:r>
      <w:r w:rsidRPr="00800823">
        <w:rPr>
          <w:rFonts w:asciiTheme="minorHAnsi" w:hAnsiTheme="minorHAnsi"/>
          <w:sz w:val="22"/>
          <w:szCs w:val="22"/>
        </w:rPr>
        <w:t xml:space="preserve"> notion that older residents are less vulnerable to harm associated with EGM gambling </w:t>
      </w:r>
      <w:r w:rsidR="006F7589">
        <w:rPr>
          <w:rFonts w:asciiTheme="minorHAnsi" w:hAnsiTheme="minorHAnsi"/>
          <w:sz w:val="22"/>
          <w:szCs w:val="22"/>
        </w:rPr>
        <w:t>is</w:t>
      </w:r>
      <w:r w:rsidRPr="00800823">
        <w:rPr>
          <w:rFonts w:asciiTheme="minorHAnsi" w:hAnsiTheme="minorHAnsi"/>
          <w:sz w:val="22"/>
          <w:szCs w:val="22"/>
        </w:rPr>
        <w:t xml:space="preserve"> refuted by evidence</w:t>
      </w:r>
      <w:r w:rsidR="00CF6025">
        <w:rPr>
          <w:rFonts w:asciiTheme="minorHAnsi" w:hAnsiTheme="minorHAnsi"/>
          <w:sz w:val="22"/>
          <w:szCs w:val="22"/>
        </w:rPr>
        <w:t xml:space="preserve"> of the high rate of gaming participation and </w:t>
      </w:r>
      <w:r w:rsidR="005E5C3C">
        <w:rPr>
          <w:rFonts w:asciiTheme="minorHAnsi" w:hAnsiTheme="minorHAnsi"/>
          <w:sz w:val="22"/>
          <w:szCs w:val="22"/>
        </w:rPr>
        <w:t xml:space="preserve">of gambling </w:t>
      </w:r>
      <w:r w:rsidR="00CF6025">
        <w:rPr>
          <w:rFonts w:asciiTheme="minorHAnsi" w:hAnsiTheme="minorHAnsi"/>
          <w:sz w:val="22"/>
          <w:szCs w:val="22"/>
        </w:rPr>
        <w:t>harm among older residents,</w:t>
      </w:r>
      <w:r w:rsidR="00B15747">
        <w:rPr>
          <w:rFonts w:asciiTheme="minorHAnsi" w:hAnsiTheme="minorHAnsi"/>
          <w:sz w:val="22"/>
          <w:szCs w:val="22"/>
        </w:rPr>
        <w:t xml:space="preserve"> recounted on page</w:t>
      </w:r>
      <w:r w:rsidR="0013595A">
        <w:rPr>
          <w:rFonts w:asciiTheme="minorHAnsi" w:hAnsiTheme="minorHAnsi"/>
          <w:sz w:val="22"/>
          <w:szCs w:val="22"/>
        </w:rPr>
        <w:t xml:space="preserve"> </w:t>
      </w:r>
      <w:r w:rsidR="008627EA">
        <w:rPr>
          <w:rFonts w:asciiTheme="minorHAnsi" w:hAnsiTheme="minorHAnsi"/>
          <w:sz w:val="22"/>
          <w:szCs w:val="22"/>
        </w:rPr>
        <w:t>2</w:t>
      </w:r>
      <w:r w:rsidR="00C03282">
        <w:rPr>
          <w:rFonts w:asciiTheme="minorHAnsi" w:hAnsiTheme="minorHAnsi"/>
          <w:sz w:val="22"/>
          <w:szCs w:val="22"/>
        </w:rPr>
        <w:t>3</w:t>
      </w:r>
      <w:r w:rsidR="0061255E">
        <w:rPr>
          <w:rFonts w:asciiTheme="minorHAnsi" w:hAnsiTheme="minorHAnsi"/>
          <w:sz w:val="22"/>
          <w:szCs w:val="22"/>
        </w:rPr>
        <w:t xml:space="preserve"> and 2</w:t>
      </w:r>
      <w:r w:rsidR="00C03282">
        <w:rPr>
          <w:rFonts w:asciiTheme="minorHAnsi" w:hAnsiTheme="minorHAnsi"/>
          <w:sz w:val="22"/>
          <w:szCs w:val="22"/>
        </w:rPr>
        <w:t>4</w:t>
      </w:r>
      <w:r w:rsidRPr="00800823">
        <w:rPr>
          <w:rFonts w:asciiTheme="minorHAnsi" w:hAnsiTheme="minorHAnsi"/>
          <w:sz w:val="22"/>
          <w:szCs w:val="22"/>
        </w:rPr>
        <w:t>.</w:t>
      </w:r>
    </w:p>
    <w:p w14:paraId="52A1D045" w14:textId="77777777" w:rsidR="00F5635B" w:rsidRPr="00800823" w:rsidRDefault="00210781" w:rsidP="009C2972">
      <w:pPr>
        <w:spacing w:line="360" w:lineRule="auto"/>
        <w:jc w:val="both"/>
        <w:rPr>
          <w:rFonts w:asciiTheme="minorHAnsi" w:hAnsiTheme="minorHAnsi"/>
          <w:sz w:val="22"/>
          <w:szCs w:val="22"/>
        </w:rPr>
      </w:pPr>
      <w:r w:rsidRPr="000C78B9">
        <w:rPr>
          <w:rFonts w:asciiTheme="minorHAnsi" w:hAnsiTheme="minorHAnsi"/>
          <w:i/>
          <w:color w:val="17365D" w:themeColor="text2" w:themeShade="BF"/>
          <w:sz w:val="22"/>
          <w:szCs w:val="22"/>
        </w:rPr>
        <w:t>Losses per EGM</w:t>
      </w:r>
      <w:r w:rsidR="00F5635B">
        <w:rPr>
          <w:rFonts w:asciiTheme="minorHAnsi" w:hAnsiTheme="minorHAnsi"/>
          <w:sz w:val="22"/>
          <w:szCs w:val="22"/>
        </w:rPr>
        <w:t xml:space="preserve">: </w:t>
      </w:r>
      <w:r w:rsidR="00F5635B" w:rsidRPr="00100A82">
        <w:rPr>
          <w:rFonts w:asciiTheme="minorHAnsi" w:hAnsiTheme="minorHAnsi"/>
          <w:sz w:val="22"/>
          <w:szCs w:val="22"/>
        </w:rPr>
        <w:t xml:space="preserve">Lower rates of losses per gaming machine </w:t>
      </w:r>
      <w:r w:rsidR="005E5C3C">
        <w:rPr>
          <w:rFonts w:asciiTheme="minorHAnsi" w:hAnsiTheme="minorHAnsi"/>
          <w:sz w:val="22"/>
          <w:szCs w:val="22"/>
        </w:rPr>
        <w:t>have been favoured</w:t>
      </w:r>
      <w:r w:rsidR="00F5635B" w:rsidRPr="00100A82">
        <w:rPr>
          <w:rFonts w:asciiTheme="minorHAnsi" w:hAnsiTheme="minorHAnsi"/>
          <w:sz w:val="22"/>
          <w:szCs w:val="22"/>
        </w:rPr>
        <w:t xml:space="preserve"> by the Commission</w:t>
      </w:r>
      <w:r w:rsidR="0039543B" w:rsidRPr="0039543B">
        <w:rPr>
          <w:rStyle w:val="FootnoteReference"/>
          <w:rFonts w:asciiTheme="minorHAnsi" w:hAnsiTheme="minorHAnsi"/>
          <w:sz w:val="22"/>
          <w:szCs w:val="22"/>
        </w:rPr>
        <w:t xml:space="preserve"> </w:t>
      </w:r>
      <w:r w:rsidR="0039543B">
        <w:rPr>
          <w:rStyle w:val="FootnoteReference"/>
          <w:rFonts w:asciiTheme="minorHAnsi" w:hAnsiTheme="minorHAnsi"/>
          <w:sz w:val="22"/>
          <w:szCs w:val="22"/>
        </w:rPr>
        <w:footnoteReference w:id="123"/>
      </w:r>
      <w:r>
        <w:rPr>
          <w:rFonts w:asciiTheme="minorHAnsi" w:hAnsiTheme="minorHAnsi"/>
          <w:sz w:val="22"/>
          <w:szCs w:val="22"/>
        </w:rPr>
        <w:t xml:space="preserve"> as evi</w:t>
      </w:r>
      <w:r w:rsidR="007A28BF">
        <w:rPr>
          <w:rFonts w:asciiTheme="minorHAnsi" w:hAnsiTheme="minorHAnsi"/>
          <w:sz w:val="22"/>
          <w:szCs w:val="22"/>
        </w:rPr>
        <w:t>d</w:t>
      </w:r>
      <w:r>
        <w:rPr>
          <w:rFonts w:asciiTheme="minorHAnsi" w:hAnsiTheme="minorHAnsi"/>
          <w:sz w:val="22"/>
          <w:szCs w:val="22"/>
        </w:rPr>
        <w:t xml:space="preserve">ence of a </w:t>
      </w:r>
      <w:r w:rsidR="005F7391">
        <w:rPr>
          <w:rFonts w:asciiTheme="minorHAnsi" w:hAnsiTheme="minorHAnsi"/>
          <w:sz w:val="22"/>
          <w:szCs w:val="22"/>
        </w:rPr>
        <w:t>limited</w:t>
      </w:r>
      <w:r>
        <w:rPr>
          <w:rFonts w:asciiTheme="minorHAnsi" w:hAnsiTheme="minorHAnsi"/>
          <w:sz w:val="22"/>
          <w:szCs w:val="22"/>
        </w:rPr>
        <w:t xml:space="preserve"> prevalence of gaming problems among venue patrons.</w:t>
      </w:r>
    </w:p>
    <w:p w14:paraId="24BFCCD2" w14:textId="77777777" w:rsidR="00E7115F" w:rsidRPr="00800823" w:rsidRDefault="00441A55" w:rsidP="00712E4C">
      <w:pPr>
        <w:spacing w:line="360" w:lineRule="auto"/>
        <w:jc w:val="both"/>
        <w:rPr>
          <w:rFonts w:asciiTheme="minorHAnsi" w:hAnsiTheme="minorHAnsi"/>
          <w:sz w:val="22"/>
          <w:szCs w:val="22"/>
        </w:rPr>
      </w:pPr>
      <w:r w:rsidRPr="000C78B9">
        <w:rPr>
          <w:rFonts w:asciiTheme="minorHAnsi" w:hAnsiTheme="minorHAnsi"/>
          <w:i/>
          <w:color w:val="17365D" w:themeColor="text2" w:themeShade="BF"/>
          <w:sz w:val="22"/>
          <w:szCs w:val="22"/>
        </w:rPr>
        <w:t>Non-gaming activities</w:t>
      </w:r>
      <w:r>
        <w:rPr>
          <w:rFonts w:asciiTheme="minorHAnsi" w:hAnsiTheme="minorHAnsi"/>
          <w:sz w:val="22"/>
          <w:szCs w:val="22"/>
        </w:rPr>
        <w:t>: The presence of</w:t>
      </w:r>
      <w:r w:rsidRPr="00800823">
        <w:rPr>
          <w:rFonts w:asciiTheme="minorHAnsi" w:hAnsiTheme="minorHAnsi"/>
          <w:sz w:val="22"/>
          <w:szCs w:val="22"/>
        </w:rPr>
        <w:t>, or efforts to increase the range</w:t>
      </w:r>
      <w:r>
        <w:rPr>
          <w:rFonts w:asciiTheme="minorHAnsi" w:hAnsiTheme="minorHAnsi"/>
          <w:sz w:val="22"/>
          <w:szCs w:val="22"/>
        </w:rPr>
        <w:t xml:space="preserve"> of</w:t>
      </w:r>
      <w:r w:rsidRPr="00800823">
        <w:rPr>
          <w:rFonts w:asciiTheme="minorHAnsi" w:hAnsiTheme="minorHAnsi"/>
          <w:sz w:val="22"/>
          <w:szCs w:val="22"/>
        </w:rPr>
        <w:t xml:space="preserve">, non-gaming activities at a venue is </w:t>
      </w:r>
      <w:r>
        <w:rPr>
          <w:rFonts w:asciiTheme="minorHAnsi" w:hAnsiTheme="minorHAnsi"/>
          <w:sz w:val="22"/>
          <w:szCs w:val="22"/>
        </w:rPr>
        <w:t>endorsed</w:t>
      </w:r>
      <w:r w:rsidRPr="00800823">
        <w:rPr>
          <w:rFonts w:asciiTheme="minorHAnsi" w:hAnsiTheme="minorHAnsi"/>
          <w:sz w:val="22"/>
          <w:szCs w:val="22"/>
        </w:rPr>
        <w:t xml:space="preserve"> by the Commission.</w:t>
      </w:r>
      <w:r>
        <w:rPr>
          <w:rStyle w:val="FootnoteReference"/>
          <w:rFonts w:asciiTheme="minorHAnsi" w:hAnsiTheme="minorHAnsi"/>
          <w:sz w:val="22"/>
          <w:szCs w:val="22"/>
        </w:rPr>
        <w:footnoteReference w:id="124"/>
      </w:r>
      <w:r w:rsidRPr="00800823">
        <w:rPr>
          <w:rFonts w:asciiTheme="minorHAnsi" w:hAnsiTheme="minorHAnsi"/>
          <w:sz w:val="22"/>
          <w:szCs w:val="22"/>
        </w:rPr>
        <w:t xml:space="preserve"> </w:t>
      </w:r>
      <w:r w:rsidR="00E7115F" w:rsidRPr="00800823">
        <w:rPr>
          <w:rFonts w:asciiTheme="minorHAnsi" w:hAnsiTheme="minorHAnsi"/>
          <w:sz w:val="22"/>
          <w:szCs w:val="22"/>
        </w:rPr>
        <w:t xml:space="preserve">By contrast, some </w:t>
      </w:r>
      <w:r w:rsidR="00555698" w:rsidRPr="00800823">
        <w:rPr>
          <w:rFonts w:asciiTheme="minorHAnsi" w:hAnsiTheme="minorHAnsi"/>
          <w:sz w:val="22"/>
          <w:szCs w:val="22"/>
        </w:rPr>
        <w:t>applicants</w:t>
      </w:r>
      <w:r w:rsidR="00E7115F" w:rsidRPr="00800823">
        <w:rPr>
          <w:rFonts w:asciiTheme="minorHAnsi" w:hAnsiTheme="minorHAnsi"/>
          <w:sz w:val="22"/>
          <w:szCs w:val="22"/>
        </w:rPr>
        <w:t xml:space="preserve"> have been </w:t>
      </w:r>
      <w:r w:rsidR="004F10C0">
        <w:rPr>
          <w:rFonts w:asciiTheme="minorHAnsi" w:hAnsiTheme="minorHAnsi"/>
          <w:sz w:val="22"/>
          <w:szCs w:val="22"/>
        </w:rPr>
        <w:t>reprehended</w:t>
      </w:r>
      <w:r w:rsidR="00E7115F" w:rsidRPr="00800823">
        <w:rPr>
          <w:rFonts w:asciiTheme="minorHAnsi" w:hAnsiTheme="minorHAnsi"/>
          <w:sz w:val="22"/>
          <w:szCs w:val="22"/>
        </w:rPr>
        <w:t xml:space="preserve"> for their lack of non-</w:t>
      </w:r>
      <w:r w:rsidR="00555698" w:rsidRPr="00800823">
        <w:rPr>
          <w:rFonts w:asciiTheme="minorHAnsi" w:hAnsiTheme="minorHAnsi"/>
          <w:sz w:val="22"/>
          <w:szCs w:val="22"/>
        </w:rPr>
        <w:t>gaming</w:t>
      </w:r>
      <w:r w:rsidR="00E7115F" w:rsidRPr="00800823">
        <w:rPr>
          <w:rFonts w:asciiTheme="minorHAnsi" w:hAnsiTheme="minorHAnsi"/>
          <w:sz w:val="22"/>
          <w:szCs w:val="22"/>
        </w:rPr>
        <w:t xml:space="preserve"> </w:t>
      </w:r>
      <w:r w:rsidR="00555698" w:rsidRPr="00800823">
        <w:rPr>
          <w:rFonts w:asciiTheme="minorHAnsi" w:hAnsiTheme="minorHAnsi"/>
          <w:sz w:val="22"/>
          <w:szCs w:val="22"/>
        </w:rPr>
        <w:t>options</w:t>
      </w:r>
      <w:r w:rsidR="00E7115F" w:rsidRPr="00800823">
        <w:rPr>
          <w:rFonts w:asciiTheme="minorHAnsi" w:hAnsiTheme="minorHAnsi"/>
          <w:sz w:val="22"/>
          <w:szCs w:val="22"/>
        </w:rPr>
        <w:t xml:space="preserve"> or </w:t>
      </w:r>
      <w:r w:rsidR="005F7391">
        <w:rPr>
          <w:rFonts w:asciiTheme="minorHAnsi" w:hAnsiTheme="minorHAnsi"/>
          <w:sz w:val="22"/>
          <w:szCs w:val="22"/>
        </w:rPr>
        <w:t>their</w:t>
      </w:r>
      <w:r w:rsidR="00E7115F" w:rsidRPr="00800823">
        <w:rPr>
          <w:rFonts w:asciiTheme="minorHAnsi" w:hAnsiTheme="minorHAnsi"/>
          <w:sz w:val="22"/>
          <w:szCs w:val="22"/>
        </w:rPr>
        <w:t xml:space="preserve"> failure to plan and develop such amenities</w:t>
      </w:r>
      <w:r w:rsidR="005E5C3C">
        <w:rPr>
          <w:rFonts w:asciiTheme="minorHAnsi" w:hAnsiTheme="minorHAnsi"/>
          <w:sz w:val="22"/>
          <w:szCs w:val="22"/>
        </w:rPr>
        <w:t>.</w:t>
      </w:r>
      <w:r w:rsidR="005E5C3C">
        <w:rPr>
          <w:rStyle w:val="FootnoteReference"/>
          <w:rFonts w:asciiTheme="minorHAnsi" w:hAnsiTheme="minorHAnsi"/>
          <w:sz w:val="22"/>
          <w:szCs w:val="22"/>
        </w:rPr>
        <w:footnoteReference w:id="125"/>
      </w:r>
      <w:r w:rsidR="006716EC">
        <w:rPr>
          <w:rFonts w:asciiTheme="minorHAnsi" w:hAnsiTheme="minorHAnsi"/>
          <w:sz w:val="22"/>
          <w:szCs w:val="22"/>
        </w:rPr>
        <w:t xml:space="preserve"> </w:t>
      </w:r>
      <w:r w:rsidR="00A75F96">
        <w:rPr>
          <w:rFonts w:asciiTheme="minorHAnsi" w:hAnsiTheme="minorHAnsi"/>
          <w:sz w:val="22"/>
          <w:szCs w:val="22"/>
        </w:rPr>
        <w:t>A</w:t>
      </w:r>
      <w:r w:rsidR="00555698" w:rsidRPr="00800823">
        <w:rPr>
          <w:rFonts w:asciiTheme="minorHAnsi" w:hAnsiTheme="minorHAnsi"/>
          <w:sz w:val="22"/>
          <w:szCs w:val="22"/>
        </w:rPr>
        <w:t xml:space="preserve"> predominance of gaming activities in a venue, where presen</w:t>
      </w:r>
      <w:r w:rsidR="006716EC">
        <w:rPr>
          <w:rFonts w:asciiTheme="minorHAnsi" w:hAnsiTheme="minorHAnsi"/>
          <w:sz w:val="22"/>
          <w:szCs w:val="22"/>
        </w:rPr>
        <w:t>t</w:t>
      </w:r>
      <w:r w:rsidR="00555698" w:rsidRPr="00800823">
        <w:rPr>
          <w:rFonts w:asciiTheme="minorHAnsi" w:hAnsiTheme="minorHAnsi"/>
          <w:sz w:val="22"/>
          <w:szCs w:val="22"/>
        </w:rPr>
        <w:t xml:space="preserve">, </w:t>
      </w:r>
      <w:r w:rsidR="00905E5D">
        <w:rPr>
          <w:rFonts w:asciiTheme="minorHAnsi" w:hAnsiTheme="minorHAnsi"/>
          <w:sz w:val="22"/>
          <w:szCs w:val="22"/>
        </w:rPr>
        <w:t>may</w:t>
      </w:r>
      <w:r w:rsidR="00555698" w:rsidRPr="00800823">
        <w:rPr>
          <w:rFonts w:asciiTheme="minorHAnsi" w:hAnsiTheme="minorHAnsi"/>
          <w:sz w:val="22"/>
          <w:szCs w:val="22"/>
        </w:rPr>
        <w:t xml:space="preserve"> therefore be drawn to the attention of the Commission.</w:t>
      </w:r>
    </w:p>
    <w:p w14:paraId="6D216163" w14:textId="77777777" w:rsidR="00905E5D" w:rsidRDefault="00F5635B" w:rsidP="00712E4C">
      <w:pPr>
        <w:spacing w:line="360" w:lineRule="auto"/>
        <w:jc w:val="both"/>
        <w:rPr>
          <w:rFonts w:asciiTheme="minorHAnsi" w:hAnsiTheme="minorHAnsi"/>
          <w:sz w:val="22"/>
          <w:szCs w:val="22"/>
        </w:rPr>
      </w:pPr>
      <w:r w:rsidRPr="000C78B9">
        <w:rPr>
          <w:rFonts w:asciiTheme="minorHAnsi" w:hAnsiTheme="minorHAnsi"/>
          <w:i/>
          <w:color w:val="17365D" w:themeColor="text2" w:themeShade="BF"/>
          <w:sz w:val="22"/>
          <w:szCs w:val="22"/>
        </w:rPr>
        <w:t xml:space="preserve">Smaller </w:t>
      </w:r>
      <w:r w:rsidR="00280547" w:rsidRPr="000C78B9">
        <w:rPr>
          <w:rFonts w:asciiTheme="minorHAnsi" w:hAnsiTheme="minorHAnsi"/>
          <w:i/>
          <w:color w:val="17365D" w:themeColor="text2" w:themeShade="BF"/>
          <w:sz w:val="22"/>
          <w:szCs w:val="22"/>
        </w:rPr>
        <w:t>v</w:t>
      </w:r>
      <w:r w:rsidRPr="000C78B9">
        <w:rPr>
          <w:rFonts w:asciiTheme="minorHAnsi" w:hAnsiTheme="minorHAnsi"/>
          <w:i/>
          <w:color w:val="17365D" w:themeColor="text2" w:themeShade="BF"/>
          <w:sz w:val="22"/>
          <w:szCs w:val="22"/>
        </w:rPr>
        <w:t xml:space="preserve">enue </w:t>
      </w:r>
      <w:r w:rsidR="00280547" w:rsidRPr="000C78B9">
        <w:rPr>
          <w:rFonts w:asciiTheme="minorHAnsi" w:hAnsiTheme="minorHAnsi"/>
          <w:i/>
          <w:color w:val="17365D" w:themeColor="text2" w:themeShade="BF"/>
          <w:sz w:val="22"/>
          <w:szCs w:val="22"/>
        </w:rPr>
        <w:t>s</w:t>
      </w:r>
      <w:r w:rsidRPr="000C78B9">
        <w:rPr>
          <w:rFonts w:asciiTheme="minorHAnsi" w:hAnsiTheme="minorHAnsi"/>
          <w:i/>
          <w:color w:val="17365D" w:themeColor="text2" w:themeShade="BF"/>
          <w:sz w:val="22"/>
          <w:szCs w:val="22"/>
        </w:rPr>
        <w:t>ize</w:t>
      </w:r>
      <w:r>
        <w:rPr>
          <w:rFonts w:asciiTheme="minorHAnsi" w:hAnsiTheme="minorHAnsi"/>
          <w:sz w:val="22"/>
          <w:szCs w:val="22"/>
        </w:rPr>
        <w:t xml:space="preserve">: </w:t>
      </w:r>
      <w:r w:rsidR="006F7589" w:rsidRPr="00800823">
        <w:rPr>
          <w:rFonts w:asciiTheme="minorHAnsi" w:hAnsiTheme="minorHAnsi"/>
          <w:sz w:val="22"/>
          <w:szCs w:val="22"/>
        </w:rPr>
        <w:t>Smaller venues</w:t>
      </w:r>
      <w:r w:rsidR="006F7589">
        <w:rPr>
          <w:rFonts w:asciiTheme="minorHAnsi" w:hAnsiTheme="minorHAnsi"/>
          <w:sz w:val="22"/>
          <w:szCs w:val="22"/>
        </w:rPr>
        <w:t xml:space="preserve"> are perceived as offering less anonymity</w:t>
      </w:r>
      <w:r w:rsidR="007B7B84">
        <w:rPr>
          <w:rFonts w:asciiTheme="minorHAnsi" w:hAnsiTheme="minorHAnsi"/>
          <w:sz w:val="22"/>
          <w:szCs w:val="22"/>
        </w:rPr>
        <w:t xml:space="preserve"> than larger venues</w:t>
      </w:r>
      <w:r w:rsidR="006F7589">
        <w:rPr>
          <w:rFonts w:asciiTheme="minorHAnsi" w:hAnsiTheme="minorHAnsi"/>
          <w:sz w:val="22"/>
          <w:szCs w:val="22"/>
        </w:rPr>
        <w:t xml:space="preserve"> and p</w:t>
      </w:r>
      <w:r w:rsidR="006F7589" w:rsidRPr="00800823">
        <w:rPr>
          <w:rFonts w:asciiTheme="minorHAnsi" w:hAnsiTheme="minorHAnsi"/>
          <w:sz w:val="22"/>
          <w:szCs w:val="22"/>
        </w:rPr>
        <w:t xml:space="preserve">ermitting </w:t>
      </w:r>
      <w:r w:rsidR="00A75F96">
        <w:rPr>
          <w:rFonts w:asciiTheme="minorHAnsi" w:hAnsiTheme="minorHAnsi"/>
          <w:sz w:val="22"/>
          <w:szCs w:val="22"/>
        </w:rPr>
        <w:t>closer and more</w:t>
      </w:r>
      <w:r w:rsidR="005F7391">
        <w:rPr>
          <w:rFonts w:asciiTheme="minorHAnsi" w:hAnsiTheme="minorHAnsi"/>
          <w:sz w:val="22"/>
          <w:szCs w:val="22"/>
        </w:rPr>
        <w:t xml:space="preserve"> supportive</w:t>
      </w:r>
      <w:r w:rsidR="006F7589" w:rsidRPr="00800823">
        <w:rPr>
          <w:rFonts w:asciiTheme="minorHAnsi" w:hAnsiTheme="minorHAnsi"/>
          <w:sz w:val="22"/>
          <w:szCs w:val="22"/>
        </w:rPr>
        <w:t xml:space="preserve"> staff interaction with patrons</w:t>
      </w:r>
      <w:r w:rsidR="0039543B">
        <w:rPr>
          <w:rFonts w:asciiTheme="minorHAnsi" w:hAnsiTheme="minorHAnsi"/>
          <w:sz w:val="22"/>
          <w:szCs w:val="22"/>
        </w:rPr>
        <w:t>.</w:t>
      </w:r>
      <w:r w:rsidR="0039543B">
        <w:rPr>
          <w:rStyle w:val="FootnoteReference"/>
          <w:rFonts w:asciiTheme="minorHAnsi" w:hAnsiTheme="minorHAnsi"/>
          <w:sz w:val="22"/>
          <w:szCs w:val="22"/>
        </w:rPr>
        <w:footnoteReference w:id="126"/>
      </w:r>
      <w:r w:rsidR="006F7589">
        <w:rPr>
          <w:rFonts w:asciiTheme="minorHAnsi" w:hAnsiTheme="minorHAnsi"/>
          <w:sz w:val="22"/>
          <w:szCs w:val="22"/>
        </w:rPr>
        <w:t xml:space="preserve"> </w:t>
      </w:r>
      <w:r w:rsidR="006F7589" w:rsidRPr="00800823">
        <w:rPr>
          <w:rFonts w:asciiTheme="minorHAnsi" w:hAnsiTheme="minorHAnsi"/>
          <w:sz w:val="22"/>
          <w:szCs w:val="22"/>
        </w:rPr>
        <w:t xml:space="preserve">Inversely, high EGM numbers and large gaming rooms are considered </w:t>
      </w:r>
      <w:r w:rsidR="007A6232">
        <w:rPr>
          <w:rFonts w:asciiTheme="minorHAnsi" w:hAnsiTheme="minorHAnsi"/>
          <w:sz w:val="22"/>
          <w:szCs w:val="22"/>
        </w:rPr>
        <w:t>conducive to</w:t>
      </w:r>
      <w:r w:rsidR="006F7589" w:rsidRPr="00800823">
        <w:rPr>
          <w:rFonts w:asciiTheme="minorHAnsi" w:hAnsiTheme="minorHAnsi"/>
          <w:sz w:val="22"/>
          <w:szCs w:val="22"/>
        </w:rPr>
        <w:t xml:space="preserve"> gambling problems.</w:t>
      </w:r>
      <w:r w:rsidR="0039543B">
        <w:rPr>
          <w:rStyle w:val="FootnoteReference"/>
          <w:rFonts w:asciiTheme="minorHAnsi" w:hAnsiTheme="minorHAnsi"/>
          <w:sz w:val="22"/>
          <w:szCs w:val="22"/>
        </w:rPr>
        <w:footnoteReference w:id="127"/>
      </w:r>
      <w:r w:rsidR="006F7589">
        <w:rPr>
          <w:rFonts w:asciiTheme="minorHAnsi" w:hAnsiTheme="minorHAnsi"/>
          <w:sz w:val="22"/>
          <w:szCs w:val="22"/>
        </w:rPr>
        <w:t xml:space="preserve"> </w:t>
      </w:r>
      <w:r w:rsidR="00555698" w:rsidRPr="00800823">
        <w:rPr>
          <w:rFonts w:asciiTheme="minorHAnsi" w:hAnsiTheme="minorHAnsi"/>
          <w:sz w:val="22"/>
          <w:szCs w:val="22"/>
        </w:rPr>
        <w:t xml:space="preserve">Smaller venues are </w:t>
      </w:r>
      <w:r w:rsidR="006F7589">
        <w:rPr>
          <w:rFonts w:asciiTheme="minorHAnsi" w:hAnsiTheme="minorHAnsi"/>
          <w:sz w:val="22"/>
          <w:szCs w:val="22"/>
        </w:rPr>
        <w:t xml:space="preserve">therefore </w:t>
      </w:r>
      <w:r w:rsidR="00555698" w:rsidRPr="00800823">
        <w:rPr>
          <w:rFonts w:asciiTheme="minorHAnsi" w:hAnsiTheme="minorHAnsi"/>
          <w:sz w:val="22"/>
          <w:szCs w:val="22"/>
        </w:rPr>
        <w:t>favoured by the Commission</w:t>
      </w:r>
      <w:r w:rsidR="000068D9">
        <w:rPr>
          <w:rStyle w:val="FootnoteReference"/>
          <w:rFonts w:asciiTheme="minorHAnsi" w:hAnsiTheme="minorHAnsi"/>
          <w:sz w:val="22"/>
          <w:szCs w:val="22"/>
        </w:rPr>
        <w:footnoteReference w:id="128"/>
      </w:r>
      <w:r w:rsidR="009557D0">
        <w:rPr>
          <w:rFonts w:asciiTheme="minorHAnsi" w:hAnsiTheme="minorHAnsi"/>
          <w:sz w:val="22"/>
          <w:szCs w:val="22"/>
        </w:rPr>
        <w:t xml:space="preserve"> </w:t>
      </w:r>
      <w:r w:rsidR="00555698" w:rsidRPr="00800823">
        <w:rPr>
          <w:rFonts w:asciiTheme="minorHAnsi" w:hAnsiTheme="minorHAnsi"/>
          <w:sz w:val="22"/>
          <w:szCs w:val="22"/>
        </w:rPr>
        <w:t>which commented in Croydon Hotel, Maroondah, 20</w:t>
      </w:r>
      <w:r w:rsidR="00905E5D">
        <w:rPr>
          <w:rFonts w:asciiTheme="minorHAnsi" w:hAnsiTheme="minorHAnsi"/>
          <w:sz w:val="22"/>
          <w:szCs w:val="22"/>
        </w:rPr>
        <w:t>1</w:t>
      </w:r>
      <w:r w:rsidR="00555698" w:rsidRPr="00800823">
        <w:rPr>
          <w:rFonts w:asciiTheme="minorHAnsi" w:hAnsiTheme="minorHAnsi"/>
          <w:sz w:val="22"/>
          <w:szCs w:val="22"/>
        </w:rPr>
        <w:t>5</w:t>
      </w:r>
      <w:r w:rsidR="0013595A">
        <w:rPr>
          <w:rFonts w:asciiTheme="minorHAnsi" w:hAnsiTheme="minorHAnsi"/>
          <w:sz w:val="22"/>
          <w:szCs w:val="22"/>
        </w:rPr>
        <w:t>,</w:t>
      </w:r>
      <w:r w:rsidR="00555698" w:rsidRPr="00800823">
        <w:rPr>
          <w:rFonts w:asciiTheme="minorHAnsi" w:hAnsiTheme="minorHAnsi"/>
          <w:sz w:val="22"/>
          <w:szCs w:val="22"/>
        </w:rPr>
        <w:t xml:space="preserve"> that the lesser floor space allocated to gaming would alleviate problem gambling</w:t>
      </w:r>
      <w:r w:rsidR="00905E5D">
        <w:rPr>
          <w:rFonts w:asciiTheme="minorHAnsi" w:hAnsiTheme="minorHAnsi"/>
          <w:sz w:val="22"/>
          <w:szCs w:val="22"/>
        </w:rPr>
        <w:t>,</w:t>
      </w:r>
      <w:r w:rsidR="00555698" w:rsidRPr="00800823">
        <w:rPr>
          <w:rFonts w:asciiTheme="minorHAnsi" w:hAnsiTheme="minorHAnsi"/>
          <w:sz w:val="22"/>
          <w:szCs w:val="22"/>
        </w:rPr>
        <w:t xml:space="preserve"> and in Diamond Creek Tavern, Nillumbik, 2015, </w:t>
      </w:r>
      <w:r w:rsidR="007B7B84">
        <w:rPr>
          <w:rFonts w:asciiTheme="minorHAnsi" w:hAnsiTheme="minorHAnsi"/>
          <w:sz w:val="22"/>
          <w:szCs w:val="22"/>
        </w:rPr>
        <w:t xml:space="preserve">that, since </w:t>
      </w:r>
      <w:r w:rsidR="00555698" w:rsidRPr="00800823">
        <w:rPr>
          <w:rFonts w:asciiTheme="minorHAnsi" w:hAnsiTheme="minorHAnsi"/>
          <w:sz w:val="22"/>
          <w:szCs w:val="22"/>
        </w:rPr>
        <w:t>the venue was of low to medium size</w:t>
      </w:r>
      <w:r w:rsidR="007B7B84">
        <w:rPr>
          <w:rFonts w:asciiTheme="minorHAnsi" w:hAnsiTheme="minorHAnsi"/>
          <w:sz w:val="22"/>
          <w:szCs w:val="22"/>
        </w:rPr>
        <w:t>,</w:t>
      </w:r>
      <w:r w:rsidR="00555698" w:rsidRPr="00800823">
        <w:rPr>
          <w:rFonts w:asciiTheme="minorHAnsi" w:hAnsiTheme="minorHAnsi"/>
          <w:sz w:val="22"/>
          <w:szCs w:val="22"/>
        </w:rPr>
        <w:t xml:space="preserve"> it would be less likely to </w:t>
      </w:r>
      <w:r w:rsidR="00555698">
        <w:rPr>
          <w:rFonts w:asciiTheme="minorHAnsi" w:hAnsiTheme="minorHAnsi"/>
          <w:sz w:val="22"/>
          <w:szCs w:val="22"/>
        </w:rPr>
        <w:t xml:space="preserve">contribute </w:t>
      </w:r>
      <w:r w:rsidR="00555698" w:rsidRPr="00800823">
        <w:rPr>
          <w:rFonts w:asciiTheme="minorHAnsi" w:hAnsiTheme="minorHAnsi"/>
          <w:sz w:val="22"/>
          <w:szCs w:val="22"/>
        </w:rPr>
        <w:t xml:space="preserve">to problem gambling. </w:t>
      </w:r>
    </w:p>
    <w:p w14:paraId="34A20FA6" w14:textId="77777777" w:rsidR="00E7115F" w:rsidRPr="00800823" w:rsidRDefault="006F7589" w:rsidP="00217DF5">
      <w:pPr>
        <w:spacing w:line="360" w:lineRule="auto"/>
        <w:jc w:val="both"/>
        <w:rPr>
          <w:rFonts w:asciiTheme="minorHAnsi" w:hAnsiTheme="minorHAnsi"/>
          <w:sz w:val="22"/>
          <w:szCs w:val="22"/>
        </w:rPr>
      </w:pPr>
      <w:r>
        <w:rPr>
          <w:rFonts w:asciiTheme="minorHAnsi" w:hAnsiTheme="minorHAnsi"/>
          <w:sz w:val="22"/>
          <w:szCs w:val="22"/>
        </w:rPr>
        <w:t>In relation to this subject, t</w:t>
      </w:r>
      <w:r w:rsidR="00E7115F" w:rsidRPr="00800823">
        <w:rPr>
          <w:rFonts w:asciiTheme="minorHAnsi" w:hAnsiTheme="minorHAnsi"/>
          <w:sz w:val="22"/>
          <w:szCs w:val="22"/>
        </w:rPr>
        <w:t xml:space="preserve">he Productivity </w:t>
      </w:r>
      <w:r w:rsidR="00555698" w:rsidRPr="00800823">
        <w:rPr>
          <w:rFonts w:asciiTheme="minorHAnsi" w:hAnsiTheme="minorHAnsi"/>
          <w:sz w:val="22"/>
          <w:szCs w:val="22"/>
        </w:rPr>
        <w:t>Commission</w:t>
      </w:r>
      <w:r w:rsidR="007A6232">
        <w:rPr>
          <w:rFonts w:asciiTheme="minorHAnsi" w:hAnsiTheme="minorHAnsi"/>
          <w:sz w:val="22"/>
          <w:szCs w:val="22"/>
        </w:rPr>
        <w:t xml:space="preserve"> (2010)</w:t>
      </w:r>
      <w:r w:rsidR="00E7115F" w:rsidRPr="00800823">
        <w:rPr>
          <w:rFonts w:asciiTheme="minorHAnsi" w:hAnsiTheme="minorHAnsi"/>
          <w:sz w:val="22"/>
          <w:szCs w:val="22"/>
        </w:rPr>
        <w:t xml:space="preserve"> expressed the </w:t>
      </w:r>
      <w:r w:rsidR="00555698" w:rsidRPr="00800823">
        <w:rPr>
          <w:rFonts w:asciiTheme="minorHAnsi" w:hAnsiTheme="minorHAnsi"/>
          <w:sz w:val="22"/>
          <w:szCs w:val="22"/>
        </w:rPr>
        <w:t>view</w:t>
      </w:r>
      <w:r w:rsidR="00E7115F" w:rsidRPr="00800823">
        <w:rPr>
          <w:rFonts w:asciiTheme="minorHAnsi" w:hAnsiTheme="minorHAnsi"/>
          <w:sz w:val="22"/>
          <w:szCs w:val="22"/>
        </w:rPr>
        <w:t xml:space="preserve"> that it may be easier for </w:t>
      </w:r>
      <w:r w:rsidR="00555698" w:rsidRPr="00800823">
        <w:rPr>
          <w:rFonts w:asciiTheme="minorHAnsi" w:hAnsiTheme="minorHAnsi"/>
          <w:sz w:val="22"/>
          <w:szCs w:val="22"/>
        </w:rPr>
        <w:t>staff</w:t>
      </w:r>
      <w:r w:rsidR="0039543B">
        <w:rPr>
          <w:rFonts w:asciiTheme="minorHAnsi" w:hAnsiTheme="minorHAnsi"/>
          <w:sz w:val="22"/>
          <w:szCs w:val="22"/>
        </w:rPr>
        <w:t xml:space="preserve"> to identify people</w:t>
      </w:r>
      <w:r w:rsidR="00E7115F" w:rsidRPr="00800823">
        <w:rPr>
          <w:rFonts w:asciiTheme="minorHAnsi" w:hAnsiTheme="minorHAnsi"/>
          <w:sz w:val="22"/>
          <w:szCs w:val="22"/>
        </w:rPr>
        <w:t xml:space="preserve"> with </w:t>
      </w:r>
      <w:r w:rsidR="00555698" w:rsidRPr="00800823">
        <w:rPr>
          <w:rFonts w:asciiTheme="minorHAnsi" w:hAnsiTheme="minorHAnsi"/>
          <w:sz w:val="22"/>
          <w:szCs w:val="22"/>
        </w:rPr>
        <w:t>gambling</w:t>
      </w:r>
      <w:r w:rsidR="00E7115F" w:rsidRPr="00800823">
        <w:rPr>
          <w:rFonts w:asciiTheme="minorHAnsi" w:hAnsiTheme="minorHAnsi"/>
          <w:sz w:val="22"/>
          <w:szCs w:val="22"/>
        </w:rPr>
        <w:t xml:space="preserve"> problems and to assist them in smaller venues – with </w:t>
      </w:r>
      <w:r w:rsidR="00555698" w:rsidRPr="00800823">
        <w:rPr>
          <w:rFonts w:asciiTheme="minorHAnsi" w:hAnsiTheme="minorHAnsi"/>
          <w:sz w:val="22"/>
          <w:szCs w:val="22"/>
        </w:rPr>
        <w:t>the</w:t>
      </w:r>
      <w:r w:rsidR="00E7115F" w:rsidRPr="00800823">
        <w:rPr>
          <w:rFonts w:asciiTheme="minorHAnsi" w:hAnsiTheme="minorHAnsi"/>
          <w:sz w:val="22"/>
          <w:szCs w:val="22"/>
        </w:rPr>
        <w:t xml:space="preserve"> implication </w:t>
      </w:r>
      <w:r w:rsidR="00555698" w:rsidRPr="00800823">
        <w:rPr>
          <w:rFonts w:asciiTheme="minorHAnsi" w:hAnsiTheme="minorHAnsi"/>
          <w:sz w:val="22"/>
          <w:szCs w:val="22"/>
        </w:rPr>
        <w:t>that</w:t>
      </w:r>
      <w:r w:rsidR="00E7115F" w:rsidRPr="00800823">
        <w:rPr>
          <w:rFonts w:asciiTheme="minorHAnsi" w:hAnsiTheme="minorHAnsi"/>
          <w:sz w:val="22"/>
          <w:szCs w:val="22"/>
        </w:rPr>
        <w:t xml:space="preserve"> larger venues would curtail this prospect. Larger venues may </w:t>
      </w:r>
      <w:r w:rsidR="007B7B84">
        <w:rPr>
          <w:rFonts w:asciiTheme="minorHAnsi" w:hAnsiTheme="minorHAnsi"/>
          <w:sz w:val="22"/>
          <w:szCs w:val="22"/>
        </w:rPr>
        <w:t xml:space="preserve">also </w:t>
      </w:r>
      <w:r w:rsidR="00E7115F" w:rsidRPr="00800823">
        <w:rPr>
          <w:rFonts w:asciiTheme="minorHAnsi" w:hAnsiTheme="minorHAnsi"/>
          <w:sz w:val="22"/>
          <w:szCs w:val="22"/>
        </w:rPr>
        <w:t xml:space="preserve">exert </w:t>
      </w:r>
      <w:r w:rsidR="007B7B84">
        <w:rPr>
          <w:rFonts w:asciiTheme="minorHAnsi" w:hAnsiTheme="minorHAnsi"/>
          <w:sz w:val="22"/>
          <w:szCs w:val="22"/>
        </w:rPr>
        <w:t>their</w:t>
      </w:r>
      <w:r w:rsidR="00555698" w:rsidRPr="00800823">
        <w:rPr>
          <w:rFonts w:asciiTheme="minorHAnsi" w:hAnsiTheme="minorHAnsi"/>
          <w:sz w:val="22"/>
          <w:szCs w:val="22"/>
        </w:rPr>
        <w:t xml:space="preserve"> influence</w:t>
      </w:r>
      <w:r w:rsidR="00E7115F" w:rsidRPr="00800823">
        <w:rPr>
          <w:rFonts w:asciiTheme="minorHAnsi" w:hAnsiTheme="minorHAnsi"/>
          <w:sz w:val="22"/>
          <w:szCs w:val="22"/>
        </w:rPr>
        <w:t xml:space="preserve"> through </w:t>
      </w:r>
      <w:r w:rsidR="007B7B84">
        <w:rPr>
          <w:rFonts w:asciiTheme="minorHAnsi" w:hAnsiTheme="minorHAnsi"/>
          <w:sz w:val="22"/>
          <w:szCs w:val="22"/>
        </w:rPr>
        <w:t>an</w:t>
      </w:r>
      <w:r w:rsidR="00E7115F" w:rsidRPr="00800823">
        <w:rPr>
          <w:rFonts w:asciiTheme="minorHAnsi" w:hAnsiTheme="minorHAnsi"/>
          <w:sz w:val="22"/>
          <w:szCs w:val="22"/>
        </w:rPr>
        <w:t xml:space="preserve"> </w:t>
      </w:r>
      <w:r w:rsidR="00555698" w:rsidRPr="00800823">
        <w:rPr>
          <w:rFonts w:asciiTheme="minorHAnsi" w:hAnsiTheme="minorHAnsi"/>
          <w:sz w:val="22"/>
          <w:szCs w:val="22"/>
        </w:rPr>
        <w:t>entirely</w:t>
      </w:r>
      <w:r w:rsidR="00E7115F" w:rsidRPr="00800823">
        <w:rPr>
          <w:rFonts w:asciiTheme="minorHAnsi" w:hAnsiTheme="minorHAnsi"/>
          <w:sz w:val="22"/>
          <w:szCs w:val="22"/>
        </w:rPr>
        <w:t xml:space="preserve"> different mechanism</w:t>
      </w:r>
      <w:r w:rsidR="007C0D98">
        <w:rPr>
          <w:rFonts w:asciiTheme="minorHAnsi" w:hAnsiTheme="minorHAnsi"/>
          <w:sz w:val="22"/>
          <w:szCs w:val="22"/>
        </w:rPr>
        <w:t>,</w:t>
      </w:r>
      <w:r w:rsidR="007B7B84">
        <w:rPr>
          <w:rFonts w:asciiTheme="minorHAnsi" w:hAnsiTheme="minorHAnsi"/>
          <w:sz w:val="22"/>
          <w:szCs w:val="22"/>
        </w:rPr>
        <w:t xml:space="preserve"> </w:t>
      </w:r>
      <w:r w:rsidR="00E7115F" w:rsidRPr="00800823">
        <w:rPr>
          <w:rFonts w:asciiTheme="minorHAnsi" w:hAnsiTheme="minorHAnsi"/>
          <w:sz w:val="22"/>
          <w:szCs w:val="22"/>
        </w:rPr>
        <w:t>Rockloff et al conclud</w:t>
      </w:r>
      <w:r w:rsidR="007C0D98">
        <w:rPr>
          <w:rFonts w:asciiTheme="minorHAnsi" w:hAnsiTheme="minorHAnsi"/>
          <w:sz w:val="22"/>
          <w:szCs w:val="22"/>
        </w:rPr>
        <w:t>ing</w:t>
      </w:r>
      <w:r w:rsidR="00E7115F" w:rsidRPr="00800823">
        <w:rPr>
          <w:rFonts w:asciiTheme="minorHAnsi" w:hAnsiTheme="minorHAnsi"/>
          <w:sz w:val="22"/>
          <w:szCs w:val="22"/>
        </w:rPr>
        <w:t xml:space="preserve"> that </w:t>
      </w:r>
      <w:r w:rsidR="007B7B84">
        <w:rPr>
          <w:rFonts w:asciiTheme="minorHAnsi" w:hAnsiTheme="minorHAnsi"/>
          <w:sz w:val="22"/>
          <w:szCs w:val="22"/>
        </w:rPr>
        <w:t>in larger venues, patron gaming activity is</w:t>
      </w:r>
      <w:r w:rsidR="00E7115F" w:rsidRPr="00800823">
        <w:rPr>
          <w:rFonts w:asciiTheme="minorHAnsi" w:hAnsiTheme="minorHAnsi"/>
          <w:sz w:val="22"/>
          <w:szCs w:val="22"/>
        </w:rPr>
        <w:t xml:space="preserve"> </w:t>
      </w:r>
      <w:r w:rsidR="00555698" w:rsidRPr="00800823">
        <w:rPr>
          <w:rFonts w:asciiTheme="minorHAnsi" w:hAnsiTheme="minorHAnsi"/>
          <w:sz w:val="22"/>
          <w:szCs w:val="22"/>
        </w:rPr>
        <w:t>spurred</w:t>
      </w:r>
      <w:r w:rsidR="00E7115F" w:rsidRPr="00800823">
        <w:rPr>
          <w:rFonts w:asciiTheme="minorHAnsi" w:hAnsiTheme="minorHAnsi"/>
          <w:sz w:val="22"/>
          <w:szCs w:val="22"/>
        </w:rPr>
        <w:t xml:space="preserve"> by </w:t>
      </w:r>
      <w:r w:rsidR="00555698" w:rsidRPr="00800823">
        <w:rPr>
          <w:rFonts w:asciiTheme="minorHAnsi" w:hAnsiTheme="minorHAnsi"/>
          <w:sz w:val="22"/>
          <w:szCs w:val="22"/>
        </w:rPr>
        <w:t>relatively</w:t>
      </w:r>
      <w:r w:rsidR="00E7115F" w:rsidRPr="00800823">
        <w:rPr>
          <w:rFonts w:asciiTheme="minorHAnsi" w:hAnsiTheme="minorHAnsi"/>
          <w:sz w:val="22"/>
          <w:szCs w:val="22"/>
        </w:rPr>
        <w:t xml:space="preserve"> high frequency of wins ‘broadcast’ across the gaming room</w:t>
      </w:r>
      <w:r w:rsidR="00905E5D">
        <w:rPr>
          <w:rFonts w:asciiTheme="minorHAnsi" w:hAnsiTheme="minorHAnsi"/>
          <w:sz w:val="22"/>
          <w:szCs w:val="22"/>
        </w:rPr>
        <w:t>,</w:t>
      </w:r>
      <w:r w:rsidR="00E7115F" w:rsidRPr="00800823">
        <w:rPr>
          <w:rFonts w:asciiTheme="minorHAnsi" w:hAnsiTheme="minorHAnsi"/>
          <w:sz w:val="22"/>
          <w:szCs w:val="22"/>
        </w:rPr>
        <w:t xml:space="preserve"> </w:t>
      </w:r>
      <w:r w:rsidR="007B7B84">
        <w:rPr>
          <w:rFonts w:asciiTheme="minorHAnsi" w:hAnsiTheme="minorHAnsi"/>
          <w:sz w:val="22"/>
          <w:szCs w:val="22"/>
        </w:rPr>
        <w:t>and by</w:t>
      </w:r>
      <w:r w:rsidR="00E7115F" w:rsidRPr="00800823">
        <w:rPr>
          <w:rFonts w:asciiTheme="minorHAnsi" w:hAnsiTheme="minorHAnsi"/>
          <w:sz w:val="22"/>
          <w:szCs w:val="22"/>
        </w:rPr>
        <w:t xml:space="preserve"> the </w:t>
      </w:r>
      <w:r w:rsidR="00555698" w:rsidRPr="00800823">
        <w:rPr>
          <w:rFonts w:asciiTheme="minorHAnsi" w:hAnsiTheme="minorHAnsi"/>
          <w:sz w:val="22"/>
          <w:szCs w:val="22"/>
        </w:rPr>
        <w:t>lights</w:t>
      </w:r>
      <w:r w:rsidR="00E7115F" w:rsidRPr="00800823">
        <w:rPr>
          <w:rFonts w:asciiTheme="minorHAnsi" w:hAnsiTheme="minorHAnsi"/>
          <w:sz w:val="22"/>
          <w:szCs w:val="22"/>
        </w:rPr>
        <w:t xml:space="preserve"> and sounds emanating from gaming machines.</w:t>
      </w:r>
    </w:p>
    <w:p w14:paraId="483F105F" w14:textId="77777777" w:rsidR="00E7115F" w:rsidRPr="00DF2528" w:rsidRDefault="00E7115F" w:rsidP="00800823">
      <w:pPr>
        <w:spacing w:line="360" w:lineRule="auto"/>
        <w:jc w:val="both"/>
        <w:rPr>
          <w:rFonts w:asciiTheme="minorHAnsi" w:hAnsiTheme="minorHAnsi"/>
          <w:sz w:val="22"/>
          <w:szCs w:val="22"/>
        </w:rPr>
      </w:pPr>
      <w:r w:rsidRPr="00800823">
        <w:rPr>
          <w:rFonts w:asciiTheme="minorHAnsi" w:hAnsiTheme="minorHAnsi"/>
          <w:sz w:val="22"/>
          <w:szCs w:val="22"/>
        </w:rPr>
        <w:t>If</w:t>
      </w:r>
      <w:r w:rsidR="00905E5D">
        <w:rPr>
          <w:rFonts w:asciiTheme="minorHAnsi" w:hAnsiTheme="minorHAnsi"/>
          <w:sz w:val="22"/>
          <w:szCs w:val="22"/>
        </w:rPr>
        <w:t>,</w:t>
      </w:r>
      <w:r w:rsidRPr="00800823">
        <w:rPr>
          <w:rFonts w:asciiTheme="minorHAnsi" w:hAnsiTheme="minorHAnsi"/>
          <w:sz w:val="22"/>
          <w:szCs w:val="22"/>
        </w:rPr>
        <w:t xml:space="preserve"> as evidence suggest</w:t>
      </w:r>
      <w:r w:rsidR="00905E5D">
        <w:rPr>
          <w:rFonts w:asciiTheme="minorHAnsi" w:hAnsiTheme="minorHAnsi"/>
          <w:sz w:val="22"/>
          <w:szCs w:val="22"/>
        </w:rPr>
        <w:t>s</w:t>
      </w:r>
      <w:r w:rsidRPr="00800823">
        <w:rPr>
          <w:rFonts w:asciiTheme="minorHAnsi" w:hAnsiTheme="minorHAnsi"/>
          <w:sz w:val="22"/>
          <w:szCs w:val="22"/>
        </w:rPr>
        <w:t xml:space="preserve">, and the </w:t>
      </w:r>
      <w:r w:rsidR="00555698" w:rsidRPr="00800823">
        <w:rPr>
          <w:rFonts w:asciiTheme="minorHAnsi" w:hAnsiTheme="minorHAnsi"/>
          <w:sz w:val="22"/>
          <w:szCs w:val="22"/>
        </w:rPr>
        <w:t>Commission</w:t>
      </w:r>
      <w:r w:rsidRPr="00800823">
        <w:rPr>
          <w:rFonts w:asciiTheme="minorHAnsi" w:hAnsiTheme="minorHAnsi"/>
          <w:sz w:val="22"/>
          <w:szCs w:val="22"/>
        </w:rPr>
        <w:t xml:space="preserve"> </w:t>
      </w:r>
      <w:r w:rsidR="007B7B84">
        <w:rPr>
          <w:rFonts w:asciiTheme="minorHAnsi" w:hAnsiTheme="minorHAnsi"/>
          <w:sz w:val="22"/>
          <w:szCs w:val="22"/>
        </w:rPr>
        <w:t>maintains, large</w:t>
      </w:r>
      <w:r w:rsidRPr="00800823">
        <w:rPr>
          <w:rFonts w:asciiTheme="minorHAnsi" w:hAnsiTheme="minorHAnsi"/>
          <w:sz w:val="22"/>
          <w:szCs w:val="22"/>
        </w:rPr>
        <w:t xml:space="preserve"> venu</w:t>
      </w:r>
      <w:r w:rsidR="00B455AB" w:rsidRPr="00800823">
        <w:rPr>
          <w:rFonts w:asciiTheme="minorHAnsi" w:hAnsiTheme="minorHAnsi"/>
          <w:sz w:val="22"/>
          <w:szCs w:val="22"/>
        </w:rPr>
        <w:t>e</w:t>
      </w:r>
      <w:r w:rsidRPr="00800823">
        <w:rPr>
          <w:rFonts w:asciiTheme="minorHAnsi" w:hAnsiTheme="minorHAnsi"/>
          <w:sz w:val="22"/>
          <w:szCs w:val="22"/>
        </w:rPr>
        <w:t>s a</w:t>
      </w:r>
      <w:r w:rsidR="00B455AB" w:rsidRPr="00800823">
        <w:rPr>
          <w:rFonts w:asciiTheme="minorHAnsi" w:hAnsiTheme="minorHAnsi"/>
          <w:sz w:val="22"/>
          <w:szCs w:val="22"/>
        </w:rPr>
        <w:t>ccentuate the risk of gambling p</w:t>
      </w:r>
      <w:r w:rsidRPr="00800823">
        <w:rPr>
          <w:rFonts w:asciiTheme="minorHAnsi" w:hAnsiTheme="minorHAnsi"/>
          <w:sz w:val="22"/>
          <w:szCs w:val="22"/>
        </w:rPr>
        <w:t>roblems among their patrons, then</w:t>
      </w:r>
      <w:r w:rsidR="00905E5D">
        <w:rPr>
          <w:rFonts w:asciiTheme="minorHAnsi" w:hAnsiTheme="minorHAnsi"/>
          <w:sz w:val="22"/>
          <w:szCs w:val="22"/>
        </w:rPr>
        <w:t xml:space="preserve"> it may be </w:t>
      </w:r>
      <w:r w:rsidR="000C78B9">
        <w:rPr>
          <w:rFonts w:asciiTheme="minorHAnsi" w:hAnsiTheme="minorHAnsi"/>
          <w:sz w:val="22"/>
          <w:szCs w:val="22"/>
        </w:rPr>
        <w:t>contended</w:t>
      </w:r>
      <w:r w:rsidR="00905E5D">
        <w:rPr>
          <w:rFonts w:asciiTheme="minorHAnsi" w:hAnsiTheme="minorHAnsi"/>
          <w:sz w:val="22"/>
          <w:szCs w:val="22"/>
        </w:rPr>
        <w:t xml:space="preserve"> that</w:t>
      </w:r>
      <w:r w:rsidRPr="00800823">
        <w:rPr>
          <w:rFonts w:asciiTheme="minorHAnsi" w:hAnsiTheme="minorHAnsi"/>
          <w:sz w:val="22"/>
          <w:szCs w:val="22"/>
        </w:rPr>
        <w:t xml:space="preserve"> any </w:t>
      </w:r>
      <w:r w:rsidR="004838CD">
        <w:rPr>
          <w:rFonts w:asciiTheme="minorHAnsi" w:hAnsiTheme="minorHAnsi"/>
          <w:sz w:val="22"/>
          <w:szCs w:val="22"/>
        </w:rPr>
        <w:t xml:space="preserve">appreciable </w:t>
      </w:r>
      <w:r w:rsidRPr="00800823">
        <w:rPr>
          <w:rFonts w:asciiTheme="minorHAnsi" w:hAnsiTheme="minorHAnsi"/>
          <w:sz w:val="22"/>
          <w:szCs w:val="22"/>
        </w:rPr>
        <w:t xml:space="preserve">increase in venue </w:t>
      </w:r>
      <w:r w:rsidR="0013595A">
        <w:rPr>
          <w:rFonts w:asciiTheme="minorHAnsi" w:hAnsiTheme="minorHAnsi"/>
          <w:sz w:val="22"/>
          <w:szCs w:val="22"/>
        </w:rPr>
        <w:t>size</w:t>
      </w:r>
      <w:r w:rsidRPr="00800823">
        <w:rPr>
          <w:rFonts w:asciiTheme="minorHAnsi" w:hAnsiTheme="minorHAnsi"/>
          <w:sz w:val="22"/>
          <w:szCs w:val="22"/>
        </w:rPr>
        <w:t xml:space="preserve"> </w:t>
      </w:r>
      <w:r w:rsidR="004838CD">
        <w:rPr>
          <w:rFonts w:asciiTheme="minorHAnsi" w:hAnsiTheme="minorHAnsi"/>
          <w:sz w:val="22"/>
          <w:szCs w:val="22"/>
        </w:rPr>
        <w:t xml:space="preserve">or </w:t>
      </w:r>
      <w:r w:rsidR="007C0D98">
        <w:rPr>
          <w:rFonts w:asciiTheme="minorHAnsi" w:hAnsiTheme="minorHAnsi"/>
          <w:sz w:val="22"/>
          <w:szCs w:val="22"/>
        </w:rPr>
        <w:t>gaming machine</w:t>
      </w:r>
      <w:r w:rsidR="004838CD">
        <w:rPr>
          <w:rFonts w:asciiTheme="minorHAnsi" w:hAnsiTheme="minorHAnsi"/>
          <w:sz w:val="22"/>
          <w:szCs w:val="22"/>
        </w:rPr>
        <w:t xml:space="preserve"> numbers </w:t>
      </w:r>
      <w:r w:rsidRPr="00800823">
        <w:rPr>
          <w:rFonts w:asciiTheme="minorHAnsi" w:hAnsiTheme="minorHAnsi"/>
          <w:sz w:val="22"/>
          <w:szCs w:val="22"/>
        </w:rPr>
        <w:t xml:space="preserve">associated with an application may </w:t>
      </w:r>
      <w:r w:rsidR="007A6232">
        <w:rPr>
          <w:rFonts w:asciiTheme="minorHAnsi" w:hAnsiTheme="minorHAnsi"/>
          <w:sz w:val="22"/>
          <w:szCs w:val="22"/>
        </w:rPr>
        <w:t>accentuate</w:t>
      </w:r>
      <w:r w:rsidRPr="00800823">
        <w:rPr>
          <w:rFonts w:asciiTheme="minorHAnsi" w:hAnsiTheme="minorHAnsi"/>
          <w:sz w:val="22"/>
          <w:szCs w:val="22"/>
        </w:rPr>
        <w:t xml:space="preserve"> this risk, </w:t>
      </w:r>
      <w:r w:rsidR="00555698" w:rsidRPr="00800823">
        <w:rPr>
          <w:rFonts w:asciiTheme="minorHAnsi" w:hAnsiTheme="minorHAnsi"/>
          <w:sz w:val="22"/>
          <w:szCs w:val="22"/>
        </w:rPr>
        <w:t xml:space="preserve">even </w:t>
      </w:r>
      <w:r w:rsidR="00AC7C97">
        <w:rPr>
          <w:rFonts w:asciiTheme="minorHAnsi" w:hAnsiTheme="minorHAnsi"/>
          <w:sz w:val="22"/>
          <w:szCs w:val="22"/>
        </w:rPr>
        <w:t>if it does</w:t>
      </w:r>
      <w:r w:rsidRPr="00800823">
        <w:rPr>
          <w:rFonts w:asciiTheme="minorHAnsi" w:hAnsiTheme="minorHAnsi"/>
          <w:sz w:val="22"/>
          <w:szCs w:val="22"/>
        </w:rPr>
        <w:t xml:space="preserve"> not </w:t>
      </w:r>
      <w:r w:rsidR="00B455AB" w:rsidRPr="00800823">
        <w:rPr>
          <w:rFonts w:asciiTheme="minorHAnsi" w:hAnsiTheme="minorHAnsi"/>
          <w:sz w:val="22"/>
          <w:szCs w:val="22"/>
        </w:rPr>
        <w:t>place</w:t>
      </w:r>
      <w:r w:rsidRPr="00800823">
        <w:rPr>
          <w:rFonts w:asciiTheme="minorHAnsi" w:hAnsiTheme="minorHAnsi"/>
          <w:sz w:val="22"/>
          <w:szCs w:val="22"/>
        </w:rPr>
        <w:t xml:space="preserve"> the venue among the ranks of the largest in the State.</w:t>
      </w:r>
      <w:r w:rsidR="00DF2528">
        <w:rPr>
          <w:rFonts w:asciiTheme="minorHAnsi" w:hAnsiTheme="minorHAnsi"/>
          <w:sz w:val="22"/>
          <w:szCs w:val="22"/>
        </w:rPr>
        <w:t xml:space="preserve"> Echoing this line of reasoning, in</w:t>
      </w:r>
      <w:r w:rsidR="00DF2528" w:rsidRPr="00DF2528">
        <w:rPr>
          <w:rFonts w:asciiTheme="minorHAnsi" w:hAnsiTheme="minorHAnsi"/>
          <w:sz w:val="22"/>
          <w:szCs w:val="22"/>
        </w:rPr>
        <w:t xml:space="preserve"> Geelong RSL, Greater Geelong, 2018, the Commission maintained </w:t>
      </w:r>
      <w:r w:rsidR="004670F3">
        <w:rPr>
          <w:rFonts w:asciiTheme="minorHAnsi" w:hAnsiTheme="minorHAnsi"/>
          <w:sz w:val="22"/>
          <w:szCs w:val="22"/>
        </w:rPr>
        <w:t>t</w:t>
      </w:r>
      <w:r w:rsidR="004670F3" w:rsidRPr="00DF2528">
        <w:rPr>
          <w:rFonts w:asciiTheme="minorHAnsi" w:hAnsiTheme="minorHAnsi"/>
          <w:sz w:val="22"/>
          <w:szCs w:val="22"/>
        </w:rPr>
        <w:t>hat</w:t>
      </w:r>
      <w:r w:rsidR="00DF2528" w:rsidRPr="00DF2528">
        <w:rPr>
          <w:rFonts w:asciiTheme="minorHAnsi" w:hAnsiTheme="minorHAnsi"/>
          <w:sz w:val="22"/>
          <w:szCs w:val="22"/>
        </w:rPr>
        <w:t xml:space="preserve"> a rise in EGM numbers would confer upon the venue some of the adverse characteristics of larger venues.</w:t>
      </w:r>
    </w:p>
    <w:p w14:paraId="3663E7C6" w14:textId="77777777" w:rsidR="000C7C00" w:rsidRPr="00800823" w:rsidRDefault="00F5635B" w:rsidP="00A75F96">
      <w:pPr>
        <w:spacing w:before="60" w:line="360" w:lineRule="auto"/>
        <w:jc w:val="both"/>
        <w:rPr>
          <w:rFonts w:asciiTheme="minorHAnsi" w:hAnsiTheme="minorHAnsi"/>
          <w:sz w:val="22"/>
          <w:szCs w:val="22"/>
        </w:rPr>
      </w:pPr>
      <w:r w:rsidRPr="000C78B9">
        <w:rPr>
          <w:rFonts w:asciiTheme="minorHAnsi" w:hAnsiTheme="minorHAnsi"/>
          <w:i/>
          <w:color w:val="17365D" w:themeColor="text2" w:themeShade="BF"/>
          <w:sz w:val="22"/>
          <w:szCs w:val="22"/>
        </w:rPr>
        <w:t xml:space="preserve">Long </w:t>
      </w:r>
      <w:r w:rsidR="00280547" w:rsidRPr="000C78B9">
        <w:rPr>
          <w:rFonts w:asciiTheme="minorHAnsi" w:hAnsiTheme="minorHAnsi"/>
          <w:i/>
          <w:color w:val="17365D" w:themeColor="text2" w:themeShade="BF"/>
          <w:sz w:val="22"/>
          <w:szCs w:val="22"/>
        </w:rPr>
        <w:t>o</w:t>
      </w:r>
      <w:r w:rsidRPr="000C78B9">
        <w:rPr>
          <w:rFonts w:asciiTheme="minorHAnsi" w:hAnsiTheme="minorHAnsi"/>
          <w:i/>
          <w:color w:val="17365D" w:themeColor="text2" w:themeShade="BF"/>
          <w:sz w:val="22"/>
          <w:szCs w:val="22"/>
        </w:rPr>
        <w:t xml:space="preserve">pening </w:t>
      </w:r>
      <w:r w:rsidR="00280547" w:rsidRPr="000C78B9">
        <w:rPr>
          <w:rFonts w:asciiTheme="minorHAnsi" w:hAnsiTheme="minorHAnsi"/>
          <w:i/>
          <w:color w:val="17365D" w:themeColor="text2" w:themeShade="BF"/>
          <w:sz w:val="22"/>
          <w:szCs w:val="22"/>
        </w:rPr>
        <w:t>h</w:t>
      </w:r>
      <w:r w:rsidRPr="000C78B9">
        <w:rPr>
          <w:rFonts w:asciiTheme="minorHAnsi" w:hAnsiTheme="minorHAnsi"/>
          <w:i/>
          <w:color w:val="17365D" w:themeColor="text2" w:themeShade="BF"/>
          <w:sz w:val="22"/>
          <w:szCs w:val="22"/>
        </w:rPr>
        <w:t>ours</w:t>
      </w:r>
      <w:r>
        <w:rPr>
          <w:rFonts w:asciiTheme="minorHAnsi" w:hAnsiTheme="minorHAnsi"/>
          <w:sz w:val="22"/>
          <w:szCs w:val="22"/>
        </w:rPr>
        <w:t xml:space="preserve">: </w:t>
      </w:r>
      <w:r w:rsidR="000C7C00" w:rsidRPr="00800823">
        <w:rPr>
          <w:rFonts w:asciiTheme="minorHAnsi" w:hAnsiTheme="minorHAnsi"/>
          <w:sz w:val="22"/>
          <w:szCs w:val="22"/>
        </w:rPr>
        <w:t xml:space="preserve">The Commission </w:t>
      </w:r>
      <w:r w:rsidR="007B7B84">
        <w:rPr>
          <w:rFonts w:asciiTheme="minorHAnsi" w:hAnsiTheme="minorHAnsi"/>
          <w:sz w:val="22"/>
          <w:szCs w:val="22"/>
        </w:rPr>
        <w:t>holds</w:t>
      </w:r>
      <w:r w:rsidR="000C7C00" w:rsidRPr="00800823">
        <w:rPr>
          <w:rFonts w:asciiTheme="minorHAnsi" w:hAnsiTheme="minorHAnsi"/>
          <w:sz w:val="22"/>
          <w:szCs w:val="22"/>
        </w:rPr>
        <w:t xml:space="preserve"> that long opening hours are conducive to gambling problems</w:t>
      </w:r>
      <w:r w:rsidR="00CF6025">
        <w:rPr>
          <w:rStyle w:val="FootnoteReference"/>
          <w:rFonts w:asciiTheme="minorHAnsi" w:hAnsiTheme="minorHAnsi"/>
          <w:sz w:val="22"/>
          <w:szCs w:val="22"/>
        </w:rPr>
        <w:footnoteReference w:id="129"/>
      </w:r>
      <w:r w:rsidR="000C7C00" w:rsidRPr="00800823">
        <w:rPr>
          <w:rFonts w:asciiTheme="minorHAnsi" w:hAnsiTheme="minorHAnsi"/>
          <w:sz w:val="22"/>
          <w:szCs w:val="22"/>
        </w:rPr>
        <w:t xml:space="preserve">, </w:t>
      </w:r>
      <w:r w:rsidR="00CF6025">
        <w:rPr>
          <w:rFonts w:asciiTheme="minorHAnsi" w:hAnsiTheme="minorHAnsi"/>
          <w:sz w:val="22"/>
          <w:szCs w:val="22"/>
        </w:rPr>
        <w:t>favouring</w:t>
      </w:r>
      <w:r w:rsidR="000C7C00" w:rsidRPr="00800823">
        <w:rPr>
          <w:rFonts w:asciiTheme="minorHAnsi" w:hAnsiTheme="minorHAnsi"/>
          <w:sz w:val="22"/>
          <w:szCs w:val="22"/>
        </w:rPr>
        <w:t xml:space="preserve"> shorter opening hours or a reduction in opening hours as part of an application</w:t>
      </w:r>
      <w:r w:rsidR="00CF6025" w:rsidRPr="00800823">
        <w:rPr>
          <w:rFonts w:asciiTheme="minorHAnsi" w:hAnsiTheme="minorHAnsi"/>
          <w:sz w:val="22"/>
          <w:szCs w:val="22"/>
        </w:rPr>
        <w:t>.</w:t>
      </w:r>
      <w:r w:rsidR="000068D9">
        <w:rPr>
          <w:rStyle w:val="FootnoteReference"/>
          <w:rFonts w:asciiTheme="minorHAnsi" w:hAnsiTheme="minorHAnsi"/>
          <w:sz w:val="22"/>
          <w:szCs w:val="22"/>
        </w:rPr>
        <w:footnoteReference w:id="130"/>
      </w:r>
      <w:r w:rsidR="000C7C00" w:rsidRPr="00800823">
        <w:rPr>
          <w:rFonts w:asciiTheme="minorHAnsi" w:hAnsiTheme="minorHAnsi"/>
          <w:sz w:val="22"/>
          <w:szCs w:val="22"/>
        </w:rPr>
        <w:t xml:space="preserve"> </w:t>
      </w:r>
    </w:p>
    <w:p w14:paraId="31BF79E9" w14:textId="77777777" w:rsidR="00B455AB" w:rsidRPr="00800823" w:rsidRDefault="00B455AB"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Evidence indicates that longer opening hours may</w:t>
      </w:r>
      <w:r w:rsidR="000C7C00">
        <w:rPr>
          <w:rFonts w:asciiTheme="minorHAnsi" w:hAnsiTheme="minorHAnsi"/>
          <w:sz w:val="22"/>
          <w:szCs w:val="22"/>
        </w:rPr>
        <w:t xml:space="preserve"> indeed</w:t>
      </w:r>
      <w:r w:rsidRPr="00800823">
        <w:rPr>
          <w:rFonts w:asciiTheme="minorHAnsi" w:hAnsiTheme="minorHAnsi"/>
          <w:sz w:val="22"/>
          <w:szCs w:val="22"/>
        </w:rPr>
        <w:t xml:space="preserve"> contribute to gambling-</w:t>
      </w:r>
      <w:r w:rsidR="00555698" w:rsidRPr="00800823">
        <w:rPr>
          <w:rFonts w:asciiTheme="minorHAnsi" w:hAnsiTheme="minorHAnsi"/>
          <w:sz w:val="22"/>
          <w:szCs w:val="22"/>
        </w:rPr>
        <w:t>related</w:t>
      </w:r>
      <w:r w:rsidR="00CF6025">
        <w:rPr>
          <w:rFonts w:asciiTheme="minorHAnsi" w:hAnsiTheme="minorHAnsi"/>
          <w:sz w:val="22"/>
          <w:szCs w:val="22"/>
        </w:rPr>
        <w:t xml:space="preserve"> problems.</w:t>
      </w:r>
      <w:r w:rsidR="00AC7C97">
        <w:rPr>
          <w:rFonts w:asciiTheme="minorHAnsi" w:hAnsiTheme="minorHAnsi"/>
          <w:sz w:val="22"/>
          <w:szCs w:val="22"/>
        </w:rPr>
        <w:t xml:space="preserve"> </w:t>
      </w:r>
      <w:r w:rsidRPr="00800823">
        <w:rPr>
          <w:rFonts w:asciiTheme="minorHAnsi" w:hAnsiTheme="minorHAnsi"/>
          <w:sz w:val="22"/>
          <w:szCs w:val="22"/>
        </w:rPr>
        <w:t>The report ‘Destination Gambling’ (2008) found that long opening hours increase accessibility and that higher-risk gamblers often play at night – echoing a view</w:t>
      </w:r>
      <w:r w:rsidR="007B7B84">
        <w:rPr>
          <w:rFonts w:asciiTheme="minorHAnsi" w:hAnsiTheme="minorHAnsi"/>
          <w:sz w:val="22"/>
          <w:szCs w:val="22"/>
        </w:rPr>
        <w:t>s</w:t>
      </w:r>
      <w:r w:rsidRPr="00800823">
        <w:rPr>
          <w:rFonts w:asciiTheme="minorHAnsi" w:hAnsiTheme="minorHAnsi"/>
          <w:sz w:val="22"/>
          <w:szCs w:val="22"/>
        </w:rPr>
        <w:t xml:space="preserve"> </w:t>
      </w:r>
      <w:r w:rsidR="004838CD">
        <w:rPr>
          <w:rFonts w:asciiTheme="minorHAnsi" w:hAnsiTheme="minorHAnsi"/>
          <w:sz w:val="22"/>
          <w:szCs w:val="22"/>
        </w:rPr>
        <w:t>expressed</w:t>
      </w:r>
      <w:r w:rsidRPr="00800823">
        <w:rPr>
          <w:rFonts w:asciiTheme="minorHAnsi" w:hAnsiTheme="minorHAnsi"/>
          <w:sz w:val="22"/>
          <w:szCs w:val="22"/>
        </w:rPr>
        <w:t xml:space="preserve"> by the Productivity Commission (2010) and </w:t>
      </w:r>
      <w:r w:rsidR="007B7B84">
        <w:rPr>
          <w:rFonts w:asciiTheme="minorHAnsi" w:hAnsiTheme="minorHAnsi"/>
          <w:sz w:val="22"/>
          <w:szCs w:val="22"/>
        </w:rPr>
        <w:t>in</w:t>
      </w:r>
      <w:r w:rsidR="0013595A">
        <w:rPr>
          <w:rFonts w:asciiTheme="minorHAnsi" w:hAnsiTheme="minorHAnsi"/>
          <w:sz w:val="22"/>
          <w:szCs w:val="22"/>
        </w:rPr>
        <w:t xml:space="preserve"> the </w:t>
      </w:r>
      <w:r w:rsidRPr="00800823">
        <w:rPr>
          <w:rFonts w:asciiTheme="minorHAnsi" w:hAnsiTheme="minorHAnsi"/>
          <w:sz w:val="22"/>
          <w:szCs w:val="22"/>
        </w:rPr>
        <w:t xml:space="preserve">Victorian Responsible Gambling Foundation report ‘Behavioural Indicators of Responsible Gambling Consumption (2016). Other research </w:t>
      </w:r>
      <w:r w:rsidR="002E349B">
        <w:rPr>
          <w:rFonts w:asciiTheme="minorHAnsi" w:hAnsiTheme="minorHAnsi"/>
          <w:sz w:val="22"/>
          <w:szCs w:val="22"/>
        </w:rPr>
        <w:t>indicates</w:t>
      </w:r>
      <w:r w:rsidRPr="00800823">
        <w:rPr>
          <w:rFonts w:asciiTheme="minorHAnsi" w:hAnsiTheme="minorHAnsi"/>
          <w:sz w:val="22"/>
          <w:szCs w:val="22"/>
        </w:rPr>
        <w:t xml:space="preserve"> that a high proportion of </w:t>
      </w:r>
      <w:r w:rsidR="0013595A">
        <w:rPr>
          <w:rFonts w:asciiTheme="minorHAnsi" w:hAnsiTheme="minorHAnsi"/>
          <w:sz w:val="22"/>
          <w:szCs w:val="22"/>
        </w:rPr>
        <w:t>early</w:t>
      </w:r>
      <w:r w:rsidR="007C0D98">
        <w:rPr>
          <w:rFonts w:asciiTheme="minorHAnsi" w:hAnsiTheme="minorHAnsi"/>
          <w:sz w:val="22"/>
          <w:szCs w:val="22"/>
        </w:rPr>
        <w:t>-</w:t>
      </w:r>
      <w:r w:rsidR="0013595A">
        <w:rPr>
          <w:rFonts w:asciiTheme="minorHAnsi" w:hAnsiTheme="minorHAnsi"/>
          <w:sz w:val="22"/>
          <w:szCs w:val="22"/>
        </w:rPr>
        <w:t xml:space="preserve">morning </w:t>
      </w:r>
      <w:r w:rsidRPr="00800823">
        <w:rPr>
          <w:rFonts w:asciiTheme="minorHAnsi" w:hAnsiTheme="minorHAnsi"/>
          <w:sz w:val="22"/>
          <w:szCs w:val="22"/>
        </w:rPr>
        <w:t>gaming patrons have gambling problems (Neilsen, 2003</w:t>
      </w:r>
      <w:r w:rsidR="0013595A">
        <w:rPr>
          <w:rFonts w:asciiTheme="minorHAnsi" w:hAnsiTheme="minorHAnsi"/>
          <w:sz w:val="22"/>
          <w:szCs w:val="22"/>
        </w:rPr>
        <w:t>)</w:t>
      </w:r>
      <w:r w:rsidRPr="00800823">
        <w:rPr>
          <w:rFonts w:asciiTheme="minorHAnsi" w:hAnsiTheme="minorHAnsi"/>
          <w:sz w:val="22"/>
          <w:szCs w:val="22"/>
        </w:rPr>
        <w:t>.</w:t>
      </w:r>
    </w:p>
    <w:p w14:paraId="19B4B777" w14:textId="77777777" w:rsidR="00161F91" w:rsidRPr="00800823" w:rsidRDefault="00465C06" w:rsidP="00712E4C">
      <w:pPr>
        <w:tabs>
          <w:tab w:val="left" w:pos="284"/>
        </w:tabs>
        <w:spacing w:line="360" w:lineRule="auto"/>
        <w:jc w:val="both"/>
        <w:rPr>
          <w:rFonts w:asciiTheme="minorHAnsi" w:hAnsiTheme="minorHAnsi"/>
          <w:sz w:val="22"/>
          <w:szCs w:val="22"/>
        </w:rPr>
      </w:pPr>
      <w:r w:rsidRPr="000C78B9">
        <w:rPr>
          <w:rFonts w:asciiTheme="minorHAnsi" w:hAnsiTheme="minorHAnsi"/>
          <w:i/>
          <w:color w:val="17365D" w:themeColor="text2" w:themeShade="BF"/>
          <w:sz w:val="22"/>
          <w:szCs w:val="22"/>
        </w:rPr>
        <w:t xml:space="preserve">Gaming </w:t>
      </w:r>
      <w:r w:rsidR="00280547" w:rsidRPr="000C78B9">
        <w:rPr>
          <w:rFonts w:asciiTheme="minorHAnsi" w:hAnsiTheme="minorHAnsi"/>
          <w:i/>
          <w:color w:val="17365D" w:themeColor="text2" w:themeShade="BF"/>
          <w:sz w:val="22"/>
          <w:szCs w:val="22"/>
        </w:rPr>
        <w:t>r</w:t>
      </w:r>
      <w:r w:rsidRPr="000C78B9">
        <w:rPr>
          <w:rFonts w:asciiTheme="minorHAnsi" w:hAnsiTheme="minorHAnsi"/>
          <w:i/>
          <w:color w:val="17365D" w:themeColor="text2" w:themeShade="BF"/>
          <w:sz w:val="22"/>
          <w:szCs w:val="22"/>
        </w:rPr>
        <w:t xml:space="preserve">oom </w:t>
      </w:r>
      <w:r w:rsidR="00280547" w:rsidRPr="000C78B9">
        <w:rPr>
          <w:rFonts w:asciiTheme="minorHAnsi" w:hAnsiTheme="minorHAnsi"/>
          <w:i/>
          <w:color w:val="17365D" w:themeColor="text2" w:themeShade="BF"/>
          <w:sz w:val="22"/>
          <w:szCs w:val="22"/>
        </w:rPr>
        <w:t>e</w:t>
      </w:r>
      <w:r w:rsidRPr="000C78B9">
        <w:rPr>
          <w:rFonts w:asciiTheme="minorHAnsi" w:hAnsiTheme="minorHAnsi"/>
          <w:i/>
          <w:color w:val="17365D" w:themeColor="text2" w:themeShade="BF"/>
          <w:sz w:val="22"/>
          <w:szCs w:val="22"/>
        </w:rPr>
        <w:t>ntrance</w:t>
      </w:r>
      <w:r>
        <w:rPr>
          <w:rFonts w:asciiTheme="minorHAnsi" w:hAnsiTheme="minorHAnsi"/>
          <w:sz w:val="22"/>
          <w:szCs w:val="22"/>
        </w:rPr>
        <w:t xml:space="preserve">: </w:t>
      </w:r>
      <w:r w:rsidR="00994E94" w:rsidRPr="00800823">
        <w:rPr>
          <w:rFonts w:asciiTheme="minorHAnsi" w:hAnsiTheme="minorHAnsi"/>
          <w:sz w:val="22"/>
          <w:szCs w:val="22"/>
        </w:rPr>
        <w:t xml:space="preserve">Refurbishment of venues to oblige gaming patrons to use the front </w:t>
      </w:r>
      <w:r w:rsidR="00555698" w:rsidRPr="00800823">
        <w:rPr>
          <w:rFonts w:asciiTheme="minorHAnsi" w:hAnsiTheme="minorHAnsi"/>
          <w:sz w:val="22"/>
          <w:szCs w:val="22"/>
        </w:rPr>
        <w:t>entrance</w:t>
      </w:r>
      <w:r w:rsidR="00994E94" w:rsidRPr="00800823">
        <w:rPr>
          <w:rFonts w:asciiTheme="minorHAnsi" w:hAnsiTheme="minorHAnsi"/>
          <w:sz w:val="22"/>
          <w:szCs w:val="22"/>
        </w:rPr>
        <w:t xml:space="preserve">, </w:t>
      </w:r>
      <w:r w:rsidR="003155DE" w:rsidRPr="00800823">
        <w:rPr>
          <w:rFonts w:asciiTheme="minorHAnsi" w:hAnsiTheme="minorHAnsi"/>
          <w:sz w:val="22"/>
          <w:szCs w:val="22"/>
        </w:rPr>
        <w:t xml:space="preserve">apparently to </w:t>
      </w:r>
      <w:r w:rsidR="00555698" w:rsidRPr="00800823">
        <w:rPr>
          <w:rFonts w:asciiTheme="minorHAnsi" w:hAnsiTheme="minorHAnsi"/>
          <w:sz w:val="22"/>
          <w:szCs w:val="22"/>
        </w:rPr>
        <w:t>induce</w:t>
      </w:r>
      <w:r w:rsidR="00161F91">
        <w:rPr>
          <w:rFonts w:asciiTheme="minorHAnsi" w:hAnsiTheme="minorHAnsi"/>
          <w:sz w:val="22"/>
          <w:szCs w:val="22"/>
        </w:rPr>
        <w:t xml:space="preserve"> the</w:t>
      </w:r>
      <w:r w:rsidR="003155DE" w:rsidRPr="00800823">
        <w:rPr>
          <w:rFonts w:asciiTheme="minorHAnsi" w:hAnsiTheme="minorHAnsi"/>
          <w:sz w:val="22"/>
          <w:szCs w:val="22"/>
        </w:rPr>
        <w:t xml:space="preserve">m to reflect upon their intention to gamble, has </w:t>
      </w:r>
      <w:r w:rsidR="00CF6025">
        <w:rPr>
          <w:rFonts w:asciiTheme="minorHAnsi" w:hAnsiTheme="minorHAnsi"/>
          <w:sz w:val="22"/>
          <w:szCs w:val="22"/>
        </w:rPr>
        <w:t>secured</w:t>
      </w:r>
      <w:r w:rsidR="003155DE" w:rsidRPr="00800823">
        <w:rPr>
          <w:rFonts w:asciiTheme="minorHAnsi" w:hAnsiTheme="minorHAnsi"/>
          <w:sz w:val="22"/>
          <w:szCs w:val="22"/>
        </w:rPr>
        <w:t xml:space="preserve"> the endorsement of the Commission in </w:t>
      </w:r>
      <w:r w:rsidR="00AC7C97">
        <w:rPr>
          <w:rFonts w:asciiTheme="minorHAnsi" w:hAnsiTheme="minorHAnsi"/>
          <w:sz w:val="22"/>
          <w:szCs w:val="22"/>
        </w:rPr>
        <w:t>some</w:t>
      </w:r>
      <w:r w:rsidR="003155DE" w:rsidRPr="00800823">
        <w:rPr>
          <w:rFonts w:asciiTheme="minorHAnsi" w:hAnsiTheme="minorHAnsi"/>
          <w:sz w:val="22"/>
          <w:szCs w:val="22"/>
        </w:rPr>
        <w:t xml:space="preserve"> decisions.</w:t>
      </w:r>
      <w:r w:rsidR="0039543B">
        <w:rPr>
          <w:rStyle w:val="FootnoteReference"/>
          <w:rFonts w:asciiTheme="minorHAnsi" w:hAnsiTheme="minorHAnsi"/>
          <w:sz w:val="22"/>
          <w:szCs w:val="22"/>
        </w:rPr>
        <w:footnoteReference w:id="131"/>
      </w:r>
      <w:r w:rsidR="00161F91">
        <w:rPr>
          <w:rFonts w:asciiTheme="minorHAnsi" w:hAnsiTheme="minorHAnsi"/>
          <w:sz w:val="22"/>
          <w:szCs w:val="22"/>
        </w:rPr>
        <w:t xml:space="preserve"> </w:t>
      </w:r>
      <w:r w:rsidR="00161F91" w:rsidRPr="00800823">
        <w:rPr>
          <w:rFonts w:asciiTheme="minorHAnsi" w:hAnsiTheme="minorHAnsi"/>
          <w:sz w:val="22"/>
          <w:szCs w:val="22"/>
        </w:rPr>
        <w:t>In Croydon Hotel, Maroondah, 2015,</w:t>
      </w:r>
      <w:r w:rsidR="00AC7C97">
        <w:rPr>
          <w:rFonts w:asciiTheme="minorHAnsi" w:hAnsiTheme="minorHAnsi"/>
          <w:sz w:val="22"/>
          <w:szCs w:val="22"/>
        </w:rPr>
        <w:t xml:space="preserve"> for example,</w:t>
      </w:r>
      <w:r w:rsidR="00161F91" w:rsidRPr="00800823">
        <w:rPr>
          <w:rFonts w:asciiTheme="minorHAnsi" w:hAnsiTheme="minorHAnsi"/>
          <w:sz w:val="22"/>
          <w:szCs w:val="22"/>
        </w:rPr>
        <w:t xml:space="preserve"> </w:t>
      </w:r>
      <w:r w:rsidR="005F7391">
        <w:rPr>
          <w:rFonts w:asciiTheme="minorHAnsi" w:hAnsiTheme="minorHAnsi"/>
          <w:sz w:val="22"/>
          <w:szCs w:val="22"/>
        </w:rPr>
        <w:t>it</w:t>
      </w:r>
      <w:r w:rsidR="00161F91" w:rsidRPr="00800823">
        <w:rPr>
          <w:rFonts w:asciiTheme="minorHAnsi" w:hAnsiTheme="minorHAnsi"/>
          <w:sz w:val="22"/>
          <w:szCs w:val="22"/>
        </w:rPr>
        <w:t xml:space="preserve"> </w:t>
      </w:r>
      <w:r w:rsidR="005F7391">
        <w:rPr>
          <w:rFonts w:asciiTheme="minorHAnsi" w:hAnsiTheme="minorHAnsi"/>
          <w:sz w:val="22"/>
          <w:szCs w:val="22"/>
        </w:rPr>
        <w:t>praised</w:t>
      </w:r>
      <w:r w:rsidR="00161F91" w:rsidRPr="00800823">
        <w:rPr>
          <w:rFonts w:asciiTheme="minorHAnsi" w:hAnsiTheme="minorHAnsi"/>
          <w:sz w:val="22"/>
          <w:szCs w:val="22"/>
        </w:rPr>
        <w:t xml:space="preserve"> the applicant for adjusting its venue layout so that patrons would have to enter the non-gaming areas of the venue before preceding to the gaming roo</w:t>
      </w:r>
      <w:r w:rsidR="00453253">
        <w:rPr>
          <w:rFonts w:asciiTheme="minorHAnsi" w:hAnsiTheme="minorHAnsi"/>
          <w:sz w:val="22"/>
          <w:szCs w:val="22"/>
        </w:rPr>
        <w:t>m</w:t>
      </w:r>
      <w:r w:rsidR="00161F91" w:rsidRPr="00800823">
        <w:rPr>
          <w:rFonts w:asciiTheme="minorHAnsi" w:hAnsiTheme="minorHAnsi"/>
          <w:sz w:val="22"/>
          <w:szCs w:val="22"/>
        </w:rPr>
        <w:t>, thereby requiring them to make a “conscious decision to enter the gaming lounge” (Para. 51).</w:t>
      </w:r>
    </w:p>
    <w:p w14:paraId="44EEFF36" w14:textId="77777777" w:rsidR="00683C71" w:rsidRDefault="00683C71" w:rsidP="00712E4C">
      <w:pPr>
        <w:spacing w:line="360" w:lineRule="auto"/>
        <w:jc w:val="both"/>
        <w:rPr>
          <w:rFonts w:asciiTheme="minorHAnsi" w:hAnsiTheme="minorHAnsi"/>
          <w:sz w:val="22"/>
          <w:szCs w:val="22"/>
        </w:rPr>
      </w:pPr>
      <w:r w:rsidRPr="000C78B9">
        <w:rPr>
          <w:rFonts w:asciiTheme="minorHAnsi" w:hAnsiTheme="minorHAnsi"/>
          <w:i/>
          <w:color w:val="17365D" w:themeColor="text2" w:themeShade="BF"/>
          <w:sz w:val="22"/>
          <w:szCs w:val="22"/>
        </w:rPr>
        <w:t>Gaming room separation</w:t>
      </w:r>
      <w:r w:rsidR="004838CD" w:rsidRPr="000C78B9">
        <w:rPr>
          <w:rFonts w:asciiTheme="minorHAnsi" w:hAnsiTheme="minorHAnsi"/>
          <w:i/>
          <w:color w:val="17365D" w:themeColor="text2" w:themeShade="BF"/>
          <w:sz w:val="22"/>
          <w:szCs w:val="22"/>
        </w:rPr>
        <w:t xml:space="preserve"> and visibility</w:t>
      </w:r>
      <w:r>
        <w:rPr>
          <w:rFonts w:asciiTheme="minorHAnsi" w:hAnsiTheme="minorHAnsi"/>
          <w:i/>
          <w:sz w:val="22"/>
          <w:szCs w:val="22"/>
        </w:rPr>
        <w:t>:</w:t>
      </w:r>
      <w:r w:rsidRPr="00800823">
        <w:rPr>
          <w:rFonts w:asciiTheme="minorHAnsi" w:hAnsiTheme="minorHAnsi"/>
          <w:sz w:val="22"/>
          <w:szCs w:val="22"/>
        </w:rPr>
        <w:t xml:space="preserve"> </w:t>
      </w:r>
      <w:r>
        <w:rPr>
          <w:rFonts w:asciiTheme="minorHAnsi" w:hAnsiTheme="minorHAnsi"/>
          <w:sz w:val="22"/>
          <w:szCs w:val="22"/>
        </w:rPr>
        <w:t>T</w:t>
      </w:r>
      <w:r w:rsidRPr="00800823">
        <w:rPr>
          <w:rFonts w:asciiTheme="minorHAnsi" w:hAnsiTheme="minorHAnsi"/>
          <w:sz w:val="22"/>
          <w:szCs w:val="22"/>
        </w:rPr>
        <w:t>he Commission favour</w:t>
      </w:r>
      <w:r>
        <w:rPr>
          <w:rFonts w:asciiTheme="minorHAnsi" w:hAnsiTheme="minorHAnsi"/>
          <w:sz w:val="22"/>
          <w:szCs w:val="22"/>
        </w:rPr>
        <w:t>s</w:t>
      </w:r>
      <w:r w:rsidRPr="00800823">
        <w:rPr>
          <w:rFonts w:asciiTheme="minorHAnsi" w:hAnsiTheme="minorHAnsi"/>
          <w:sz w:val="22"/>
          <w:szCs w:val="22"/>
        </w:rPr>
        <w:t xml:space="preserve"> the separation of</w:t>
      </w:r>
      <w:r w:rsidR="0096045C">
        <w:rPr>
          <w:rFonts w:asciiTheme="minorHAnsi" w:hAnsiTheme="minorHAnsi"/>
          <w:sz w:val="22"/>
          <w:szCs w:val="22"/>
        </w:rPr>
        <w:t xml:space="preserve"> the</w:t>
      </w:r>
      <w:r w:rsidRPr="00800823">
        <w:rPr>
          <w:rFonts w:asciiTheme="minorHAnsi" w:hAnsiTheme="minorHAnsi"/>
          <w:sz w:val="22"/>
          <w:szCs w:val="22"/>
        </w:rPr>
        <w:t xml:space="preserve"> gaming room from other areas of the venue</w:t>
      </w:r>
      <w:r>
        <w:rPr>
          <w:rStyle w:val="FootnoteReference"/>
          <w:rFonts w:asciiTheme="minorHAnsi" w:hAnsiTheme="minorHAnsi"/>
          <w:sz w:val="22"/>
          <w:szCs w:val="22"/>
        </w:rPr>
        <w:footnoteReference w:id="132"/>
      </w:r>
      <w:r w:rsidRPr="00800823">
        <w:rPr>
          <w:rFonts w:asciiTheme="minorHAnsi" w:hAnsiTheme="minorHAnsi"/>
          <w:sz w:val="22"/>
          <w:szCs w:val="22"/>
        </w:rPr>
        <w:t xml:space="preserve">, </w:t>
      </w:r>
      <w:r>
        <w:rPr>
          <w:rFonts w:asciiTheme="minorHAnsi" w:hAnsiTheme="minorHAnsi"/>
          <w:sz w:val="22"/>
          <w:szCs w:val="22"/>
        </w:rPr>
        <w:t xml:space="preserve">rebuking </w:t>
      </w:r>
      <w:r w:rsidRPr="00800823">
        <w:rPr>
          <w:rFonts w:asciiTheme="minorHAnsi" w:hAnsiTheme="minorHAnsi"/>
          <w:sz w:val="22"/>
          <w:szCs w:val="22"/>
        </w:rPr>
        <w:t>the applicant</w:t>
      </w:r>
      <w:r>
        <w:rPr>
          <w:rFonts w:asciiTheme="minorHAnsi" w:hAnsiTheme="minorHAnsi"/>
          <w:sz w:val="22"/>
          <w:szCs w:val="22"/>
        </w:rPr>
        <w:t xml:space="preserve"> in </w:t>
      </w:r>
      <w:r w:rsidRPr="00800823">
        <w:rPr>
          <w:rFonts w:asciiTheme="minorHAnsi" w:hAnsiTheme="minorHAnsi"/>
          <w:sz w:val="22"/>
          <w:szCs w:val="22"/>
        </w:rPr>
        <w:t xml:space="preserve">Terminus Hotel, Yarra Ranges, 2012, for </w:t>
      </w:r>
      <w:r w:rsidR="00453253">
        <w:rPr>
          <w:rFonts w:asciiTheme="minorHAnsi" w:hAnsiTheme="minorHAnsi"/>
          <w:sz w:val="22"/>
          <w:szCs w:val="22"/>
        </w:rPr>
        <w:t>having</w:t>
      </w:r>
      <w:r w:rsidRPr="00800823">
        <w:rPr>
          <w:rFonts w:asciiTheme="minorHAnsi" w:hAnsiTheme="minorHAnsi"/>
          <w:sz w:val="22"/>
          <w:szCs w:val="22"/>
        </w:rPr>
        <w:t xml:space="preserve"> few areas where venue patrons could sit where the gaming groom or TAB were not visible.</w:t>
      </w:r>
      <w:r w:rsidR="00465C06" w:rsidRPr="00800823">
        <w:rPr>
          <w:rFonts w:asciiTheme="minorHAnsi" w:hAnsiTheme="minorHAnsi"/>
          <w:sz w:val="22"/>
          <w:szCs w:val="22"/>
        </w:rPr>
        <w:t xml:space="preserve"> </w:t>
      </w:r>
      <w:r w:rsidR="00555698" w:rsidRPr="00800823">
        <w:rPr>
          <w:rFonts w:asciiTheme="minorHAnsi" w:hAnsiTheme="minorHAnsi"/>
          <w:sz w:val="22"/>
          <w:szCs w:val="22"/>
        </w:rPr>
        <w:t>Efforts</w:t>
      </w:r>
      <w:r w:rsidR="003155DE" w:rsidRPr="00800823">
        <w:rPr>
          <w:rFonts w:asciiTheme="minorHAnsi" w:hAnsiTheme="minorHAnsi"/>
          <w:sz w:val="22"/>
          <w:szCs w:val="22"/>
        </w:rPr>
        <w:t xml:space="preserve"> to </w:t>
      </w:r>
      <w:r w:rsidR="005F7391">
        <w:rPr>
          <w:rFonts w:asciiTheme="minorHAnsi" w:hAnsiTheme="minorHAnsi"/>
          <w:sz w:val="22"/>
          <w:szCs w:val="22"/>
        </w:rPr>
        <w:t>conceal the</w:t>
      </w:r>
      <w:r w:rsidR="003155DE" w:rsidRPr="00800823">
        <w:rPr>
          <w:rFonts w:asciiTheme="minorHAnsi" w:hAnsiTheme="minorHAnsi"/>
          <w:sz w:val="22"/>
          <w:szCs w:val="22"/>
        </w:rPr>
        <w:t xml:space="preserve"> gaming room </w:t>
      </w:r>
      <w:r w:rsidR="005F7391">
        <w:rPr>
          <w:rFonts w:asciiTheme="minorHAnsi" w:hAnsiTheme="minorHAnsi"/>
          <w:sz w:val="22"/>
          <w:szCs w:val="22"/>
        </w:rPr>
        <w:t>from</w:t>
      </w:r>
      <w:r w:rsidR="003155DE" w:rsidRPr="00800823">
        <w:rPr>
          <w:rFonts w:asciiTheme="minorHAnsi" w:hAnsiTheme="minorHAnsi"/>
          <w:sz w:val="22"/>
          <w:szCs w:val="22"/>
        </w:rPr>
        <w:t xml:space="preserve"> other areas of a venue, </w:t>
      </w:r>
      <w:r w:rsidR="007C0D98">
        <w:rPr>
          <w:rFonts w:asciiTheme="minorHAnsi" w:hAnsiTheme="minorHAnsi"/>
          <w:sz w:val="22"/>
          <w:szCs w:val="22"/>
        </w:rPr>
        <w:t>and thereby to</w:t>
      </w:r>
      <w:r w:rsidR="003155DE" w:rsidRPr="00800823">
        <w:rPr>
          <w:rFonts w:asciiTheme="minorHAnsi" w:hAnsiTheme="minorHAnsi"/>
          <w:sz w:val="22"/>
          <w:szCs w:val="22"/>
        </w:rPr>
        <w:t xml:space="preserve"> reduce </w:t>
      </w:r>
      <w:r w:rsidR="00A92B9A">
        <w:rPr>
          <w:rFonts w:asciiTheme="minorHAnsi" w:hAnsiTheme="minorHAnsi"/>
          <w:sz w:val="22"/>
          <w:szCs w:val="22"/>
        </w:rPr>
        <w:t>its</w:t>
      </w:r>
      <w:r w:rsidR="003155DE" w:rsidRPr="00800823">
        <w:rPr>
          <w:rFonts w:asciiTheme="minorHAnsi" w:hAnsiTheme="minorHAnsi"/>
          <w:sz w:val="22"/>
          <w:szCs w:val="22"/>
        </w:rPr>
        <w:t xml:space="preserve"> focus upon gambling, </w:t>
      </w:r>
      <w:r w:rsidR="00A75F96">
        <w:rPr>
          <w:rFonts w:asciiTheme="minorHAnsi" w:hAnsiTheme="minorHAnsi"/>
          <w:sz w:val="22"/>
          <w:szCs w:val="22"/>
        </w:rPr>
        <w:t>have</w:t>
      </w:r>
      <w:r w:rsidR="005F7391">
        <w:rPr>
          <w:rFonts w:asciiTheme="minorHAnsi" w:hAnsiTheme="minorHAnsi"/>
          <w:sz w:val="22"/>
          <w:szCs w:val="22"/>
        </w:rPr>
        <w:t xml:space="preserve"> </w:t>
      </w:r>
      <w:r w:rsidR="004838CD">
        <w:rPr>
          <w:rFonts w:asciiTheme="minorHAnsi" w:hAnsiTheme="minorHAnsi"/>
          <w:sz w:val="22"/>
          <w:szCs w:val="22"/>
        </w:rPr>
        <w:t xml:space="preserve">therefore </w:t>
      </w:r>
      <w:r w:rsidR="00A75F96">
        <w:rPr>
          <w:rFonts w:asciiTheme="minorHAnsi" w:hAnsiTheme="minorHAnsi"/>
          <w:sz w:val="22"/>
          <w:szCs w:val="22"/>
        </w:rPr>
        <w:t xml:space="preserve">been </w:t>
      </w:r>
      <w:r w:rsidR="005F7391">
        <w:rPr>
          <w:rFonts w:asciiTheme="minorHAnsi" w:hAnsiTheme="minorHAnsi"/>
          <w:sz w:val="22"/>
          <w:szCs w:val="22"/>
        </w:rPr>
        <w:t>commended</w:t>
      </w:r>
      <w:r w:rsidR="003155DE" w:rsidRPr="00800823">
        <w:rPr>
          <w:rFonts w:asciiTheme="minorHAnsi" w:hAnsiTheme="minorHAnsi"/>
          <w:sz w:val="22"/>
          <w:szCs w:val="22"/>
        </w:rPr>
        <w:t xml:space="preserve"> by the </w:t>
      </w:r>
      <w:r w:rsidR="00555698" w:rsidRPr="00800823">
        <w:rPr>
          <w:rFonts w:asciiTheme="minorHAnsi" w:hAnsiTheme="minorHAnsi"/>
          <w:sz w:val="22"/>
          <w:szCs w:val="22"/>
        </w:rPr>
        <w:t>Commission</w:t>
      </w:r>
      <w:r w:rsidR="003155DE" w:rsidRPr="00800823">
        <w:rPr>
          <w:rFonts w:asciiTheme="minorHAnsi" w:hAnsiTheme="minorHAnsi"/>
          <w:sz w:val="22"/>
          <w:szCs w:val="22"/>
        </w:rPr>
        <w:t>.</w:t>
      </w:r>
      <w:r w:rsidR="0039543B">
        <w:rPr>
          <w:rStyle w:val="FootnoteReference"/>
          <w:rFonts w:asciiTheme="minorHAnsi" w:hAnsiTheme="minorHAnsi"/>
          <w:sz w:val="22"/>
          <w:szCs w:val="22"/>
        </w:rPr>
        <w:footnoteReference w:id="133"/>
      </w:r>
      <w:r w:rsidR="00465C06">
        <w:rPr>
          <w:rFonts w:asciiTheme="minorHAnsi" w:hAnsiTheme="minorHAnsi"/>
          <w:sz w:val="22"/>
          <w:szCs w:val="22"/>
        </w:rPr>
        <w:t xml:space="preserve"> </w:t>
      </w:r>
    </w:p>
    <w:p w14:paraId="1FC19030" w14:textId="77777777" w:rsidR="00465C06" w:rsidRDefault="00465C06" w:rsidP="00683C71">
      <w:pPr>
        <w:spacing w:line="360" w:lineRule="auto"/>
        <w:jc w:val="both"/>
        <w:rPr>
          <w:rFonts w:asciiTheme="minorHAnsi" w:hAnsiTheme="minorHAnsi"/>
          <w:sz w:val="22"/>
          <w:szCs w:val="22"/>
        </w:rPr>
      </w:pPr>
      <w:r w:rsidRPr="00800823">
        <w:rPr>
          <w:rFonts w:asciiTheme="minorHAnsi" w:hAnsiTheme="minorHAnsi"/>
          <w:sz w:val="22"/>
          <w:szCs w:val="22"/>
        </w:rPr>
        <w:t xml:space="preserve">A </w:t>
      </w:r>
      <w:r w:rsidR="00683C71">
        <w:rPr>
          <w:rFonts w:asciiTheme="minorHAnsi" w:hAnsiTheme="minorHAnsi"/>
          <w:sz w:val="22"/>
          <w:szCs w:val="22"/>
        </w:rPr>
        <w:t>related</w:t>
      </w:r>
      <w:r w:rsidRPr="00800823">
        <w:rPr>
          <w:rFonts w:asciiTheme="minorHAnsi" w:hAnsiTheme="minorHAnsi"/>
          <w:sz w:val="22"/>
          <w:szCs w:val="22"/>
        </w:rPr>
        <w:t xml:space="preserve"> issue concerns screening to obscure the gaming room entrance from patrons, including children, entering the venue – a step which the Commission has </w:t>
      </w:r>
      <w:r w:rsidR="00B15747">
        <w:rPr>
          <w:rFonts w:asciiTheme="minorHAnsi" w:hAnsiTheme="minorHAnsi"/>
          <w:sz w:val="22"/>
          <w:szCs w:val="22"/>
        </w:rPr>
        <w:t>declared</w:t>
      </w:r>
      <w:r w:rsidRPr="00800823">
        <w:rPr>
          <w:rFonts w:asciiTheme="minorHAnsi" w:hAnsiTheme="minorHAnsi"/>
          <w:sz w:val="22"/>
          <w:szCs w:val="22"/>
        </w:rPr>
        <w:t>, would reduce gambling problems.</w:t>
      </w:r>
      <w:r w:rsidR="0039543B">
        <w:rPr>
          <w:rStyle w:val="FootnoteReference"/>
          <w:rFonts w:asciiTheme="minorHAnsi" w:hAnsiTheme="minorHAnsi"/>
          <w:sz w:val="22"/>
          <w:szCs w:val="22"/>
        </w:rPr>
        <w:footnoteReference w:id="134"/>
      </w:r>
      <w:r w:rsidRPr="00800823">
        <w:rPr>
          <w:rFonts w:asciiTheme="minorHAnsi" w:hAnsiTheme="minorHAnsi"/>
          <w:sz w:val="22"/>
          <w:szCs w:val="22"/>
        </w:rPr>
        <w:t xml:space="preserve"> However, while the goal of </w:t>
      </w:r>
      <w:r>
        <w:rPr>
          <w:rFonts w:asciiTheme="minorHAnsi" w:hAnsiTheme="minorHAnsi"/>
          <w:sz w:val="22"/>
          <w:szCs w:val="22"/>
        </w:rPr>
        <w:t xml:space="preserve">concealing </w:t>
      </w:r>
      <w:r w:rsidRPr="00800823">
        <w:rPr>
          <w:rFonts w:asciiTheme="minorHAnsi" w:hAnsiTheme="minorHAnsi"/>
          <w:sz w:val="22"/>
          <w:szCs w:val="22"/>
        </w:rPr>
        <w:t>the gaming room from adults and children may seem a laudable objective – though its influence upon gambling behaviour seems nowhere verified in the research – any beneficial impact upon patrons may be minimal, since the presence of the gaming room would likely remain audible to patrons outside the screening, well signposted an</w:t>
      </w:r>
      <w:r w:rsidR="00A92B9A">
        <w:rPr>
          <w:rFonts w:asciiTheme="minorHAnsi" w:hAnsiTheme="minorHAnsi"/>
          <w:sz w:val="22"/>
          <w:szCs w:val="22"/>
        </w:rPr>
        <w:t>d</w:t>
      </w:r>
      <w:r w:rsidRPr="00800823">
        <w:rPr>
          <w:rFonts w:asciiTheme="minorHAnsi" w:hAnsiTheme="minorHAnsi"/>
          <w:sz w:val="22"/>
          <w:szCs w:val="22"/>
        </w:rPr>
        <w:t xml:space="preserve"> readily accessible. The Commission appeared to acknowledge </w:t>
      </w:r>
      <w:r w:rsidR="005F7391">
        <w:rPr>
          <w:rFonts w:asciiTheme="minorHAnsi" w:hAnsiTheme="minorHAnsi"/>
          <w:sz w:val="22"/>
          <w:szCs w:val="22"/>
        </w:rPr>
        <w:t>such</w:t>
      </w:r>
      <w:r w:rsidR="00A92B9A">
        <w:rPr>
          <w:rFonts w:asciiTheme="minorHAnsi" w:hAnsiTheme="minorHAnsi"/>
          <w:sz w:val="22"/>
          <w:szCs w:val="22"/>
        </w:rPr>
        <w:t xml:space="preserve"> limitation</w:t>
      </w:r>
      <w:r w:rsidR="005F7391">
        <w:rPr>
          <w:rFonts w:asciiTheme="minorHAnsi" w:hAnsiTheme="minorHAnsi"/>
          <w:sz w:val="22"/>
          <w:szCs w:val="22"/>
        </w:rPr>
        <w:t>s</w:t>
      </w:r>
      <w:r w:rsidR="00A92B9A">
        <w:rPr>
          <w:rFonts w:asciiTheme="minorHAnsi" w:hAnsiTheme="minorHAnsi"/>
          <w:sz w:val="22"/>
          <w:szCs w:val="22"/>
        </w:rPr>
        <w:t xml:space="preserve"> in </w:t>
      </w:r>
      <w:r w:rsidR="00A92B9A" w:rsidRPr="00800823">
        <w:rPr>
          <w:rFonts w:asciiTheme="minorHAnsi" w:hAnsiTheme="minorHAnsi"/>
          <w:sz w:val="22"/>
          <w:szCs w:val="22"/>
        </w:rPr>
        <w:t xml:space="preserve">Club Noble, Greater Dandenong, 2017, </w:t>
      </w:r>
      <w:r w:rsidR="005F7391">
        <w:rPr>
          <w:rFonts w:asciiTheme="minorHAnsi" w:hAnsiTheme="minorHAnsi"/>
          <w:sz w:val="22"/>
          <w:szCs w:val="22"/>
        </w:rPr>
        <w:t xml:space="preserve">where it observed that proposed </w:t>
      </w:r>
      <w:r w:rsidRPr="00800823">
        <w:rPr>
          <w:rFonts w:asciiTheme="minorHAnsi" w:hAnsiTheme="minorHAnsi"/>
          <w:sz w:val="22"/>
          <w:szCs w:val="22"/>
        </w:rPr>
        <w:t>shielding of the gaming room “…would have limited effect in changing the predomina</w:t>
      </w:r>
      <w:r w:rsidR="00453253">
        <w:rPr>
          <w:rFonts w:asciiTheme="minorHAnsi" w:hAnsiTheme="minorHAnsi"/>
          <w:sz w:val="22"/>
          <w:szCs w:val="22"/>
        </w:rPr>
        <w:t>ntly</w:t>
      </w:r>
      <w:r w:rsidRPr="00800823">
        <w:rPr>
          <w:rFonts w:asciiTheme="minorHAnsi" w:hAnsiTheme="minorHAnsi"/>
          <w:sz w:val="22"/>
          <w:szCs w:val="22"/>
        </w:rPr>
        <w:t xml:space="preserve"> gamin</w:t>
      </w:r>
      <w:r>
        <w:rPr>
          <w:rFonts w:asciiTheme="minorHAnsi" w:hAnsiTheme="minorHAnsi"/>
          <w:sz w:val="22"/>
          <w:szCs w:val="22"/>
        </w:rPr>
        <w:t>g</w:t>
      </w:r>
      <w:r w:rsidRPr="00800823">
        <w:rPr>
          <w:rFonts w:asciiTheme="minorHAnsi" w:hAnsiTheme="minorHAnsi"/>
          <w:sz w:val="22"/>
          <w:szCs w:val="22"/>
        </w:rPr>
        <w:t xml:space="preserve"> characteristics of the premises.</w:t>
      </w:r>
      <w:r w:rsidR="00A92B9A">
        <w:rPr>
          <w:rFonts w:asciiTheme="minorHAnsi" w:hAnsiTheme="minorHAnsi"/>
          <w:sz w:val="22"/>
          <w:szCs w:val="22"/>
        </w:rPr>
        <w:t>”</w:t>
      </w:r>
    </w:p>
    <w:p w14:paraId="5FC5458C" w14:textId="77777777" w:rsidR="00FF22F2" w:rsidRDefault="004838CD" w:rsidP="00712E4C">
      <w:pPr>
        <w:spacing w:line="360" w:lineRule="auto"/>
        <w:jc w:val="both"/>
        <w:rPr>
          <w:rFonts w:asciiTheme="minorHAnsi" w:hAnsiTheme="minorHAnsi"/>
          <w:sz w:val="22"/>
          <w:szCs w:val="22"/>
        </w:rPr>
      </w:pPr>
      <w:r w:rsidRPr="000C78B9">
        <w:rPr>
          <w:rFonts w:asciiTheme="minorHAnsi" w:hAnsiTheme="minorHAnsi"/>
          <w:i/>
          <w:color w:val="17365D" w:themeColor="text2" w:themeShade="BF"/>
          <w:sz w:val="22"/>
          <w:szCs w:val="22"/>
        </w:rPr>
        <w:t>Reduced</w:t>
      </w:r>
      <w:r w:rsidR="00FF22F2" w:rsidRPr="000C78B9">
        <w:rPr>
          <w:rFonts w:asciiTheme="minorHAnsi" w:hAnsiTheme="minorHAnsi"/>
          <w:i/>
          <w:color w:val="17365D" w:themeColor="text2" w:themeShade="BF"/>
          <w:sz w:val="22"/>
          <w:szCs w:val="22"/>
        </w:rPr>
        <w:t xml:space="preserve"> availability of non-gaming entertainment</w:t>
      </w:r>
      <w:r w:rsidR="00FF22F2" w:rsidRPr="00FF22F2">
        <w:rPr>
          <w:rFonts w:asciiTheme="minorHAnsi" w:hAnsiTheme="minorHAnsi"/>
          <w:i/>
          <w:sz w:val="22"/>
          <w:szCs w:val="22"/>
        </w:rPr>
        <w:t xml:space="preserve">: </w:t>
      </w:r>
      <w:r w:rsidR="00683C71">
        <w:rPr>
          <w:rFonts w:asciiTheme="minorHAnsi" w:hAnsiTheme="minorHAnsi"/>
          <w:sz w:val="22"/>
          <w:szCs w:val="22"/>
        </w:rPr>
        <w:t>T</w:t>
      </w:r>
      <w:r w:rsidR="00FF22F2">
        <w:rPr>
          <w:rFonts w:asciiTheme="minorHAnsi" w:hAnsiTheme="minorHAnsi"/>
          <w:sz w:val="22"/>
          <w:szCs w:val="22"/>
        </w:rPr>
        <w:t>he</w:t>
      </w:r>
      <w:r w:rsidR="00FF22F2" w:rsidRPr="00800823">
        <w:rPr>
          <w:rFonts w:asciiTheme="minorHAnsi" w:hAnsiTheme="minorHAnsi"/>
          <w:sz w:val="22"/>
          <w:szCs w:val="22"/>
        </w:rPr>
        <w:t xml:space="preserve"> Commission has </w:t>
      </w:r>
      <w:r w:rsidR="00FF22F2">
        <w:rPr>
          <w:rFonts w:asciiTheme="minorHAnsi" w:hAnsiTheme="minorHAnsi"/>
          <w:sz w:val="22"/>
          <w:szCs w:val="22"/>
        </w:rPr>
        <w:t>conceded</w:t>
      </w:r>
      <w:r w:rsidR="00FF22F2" w:rsidRPr="00800823">
        <w:rPr>
          <w:rFonts w:asciiTheme="minorHAnsi" w:hAnsiTheme="minorHAnsi"/>
          <w:sz w:val="22"/>
          <w:szCs w:val="22"/>
        </w:rPr>
        <w:t xml:space="preserve"> that the installation of EGMs at a venue may </w:t>
      </w:r>
      <w:r w:rsidR="00683C71">
        <w:rPr>
          <w:rFonts w:asciiTheme="minorHAnsi" w:hAnsiTheme="minorHAnsi"/>
          <w:sz w:val="22"/>
          <w:szCs w:val="22"/>
        </w:rPr>
        <w:t>cause</w:t>
      </w:r>
      <w:r w:rsidR="00FF22F2" w:rsidRPr="00800823">
        <w:rPr>
          <w:rFonts w:asciiTheme="minorHAnsi" w:hAnsiTheme="minorHAnsi"/>
          <w:sz w:val="22"/>
          <w:szCs w:val="22"/>
        </w:rPr>
        <w:t xml:space="preserve"> inconvenience to patrons w</w:t>
      </w:r>
      <w:r w:rsidR="00FF22F2">
        <w:rPr>
          <w:rFonts w:asciiTheme="minorHAnsi" w:hAnsiTheme="minorHAnsi"/>
          <w:sz w:val="22"/>
          <w:szCs w:val="22"/>
        </w:rPr>
        <w:t>h</w:t>
      </w:r>
      <w:r w:rsidR="00FF22F2" w:rsidRPr="00800823">
        <w:rPr>
          <w:rFonts w:asciiTheme="minorHAnsi" w:hAnsiTheme="minorHAnsi"/>
          <w:sz w:val="22"/>
          <w:szCs w:val="22"/>
        </w:rPr>
        <w:t xml:space="preserve">o do not </w:t>
      </w:r>
      <w:r w:rsidR="00FF22F2">
        <w:rPr>
          <w:rFonts w:asciiTheme="minorHAnsi" w:hAnsiTheme="minorHAnsi"/>
          <w:sz w:val="22"/>
          <w:szCs w:val="22"/>
        </w:rPr>
        <w:t>wish</w:t>
      </w:r>
      <w:r w:rsidR="00FF22F2" w:rsidRPr="00800823">
        <w:rPr>
          <w:rFonts w:asciiTheme="minorHAnsi" w:hAnsiTheme="minorHAnsi"/>
          <w:sz w:val="22"/>
          <w:szCs w:val="22"/>
        </w:rPr>
        <w:t xml:space="preserve"> to gamble, especially where there are few equivalent non-gaming premises nearby</w:t>
      </w:r>
      <w:r w:rsidR="00FF22F2">
        <w:rPr>
          <w:rFonts w:asciiTheme="minorHAnsi" w:hAnsiTheme="minorHAnsi"/>
          <w:sz w:val="22"/>
          <w:szCs w:val="22"/>
        </w:rPr>
        <w:t>.</w:t>
      </w:r>
      <w:r w:rsidR="00FF22F2">
        <w:rPr>
          <w:rStyle w:val="FootnoteReference"/>
          <w:rFonts w:asciiTheme="minorHAnsi" w:hAnsiTheme="minorHAnsi"/>
          <w:sz w:val="22"/>
          <w:szCs w:val="22"/>
        </w:rPr>
        <w:footnoteReference w:id="135"/>
      </w:r>
      <w:r w:rsidR="0006250F">
        <w:rPr>
          <w:rFonts w:asciiTheme="minorHAnsi" w:hAnsiTheme="minorHAnsi"/>
          <w:sz w:val="22"/>
          <w:szCs w:val="22"/>
        </w:rPr>
        <w:t xml:space="preserve"> Similarly, the Commission</w:t>
      </w:r>
      <w:r w:rsidR="00DE47DF">
        <w:rPr>
          <w:rFonts w:asciiTheme="minorHAnsi" w:hAnsiTheme="minorHAnsi"/>
          <w:sz w:val="22"/>
          <w:szCs w:val="22"/>
        </w:rPr>
        <w:t xml:space="preserve"> in a couple of instances</w:t>
      </w:r>
      <w:r w:rsidR="0006250F">
        <w:rPr>
          <w:rFonts w:asciiTheme="minorHAnsi" w:hAnsiTheme="minorHAnsi"/>
          <w:sz w:val="22"/>
          <w:szCs w:val="22"/>
        </w:rPr>
        <w:t xml:space="preserve"> observed that </w:t>
      </w:r>
      <w:r w:rsidR="00DE47DF">
        <w:rPr>
          <w:rFonts w:asciiTheme="minorHAnsi" w:hAnsiTheme="minorHAnsi"/>
          <w:sz w:val="22"/>
          <w:szCs w:val="22"/>
        </w:rPr>
        <w:t>a</w:t>
      </w:r>
      <w:r w:rsidR="0006250F">
        <w:rPr>
          <w:rFonts w:asciiTheme="minorHAnsi" w:hAnsiTheme="minorHAnsi"/>
          <w:sz w:val="22"/>
          <w:szCs w:val="22"/>
        </w:rPr>
        <w:t xml:space="preserve"> proposed refurbishment of </w:t>
      </w:r>
      <w:r w:rsidR="00DE47DF">
        <w:rPr>
          <w:rFonts w:asciiTheme="minorHAnsi" w:hAnsiTheme="minorHAnsi"/>
          <w:sz w:val="22"/>
          <w:szCs w:val="22"/>
        </w:rPr>
        <w:t>a</w:t>
      </w:r>
      <w:r w:rsidR="0006250F">
        <w:rPr>
          <w:rFonts w:asciiTheme="minorHAnsi" w:hAnsiTheme="minorHAnsi"/>
          <w:sz w:val="22"/>
          <w:szCs w:val="22"/>
        </w:rPr>
        <w:t xml:space="preserve"> venue would remove a significant, local, gaming-free venue currently attended by families - who were among the more vulnerable local residents.</w:t>
      </w:r>
      <w:r w:rsidR="00DE47DF">
        <w:rPr>
          <w:rStyle w:val="FootnoteReference"/>
          <w:rFonts w:asciiTheme="minorHAnsi" w:hAnsiTheme="minorHAnsi"/>
          <w:sz w:val="22"/>
          <w:szCs w:val="22"/>
        </w:rPr>
        <w:footnoteReference w:id="136"/>
      </w:r>
    </w:p>
    <w:p w14:paraId="2E09E9F9" w14:textId="77777777" w:rsidR="00683C71" w:rsidRPr="009A0E0F" w:rsidRDefault="00683C71"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Attractiveness of venues to people</w:t>
      </w:r>
      <w:r w:rsidR="0079114D">
        <w:rPr>
          <w:rFonts w:ascii="Garamond" w:hAnsi="Garamond"/>
          <w:b/>
          <w:color w:val="17365D" w:themeColor="text2" w:themeShade="BF"/>
        </w:rPr>
        <w:t xml:space="preserve"> who are</w:t>
      </w:r>
      <w:r w:rsidRPr="009A0E0F">
        <w:rPr>
          <w:rFonts w:ascii="Garamond" w:hAnsi="Garamond"/>
          <w:b/>
          <w:color w:val="17365D" w:themeColor="text2" w:themeShade="BF"/>
        </w:rPr>
        <w:t xml:space="preserve"> vulnerable to </w:t>
      </w:r>
      <w:r w:rsidR="0050527D" w:rsidRPr="009A0E0F">
        <w:rPr>
          <w:rFonts w:ascii="Garamond" w:hAnsi="Garamond"/>
          <w:b/>
          <w:color w:val="17365D" w:themeColor="text2" w:themeShade="BF"/>
        </w:rPr>
        <w:t>gambling</w:t>
      </w:r>
      <w:r w:rsidRPr="009A0E0F">
        <w:rPr>
          <w:rFonts w:ascii="Garamond" w:hAnsi="Garamond"/>
          <w:b/>
          <w:color w:val="17365D" w:themeColor="text2" w:themeShade="BF"/>
        </w:rPr>
        <w:t xml:space="preserve"> problems</w:t>
      </w:r>
    </w:p>
    <w:p w14:paraId="4D61AE54" w14:textId="77777777" w:rsidR="00683C71" w:rsidRDefault="00683C71" w:rsidP="00683C71">
      <w:pPr>
        <w:spacing w:line="360" w:lineRule="auto"/>
        <w:jc w:val="both"/>
        <w:rPr>
          <w:rFonts w:asciiTheme="minorHAnsi" w:hAnsiTheme="minorHAnsi"/>
          <w:sz w:val="22"/>
          <w:szCs w:val="22"/>
        </w:rPr>
      </w:pPr>
      <w:r>
        <w:rPr>
          <w:rFonts w:asciiTheme="minorHAnsi" w:hAnsiTheme="minorHAnsi"/>
          <w:sz w:val="22"/>
          <w:szCs w:val="22"/>
        </w:rPr>
        <w:t>A number of the venue features mentioned here, may be attractive to people with gambling problems, in any case.</w:t>
      </w:r>
    </w:p>
    <w:p w14:paraId="3769A12F" w14:textId="77777777" w:rsidR="00FF22F2" w:rsidRDefault="00683C71" w:rsidP="00683C71">
      <w:pPr>
        <w:spacing w:line="360" w:lineRule="auto"/>
        <w:jc w:val="both"/>
        <w:rPr>
          <w:rFonts w:asciiTheme="minorHAnsi" w:hAnsiTheme="minorHAnsi"/>
          <w:sz w:val="22"/>
          <w:szCs w:val="22"/>
        </w:rPr>
      </w:pPr>
      <w:r>
        <w:rPr>
          <w:rFonts w:asciiTheme="minorHAnsi" w:hAnsiTheme="minorHAnsi"/>
          <w:sz w:val="22"/>
          <w:szCs w:val="22"/>
        </w:rPr>
        <w:t xml:space="preserve">The report, </w:t>
      </w:r>
      <w:r w:rsidR="00FF22F2" w:rsidRPr="00800823">
        <w:rPr>
          <w:rFonts w:asciiTheme="minorHAnsi" w:hAnsiTheme="minorHAnsi"/>
          <w:sz w:val="22"/>
          <w:szCs w:val="22"/>
        </w:rPr>
        <w:t>‘Local Impacts of EGM Gambling in Moreland’ (2011)</w:t>
      </w:r>
      <w:r>
        <w:rPr>
          <w:rFonts w:asciiTheme="minorHAnsi" w:hAnsiTheme="minorHAnsi"/>
          <w:sz w:val="22"/>
          <w:szCs w:val="22"/>
        </w:rPr>
        <w:t>,</w:t>
      </w:r>
      <w:r w:rsidR="00FF22F2" w:rsidRPr="00800823">
        <w:rPr>
          <w:rFonts w:asciiTheme="minorHAnsi" w:hAnsiTheme="minorHAnsi"/>
          <w:sz w:val="22"/>
          <w:szCs w:val="22"/>
        </w:rPr>
        <w:t xml:space="preserve"> concluded that large number of EGMs, adequate facilities so that one does not have to wait, and the availability of patro</w:t>
      </w:r>
      <w:r w:rsidR="002F5F50">
        <w:rPr>
          <w:rFonts w:asciiTheme="minorHAnsi" w:hAnsiTheme="minorHAnsi"/>
          <w:sz w:val="22"/>
          <w:szCs w:val="22"/>
        </w:rPr>
        <w:t>n</w:t>
      </w:r>
      <w:r w:rsidR="00FF22F2" w:rsidRPr="00800823">
        <w:rPr>
          <w:rFonts w:asciiTheme="minorHAnsi" w:hAnsiTheme="minorHAnsi"/>
          <w:sz w:val="22"/>
          <w:szCs w:val="22"/>
        </w:rPr>
        <w:t>s</w:t>
      </w:r>
      <w:r w:rsidR="002F5F50">
        <w:rPr>
          <w:rFonts w:asciiTheme="minorHAnsi" w:hAnsiTheme="minorHAnsi"/>
          <w:sz w:val="22"/>
          <w:szCs w:val="22"/>
        </w:rPr>
        <w:t>’</w:t>
      </w:r>
      <w:r w:rsidR="00FF22F2" w:rsidRPr="00800823">
        <w:rPr>
          <w:rFonts w:asciiTheme="minorHAnsi" w:hAnsiTheme="minorHAnsi"/>
          <w:sz w:val="22"/>
          <w:szCs w:val="22"/>
        </w:rPr>
        <w:t xml:space="preserve"> favourite machines were all appealing to problem gamblers and</w:t>
      </w:r>
      <w:r w:rsidR="00FF22F2">
        <w:rPr>
          <w:rFonts w:asciiTheme="minorHAnsi" w:hAnsiTheme="minorHAnsi"/>
          <w:sz w:val="22"/>
          <w:szCs w:val="22"/>
        </w:rPr>
        <w:t xml:space="preserve"> </w:t>
      </w:r>
      <w:r w:rsidR="00FF22F2" w:rsidRPr="00800823">
        <w:rPr>
          <w:rFonts w:asciiTheme="minorHAnsi" w:hAnsiTheme="minorHAnsi"/>
          <w:sz w:val="22"/>
          <w:szCs w:val="22"/>
        </w:rPr>
        <w:t>linked to a higher prevalence of</w:t>
      </w:r>
      <w:r w:rsidR="00FF22F2">
        <w:rPr>
          <w:rFonts w:asciiTheme="minorHAnsi" w:hAnsiTheme="minorHAnsi"/>
          <w:sz w:val="22"/>
          <w:szCs w:val="22"/>
        </w:rPr>
        <w:t xml:space="preserve"> gambling harm. Accordingly, aside from any economic benefit that might be attributed to an application, it may be contended that an</w:t>
      </w:r>
      <w:r w:rsidR="00FF22F2" w:rsidRPr="00800823">
        <w:rPr>
          <w:rFonts w:asciiTheme="minorHAnsi" w:hAnsiTheme="minorHAnsi"/>
          <w:sz w:val="22"/>
          <w:szCs w:val="22"/>
        </w:rPr>
        <w:t xml:space="preserve"> increase in the range number and accessibility of EGMs may contribute to a rise in the level of gambling problems </w:t>
      </w:r>
      <w:r w:rsidR="00FF22F2">
        <w:rPr>
          <w:rFonts w:asciiTheme="minorHAnsi" w:hAnsiTheme="minorHAnsi"/>
          <w:sz w:val="22"/>
          <w:szCs w:val="22"/>
        </w:rPr>
        <w:t xml:space="preserve">and financial hardship </w:t>
      </w:r>
      <w:r w:rsidR="00FF22F2" w:rsidRPr="00800823">
        <w:rPr>
          <w:rFonts w:asciiTheme="minorHAnsi" w:hAnsiTheme="minorHAnsi"/>
          <w:sz w:val="22"/>
          <w:szCs w:val="22"/>
        </w:rPr>
        <w:t xml:space="preserve">among </w:t>
      </w:r>
      <w:r w:rsidR="00FF22F2">
        <w:rPr>
          <w:rFonts w:asciiTheme="minorHAnsi" w:hAnsiTheme="minorHAnsi"/>
          <w:sz w:val="22"/>
          <w:szCs w:val="22"/>
        </w:rPr>
        <w:t xml:space="preserve">susceptible </w:t>
      </w:r>
      <w:r w:rsidR="00FF22F2" w:rsidRPr="00800823">
        <w:rPr>
          <w:rFonts w:asciiTheme="minorHAnsi" w:hAnsiTheme="minorHAnsi"/>
          <w:sz w:val="22"/>
          <w:szCs w:val="22"/>
        </w:rPr>
        <w:t>residents.</w:t>
      </w:r>
      <w:r w:rsidR="00FF22F2">
        <w:rPr>
          <w:rFonts w:asciiTheme="minorHAnsi" w:hAnsiTheme="minorHAnsi"/>
          <w:sz w:val="22"/>
          <w:szCs w:val="22"/>
        </w:rPr>
        <w:t xml:space="preserve"> </w:t>
      </w:r>
    </w:p>
    <w:p w14:paraId="6A596BA7" w14:textId="77777777" w:rsidR="004838CD" w:rsidRDefault="00683C71" w:rsidP="00FF22F2">
      <w:pPr>
        <w:spacing w:line="360" w:lineRule="auto"/>
        <w:jc w:val="both"/>
        <w:rPr>
          <w:rFonts w:asciiTheme="minorHAnsi" w:hAnsiTheme="minorHAnsi"/>
          <w:sz w:val="22"/>
          <w:szCs w:val="22"/>
        </w:rPr>
      </w:pPr>
      <w:r>
        <w:rPr>
          <w:rFonts w:asciiTheme="minorHAnsi" w:hAnsiTheme="minorHAnsi"/>
          <w:sz w:val="22"/>
          <w:szCs w:val="22"/>
        </w:rPr>
        <w:t>Similarly,</w:t>
      </w:r>
      <w:r w:rsidR="00697F68" w:rsidRPr="00800823">
        <w:rPr>
          <w:rFonts w:asciiTheme="minorHAnsi" w:hAnsiTheme="minorHAnsi"/>
          <w:sz w:val="22"/>
          <w:szCs w:val="22"/>
        </w:rPr>
        <w:t xml:space="preserve"> ‘Problem Gambling from a </w:t>
      </w:r>
      <w:r w:rsidR="00697F68">
        <w:rPr>
          <w:rFonts w:asciiTheme="minorHAnsi" w:hAnsiTheme="minorHAnsi"/>
          <w:sz w:val="22"/>
          <w:szCs w:val="22"/>
        </w:rPr>
        <w:t>P</w:t>
      </w:r>
      <w:r w:rsidR="00697F68" w:rsidRPr="00800823">
        <w:rPr>
          <w:rFonts w:asciiTheme="minorHAnsi" w:hAnsiTheme="minorHAnsi"/>
          <w:sz w:val="22"/>
          <w:szCs w:val="22"/>
        </w:rPr>
        <w:t>ublic H</w:t>
      </w:r>
      <w:r w:rsidR="00697F68">
        <w:rPr>
          <w:rFonts w:asciiTheme="minorHAnsi" w:hAnsiTheme="minorHAnsi"/>
          <w:sz w:val="22"/>
          <w:szCs w:val="22"/>
        </w:rPr>
        <w:t>e</w:t>
      </w:r>
      <w:r w:rsidR="00697F68" w:rsidRPr="00800823">
        <w:rPr>
          <w:rFonts w:asciiTheme="minorHAnsi" w:hAnsiTheme="minorHAnsi"/>
          <w:sz w:val="22"/>
          <w:szCs w:val="22"/>
        </w:rPr>
        <w:t>alth Perspective’ (Hare, 2009) found that proximity to a venue and ‘nice venue staff’ were</w:t>
      </w:r>
      <w:r w:rsidR="002B4060">
        <w:rPr>
          <w:rFonts w:asciiTheme="minorHAnsi" w:hAnsiTheme="minorHAnsi"/>
          <w:sz w:val="22"/>
          <w:szCs w:val="22"/>
        </w:rPr>
        <w:t xml:space="preserve"> venue</w:t>
      </w:r>
      <w:r w:rsidR="00697F68" w:rsidRPr="00800823">
        <w:rPr>
          <w:rFonts w:asciiTheme="minorHAnsi" w:hAnsiTheme="minorHAnsi"/>
          <w:sz w:val="22"/>
          <w:szCs w:val="22"/>
        </w:rPr>
        <w:t xml:space="preserve"> attributes that held appeal for many people experiencing gambling harm. </w:t>
      </w:r>
    </w:p>
    <w:p w14:paraId="0383CEDF" w14:textId="77777777" w:rsidR="004838CD" w:rsidRDefault="00697F68" w:rsidP="000A5428">
      <w:pPr>
        <w:jc w:val="both"/>
        <w:rPr>
          <w:rFonts w:asciiTheme="minorHAnsi" w:hAnsiTheme="minorHAnsi"/>
          <w:sz w:val="22"/>
          <w:szCs w:val="22"/>
        </w:rPr>
      </w:pPr>
      <w:r w:rsidRPr="00800823">
        <w:rPr>
          <w:rFonts w:asciiTheme="minorHAnsi" w:hAnsiTheme="minorHAnsi"/>
          <w:sz w:val="22"/>
          <w:szCs w:val="22"/>
        </w:rPr>
        <w:t>Hing and Haw investigated</w:t>
      </w:r>
      <w:r>
        <w:rPr>
          <w:rFonts w:asciiTheme="minorHAnsi" w:hAnsiTheme="minorHAnsi"/>
          <w:sz w:val="22"/>
          <w:szCs w:val="22"/>
        </w:rPr>
        <w:t xml:space="preserve"> features</w:t>
      </w:r>
      <w:r w:rsidRPr="00800823">
        <w:rPr>
          <w:rFonts w:asciiTheme="minorHAnsi" w:hAnsiTheme="minorHAnsi"/>
          <w:sz w:val="22"/>
          <w:szCs w:val="22"/>
        </w:rPr>
        <w:t xml:space="preserve"> of venues that were favoured by problem gamblers, </w:t>
      </w:r>
      <w:r>
        <w:rPr>
          <w:rFonts w:asciiTheme="minorHAnsi" w:hAnsiTheme="minorHAnsi"/>
          <w:sz w:val="22"/>
          <w:szCs w:val="22"/>
        </w:rPr>
        <w:t>which</w:t>
      </w:r>
      <w:r w:rsidRPr="00800823">
        <w:rPr>
          <w:rFonts w:asciiTheme="minorHAnsi" w:hAnsiTheme="minorHAnsi"/>
          <w:sz w:val="22"/>
          <w:szCs w:val="22"/>
        </w:rPr>
        <w:t xml:space="preserve"> included</w:t>
      </w:r>
      <w:r w:rsidR="004838CD">
        <w:rPr>
          <w:rFonts w:asciiTheme="minorHAnsi" w:hAnsiTheme="minorHAnsi"/>
          <w:sz w:val="22"/>
          <w:szCs w:val="22"/>
        </w:rPr>
        <w:t>:</w:t>
      </w:r>
      <w:r w:rsidRPr="00800823">
        <w:rPr>
          <w:rFonts w:asciiTheme="minorHAnsi" w:hAnsiTheme="minorHAnsi"/>
          <w:sz w:val="22"/>
          <w:szCs w:val="22"/>
        </w:rPr>
        <w:t xml:space="preserve"> </w:t>
      </w:r>
    </w:p>
    <w:p w14:paraId="72A3F562" w14:textId="77777777" w:rsidR="004838CD" w:rsidRDefault="00697F68" w:rsidP="000A5428">
      <w:pPr>
        <w:pStyle w:val="ListParagraph"/>
        <w:numPr>
          <w:ilvl w:val="0"/>
          <w:numId w:val="14"/>
        </w:numPr>
        <w:jc w:val="both"/>
        <w:rPr>
          <w:rFonts w:asciiTheme="minorHAnsi" w:hAnsiTheme="minorHAnsi"/>
          <w:sz w:val="22"/>
          <w:szCs w:val="22"/>
        </w:rPr>
      </w:pPr>
      <w:r w:rsidRPr="004838CD">
        <w:rPr>
          <w:rFonts w:asciiTheme="minorHAnsi" w:hAnsiTheme="minorHAnsi"/>
          <w:sz w:val="22"/>
          <w:szCs w:val="22"/>
        </w:rPr>
        <w:t xml:space="preserve">opportunities for uninterrupted gambling, </w:t>
      </w:r>
    </w:p>
    <w:p w14:paraId="1709AF88" w14:textId="77777777" w:rsidR="00B15747" w:rsidRDefault="00697F68" w:rsidP="000A5428">
      <w:pPr>
        <w:pStyle w:val="ListParagraph"/>
        <w:numPr>
          <w:ilvl w:val="0"/>
          <w:numId w:val="14"/>
        </w:numPr>
        <w:jc w:val="both"/>
        <w:rPr>
          <w:rFonts w:asciiTheme="minorHAnsi" w:hAnsiTheme="minorHAnsi"/>
          <w:sz w:val="22"/>
          <w:szCs w:val="22"/>
        </w:rPr>
      </w:pPr>
      <w:r w:rsidRPr="004838CD">
        <w:rPr>
          <w:rFonts w:asciiTheme="minorHAnsi" w:hAnsiTheme="minorHAnsi"/>
          <w:sz w:val="22"/>
          <w:szCs w:val="22"/>
        </w:rPr>
        <w:t>extended opening hours</w:t>
      </w:r>
      <w:r w:rsidR="00B15747">
        <w:rPr>
          <w:rFonts w:asciiTheme="minorHAnsi" w:hAnsiTheme="minorHAnsi"/>
          <w:sz w:val="22"/>
          <w:szCs w:val="22"/>
        </w:rPr>
        <w:t>,</w:t>
      </w:r>
    </w:p>
    <w:p w14:paraId="699FC2DB" w14:textId="77777777" w:rsidR="004838CD" w:rsidRDefault="00697F68" w:rsidP="000A5428">
      <w:pPr>
        <w:pStyle w:val="ListParagraph"/>
        <w:numPr>
          <w:ilvl w:val="0"/>
          <w:numId w:val="14"/>
        </w:numPr>
        <w:jc w:val="both"/>
        <w:rPr>
          <w:rFonts w:asciiTheme="minorHAnsi" w:hAnsiTheme="minorHAnsi"/>
          <w:sz w:val="22"/>
          <w:szCs w:val="22"/>
        </w:rPr>
      </w:pPr>
      <w:r w:rsidRPr="004838CD">
        <w:rPr>
          <w:rFonts w:asciiTheme="minorHAnsi" w:hAnsiTheme="minorHAnsi"/>
          <w:sz w:val="22"/>
          <w:szCs w:val="22"/>
        </w:rPr>
        <w:t xml:space="preserve">good service, </w:t>
      </w:r>
    </w:p>
    <w:p w14:paraId="31032C38" w14:textId="77777777" w:rsidR="004838CD" w:rsidRDefault="00697F68" w:rsidP="000A5428">
      <w:pPr>
        <w:pStyle w:val="ListParagraph"/>
        <w:numPr>
          <w:ilvl w:val="0"/>
          <w:numId w:val="14"/>
        </w:numPr>
        <w:jc w:val="both"/>
        <w:rPr>
          <w:rFonts w:asciiTheme="minorHAnsi" w:hAnsiTheme="minorHAnsi"/>
          <w:sz w:val="22"/>
          <w:szCs w:val="22"/>
        </w:rPr>
      </w:pPr>
      <w:r w:rsidRPr="004838CD">
        <w:rPr>
          <w:rFonts w:asciiTheme="minorHAnsi" w:hAnsiTheme="minorHAnsi"/>
          <w:sz w:val="22"/>
          <w:szCs w:val="22"/>
        </w:rPr>
        <w:t xml:space="preserve">a safe environment, </w:t>
      </w:r>
    </w:p>
    <w:p w14:paraId="61C41FF5" w14:textId="77777777" w:rsidR="004838CD" w:rsidRDefault="00697F68" w:rsidP="000A5428">
      <w:pPr>
        <w:pStyle w:val="ListParagraph"/>
        <w:numPr>
          <w:ilvl w:val="0"/>
          <w:numId w:val="14"/>
        </w:numPr>
        <w:jc w:val="both"/>
        <w:rPr>
          <w:rFonts w:asciiTheme="minorHAnsi" w:hAnsiTheme="minorHAnsi"/>
          <w:sz w:val="22"/>
          <w:szCs w:val="22"/>
        </w:rPr>
      </w:pPr>
      <w:r w:rsidRPr="004838CD">
        <w:rPr>
          <w:rFonts w:asciiTheme="minorHAnsi" w:hAnsiTheme="minorHAnsi"/>
          <w:sz w:val="22"/>
          <w:szCs w:val="22"/>
        </w:rPr>
        <w:t xml:space="preserve">comfortable seating, </w:t>
      </w:r>
      <w:r w:rsidR="004838CD">
        <w:rPr>
          <w:rFonts w:asciiTheme="minorHAnsi" w:hAnsiTheme="minorHAnsi"/>
          <w:sz w:val="22"/>
          <w:szCs w:val="22"/>
        </w:rPr>
        <w:t>and</w:t>
      </w:r>
    </w:p>
    <w:p w14:paraId="3C0ADC03" w14:textId="77777777" w:rsidR="004838CD" w:rsidRDefault="00697F68" w:rsidP="004838CD">
      <w:pPr>
        <w:pStyle w:val="ListParagraph"/>
        <w:numPr>
          <w:ilvl w:val="0"/>
          <w:numId w:val="14"/>
        </w:numPr>
        <w:spacing w:line="360" w:lineRule="auto"/>
        <w:jc w:val="both"/>
        <w:rPr>
          <w:rFonts w:asciiTheme="minorHAnsi" w:hAnsiTheme="minorHAnsi"/>
          <w:sz w:val="22"/>
          <w:szCs w:val="22"/>
        </w:rPr>
      </w:pPr>
      <w:r w:rsidRPr="004838CD">
        <w:rPr>
          <w:rFonts w:asciiTheme="minorHAnsi" w:hAnsiTheme="minorHAnsi"/>
          <w:sz w:val="22"/>
          <w:szCs w:val="22"/>
        </w:rPr>
        <w:t>sufficient gaming machines so patrons do not have to wait</w:t>
      </w:r>
      <w:r w:rsidR="004838CD">
        <w:rPr>
          <w:rFonts w:asciiTheme="minorHAnsi" w:hAnsiTheme="minorHAnsi"/>
          <w:sz w:val="22"/>
          <w:szCs w:val="22"/>
        </w:rPr>
        <w:t>.</w:t>
      </w:r>
    </w:p>
    <w:p w14:paraId="07A7290C" w14:textId="77777777" w:rsidR="00697F68" w:rsidRDefault="00697F68" w:rsidP="00697F68">
      <w:pPr>
        <w:spacing w:line="360" w:lineRule="auto"/>
        <w:jc w:val="both"/>
        <w:rPr>
          <w:rFonts w:asciiTheme="minorHAnsi" w:hAnsiTheme="minorHAnsi"/>
          <w:sz w:val="22"/>
          <w:szCs w:val="22"/>
        </w:rPr>
      </w:pPr>
      <w:r w:rsidRPr="00800823">
        <w:rPr>
          <w:rFonts w:asciiTheme="minorHAnsi" w:hAnsiTheme="minorHAnsi"/>
          <w:sz w:val="22"/>
          <w:szCs w:val="22"/>
        </w:rPr>
        <w:t xml:space="preserve">Some of these </w:t>
      </w:r>
      <w:r>
        <w:rPr>
          <w:rFonts w:asciiTheme="minorHAnsi" w:hAnsiTheme="minorHAnsi"/>
          <w:sz w:val="22"/>
          <w:szCs w:val="22"/>
        </w:rPr>
        <w:t>characteristics</w:t>
      </w:r>
      <w:r w:rsidRPr="00800823">
        <w:rPr>
          <w:rFonts w:asciiTheme="minorHAnsi" w:hAnsiTheme="minorHAnsi"/>
          <w:sz w:val="22"/>
          <w:szCs w:val="22"/>
        </w:rPr>
        <w:t xml:space="preserve"> – including pleasant staff, good services and safe environment – are reminiscent of the featu</w:t>
      </w:r>
      <w:r>
        <w:rPr>
          <w:rFonts w:asciiTheme="minorHAnsi" w:hAnsiTheme="minorHAnsi"/>
          <w:sz w:val="22"/>
          <w:szCs w:val="22"/>
        </w:rPr>
        <w:t>re</w:t>
      </w:r>
      <w:r w:rsidRPr="00800823">
        <w:rPr>
          <w:rFonts w:asciiTheme="minorHAnsi" w:hAnsiTheme="minorHAnsi"/>
          <w:sz w:val="22"/>
          <w:szCs w:val="22"/>
        </w:rPr>
        <w:t xml:space="preserve">s of clubs commended by the Commission, suggesting </w:t>
      </w:r>
      <w:r>
        <w:rPr>
          <w:rFonts w:asciiTheme="minorHAnsi" w:hAnsiTheme="minorHAnsi"/>
          <w:sz w:val="22"/>
          <w:szCs w:val="22"/>
        </w:rPr>
        <w:t xml:space="preserve">that </w:t>
      </w:r>
      <w:r w:rsidRPr="00800823">
        <w:rPr>
          <w:rFonts w:asciiTheme="minorHAnsi" w:hAnsiTheme="minorHAnsi"/>
          <w:sz w:val="22"/>
          <w:szCs w:val="22"/>
        </w:rPr>
        <w:t xml:space="preserve">the impact of these features is not </w:t>
      </w:r>
      <w:r>
        <w:rPr>
          <w:rFonts w:asciiTheme="minorHAnsi" w:hAnsiTheme="minorHAnsi"/>
          <w:sz w:val="22"/>
          <w:szCs w:val="22"/>
        </w:rPr>
        <w:t>wholly</w:t>
      </w:r>
      <w:r w:rsidRPr="00800823">
        <w:rPr>
          <w:rFonts w:asciiTheme="minorHAnsi" w:hAnsiTheme="minorHAnsi"/>
          <w:sz w:val="22"/>
          <w:szCs w:val="22"/>
        </w:rPr>
        <w:t xml:space="preserve"> beneficial</w:t>
      </w:r>
      <w:r w:rsidR="005F7391">
        <w:rPr>
          <w:rFonts w:asciiTheme="minorHAnsi" w:hAnsiTheme="minorHAnsi"/>
          <w:sz w:val="22"/>
          <w:szCs w:val="22"/>
        </w:rPr>
        <w:t>,</w:t>
      </w:r>
      <w:r w:rsidRPr="00800823">
        <w:rPr>
          <w:rFonts w:asciiTheme="minorHAnsi" w:hAnsiTheme="minorHAnsi"/>
          <w:sz w:val="22"/>
          <w:szCs w:val="22"/>
        </w:rPr>
        <w:t xml:space="preserve"> as some applicants propose</w:t>
      </w:r>
      <w:r>
        <w:rPr>
          <w:rFonts w:asciiTheme="minorHAnsi" w:hAnsiTheme="minorHAnsi"/>
          <w:sz w:val="22"/>
          <w:szCs w:val="22"/>
        </w:rPr>
        <w:t xml:space="preserve">, </w:t>
      </w:r>
      <w:r w:rsidRPr="00800823">
        <w:rPr>
          <w:rFonts w:asciiTheme="minorHAnsi" w:hAnsiTheme="minorHAnsi"/>
          <w:sz w:val="22"/>
          <w:szCs w:val="22"/>
        </w:rPr>
        <w:t xml:space="preserve">or as the Commission </w:t>
      </w:r>
      <w:r w:rsidR="00B15747">
        <w:rPr>
          <w:rFonts w:asciiTheme="minorHAnsi" w:hAnsiTheme="minorHAnsi"/>
          <w:sz w:val="22"/>
          <w:szCs w:val="22"/>
        </w:rPr>
        <w:t>may</w:t>
      </w:r>
      <w:r w:rsidRPr="00800823">
        <w:rPr>
          <w:rFonts w:asciiTheme="minorHAnsi" w:hAnsiTheme="minorHAnsi"/>
          <w:sz w:val="22"/>
          <w:szCs w:val="22"/>
        </w:rPr>
        <w:t xml:space="preserve"> perceive.</w:t>
      </w:r>
    </w:p>
    <w:p w14:paraId="32DE6F8D" w14:textId="77777777" w:rsidR="00151ABD" w:rsidRPr="00800823" w:rsidRDefault="004D6C14" w:rsidP="00697F68">
      <w:pPr>
        <w:spacing w:line="360" w:lineRule="auto"/>
        <w:jc w:val="both"/>
        <w:rPr>
          <w:rFonts w:asciiTheme="minorHAnsi" w:hAnsiTheme="minorHAnsi"/>
          <w:sz w:val="22"/>
          <w:szCs w:val="22"/>
        </w:rPr>
      </w:pPr>
      <w:r>
        <w:rPr>
          <w:rFonts w:asciiTheme="minorHAnsi" w:hAnsiTheme="minorHAnsi"/>
          <w:sz w:val="22"/>
          <w:szCs w:val="22"/>
        </w:rPr>
        <w:t>Accordingly, in</w:t>
      </w:r>
      <w:r w:rsidR="00151ABD">
        <w:rPr>
          <w:rFonts w:asciiTheme="minorHAnsi" w:hAnsiTheme="minorHAnsi"/>
          <w:sz w:val="22"/>
          <w:szCs w:val="22"/>
        </w:rPr>
        <w:t xml:space="preserve"> Ballarat Golf Club 2018, the Commission </w:t>
      </w:r>
      <w:r w:rsidR="002B4060">
        <w:rPr>
          <w:rFonts w:asciiTheme="minorHAnsi" w:hAnsiTheme="minorHAnsi"/>
          <w:sz w:val="22"/>
          <w:szCs w:val="22"/>
        </w:rPr>
        <w:t>acknowledged</w:t>
      </w:r>
      <w:r>
        <w:rPr>
          <w:rFonts w:asciiTheme="minorHAnsi" w:hAnsiTheme="minorHAnsi"/>
          <w:sz w:val="22"/>
          <w:szCs w:val="22"/>
        </w:rPr>
        <w:t xml:space="preserve"> that improvements to the venue, proposed in the application, would attract people at risk of gambling harm.</w:t>
      </w:r>
    </w:p>
    <w:p w14:paraId="1A6A44EC" w14:textId="77777777" w:rsidR="00F243E3" w:rsidRPr="00F243E3" w:rsidRDefault="00F243E3" w:rsidP="0016456A">
      <w:pPr>
        <w:jc w:val="center"/>
        <w:rPr>
          <w:rFonts w:asciiTheme="minorHAnsi" w:hAnsiTheme="minorHAnsi"/>
          <w:sz w:val="16"/>
          <w:szCs w:val="16"/>
        </w:rPr>
      </w:pPr>
      <w:r w:rsidRPr="00F243E3">
        <w:rPr>
          <w:rFonts w:asciiTheme="minorHAnsi" w:hAnsiTheme="minorHAnsi"/>
          <w:color w:val="FFFFFF" w:themeColor="background1"/>
          <w:sz w:val="16"/>
          <w:szCs w:val="16"/>
        </w:rPr>
        <w:t>‘</w:t>
      </w:r>
      <w:r w:rsidRPr="00F243E3">
        <w:rPr>
          <w:rFonts w:asciiTheme="minorHAnsi" w:hAnsiTheme="minorHAnsi"/>
          <w:sz w:val="16"/>
          <w:szCs w:val="16"/>
        </w:rPr>
        <w:t>*   *   *   *</w:t>
      </w:r>
    </w:p>
    <w:p w14:paraId="79E2DD42" w14:textId="77777777" w:rsidR="00A92B9A" w:rsidRDefault="00A92B9A" w:rsidP="00A92B9A">
      <w:pPr>
        <w:spacing w:line="360" w:lineRule="auto"/>
        <w:jc w:val="both"/>
        <w:rPr>
          <w:rFonts w:asciiTheme="minorHAnsi" w:hAnsiTheme="minorHAnsi"/>
          <w:sz w:val="22"/>
          <w:szCs w:val="22"/>
        </w:rPr>
      </w:pPr>
      <w:r w:rsidRPr="00800823">
        <w:rPr>
          <w:rFonts w:asciiTheme="minorHAnsi" w:hAnsiTheme="minorHAnsi"/>
          <w:sz w:val="22"/>
          <w:szCs w:val="22"/>
        </w:rPr>
        <w:t xml:space="preserve">Examination of </w:t>
      </w:r>
      <w:r>
        <w:rPr>
          <w:rFonts w:asciiTheme="minorHAnsi" w:hAnsiTheme="minorHAnsi"/>
          <w:sz w:val="22"/>
          <w:szCs w:val="22"/>
        </w:rPr>
        <w:t>information</w:t>
      </w:r>
      <w:r w:rsidRPr="00800823">
        <w:rPr>
          <w:rFonts w:asciiTheme="minorHAnsi" w:hAnsiTheme="minorHAnsi"/>
          <w:sz w:val="22"/>
          <w:szCs w:val="22"/>
        </w:rPr>
        <w:t xml:space="preserve"> </w:t>
      </w:r>
      <w:r>
        <w:rPr>
          <w:rFonts w:asciiTheme="minorHAnsi" w:hAnsiTheme="minorHAnsi"/>
          <w:sz w:val="22"/>
          <w:szCs w:val="22"/>
        </w:rPr>
        <w:t>about</w:t>
      </w:r>
      <w:r w:rsidRPr="00800823">
        <w:rPr>
          <w:rFonts w:asciiTheme="minorHAnsi" w:hAnsiTheme="minorHAnsi"/>
          <w:sz w:val="22"/>
          <w:szCs w:val="22"/>
        </w:rPr>
        <w:t xml:space="preserve"> the </w:t>
      </w:r>
      <w:r>
        <w:rPr>
          <w:rFonts w:asciiTheme="minorHAnsi" w:hAnsiTheme="minorHAnsi"/>
          <w:sz w:val="22"/>
          <w:szCs w:val="22"/>
        </w:rPr>
        <w:t>various venue characteristics</w:t>
      </w:r>
      <w:r w:rsidR="00A717DF">
        <w:rPr>
          <w:rFonts w:asciiTheme="minorHAnsi" w:hAnsiTheme="minorHAnsi"/>
          <w:sz w:val="22"/>
          <w:szCs w:val="22"/>
        </w:rPr>
        <w:t xml:space="preserve"> </w:t>
      </w:r>
      <w:r>
        <w:rPr>
          <w:rFonts w:asciiTheme="minorHAnsi" w:hAnsiTheme="minorHAnsi"/>
          <w:sz w:val="22"/>
          <w:szCs w:val="22"/>
        </w:rPr>
        <w:t xml:space="preserve">– much of which is usually featured in the </w:t>
      </w:r>
      <w:r w:rsidR="00A717DF">
        <w:rPr>
          <w:rFonts w:asciiTheme="minorHAnsi" w:hAnsiTheme="minorHAnsi"/>
          <w:sz w:val="22"/>
          <w:szCs w:val="22"/>
        </w:rPr>
        <w:t>Social and Economic Impact Statement prepared by the applicant</w:t>
      </w:r>
      <w:r>
        <w:rPr>
          <w:rFonts w:asciiTheme="minorHAnsi" w:hAnsiTheme="minorHAnsi"/>
          <w:sz w:val="22"/>
          <w:szCs w:val="22"/>
        </w:rPr>
        <w:t xml:space="preserve"> –</w:t>
      </w:r>
      <w:r w:rsidR="00A849AB">
        <w:rPr>
          <w:rFonts w:asciiTheme="minorHAnsi" w:hAnsiTheme="minorHAnsi"/>
          <w:sz w:val="22"/>
          <w:szCs w:val="22"/>
        </w:rPr>
        <w:t xml:space="preserve"> </w:t>
      </w:r>
      <w:r w:rsidRPr="00800823">
        <w:rPr>
          <w:rFonts w:asciiTheme="minorHAnsi" w:hAnsiTheme="minorHAnsi"/>
          <w:sz w:val="22"/>
          <w:szCs w:val="22"/>
        </w:rPr>
        <w:t xml:space="preserve">may </w:t>
      </w:r>
      <w:r w:rsidR="00453253">
        <w:rPr>
          <w:rFonts w:asciiTheme="minorHAnsi" w:hAnsiTheme="minorHAnsi"/>
          <w:sz w:val="22"/>
          <w:szCs w:val="22"/>
        </w:rPr>
        <w:t>help to identify potentially</w:t>
      </w:r>
      <w:r>
        <w:rPr>
          <w:rFonts w:asciiTheme="minorHAnsi" w:hAnsiTheme="minorHAnsi"/>
          <w:sz w:val="22"/>
          <w:szCs w:val="22"/>
        </w:rPr>
        <w:t xml:space="preserve"> </w:t>
      </w:r>
      <w:r w:rsidR="006F7589">
        <w:rPr>
          <w:rFonts w:asciiTheme="minorHAnsi" w:hAnsiTheme="minorHAnsi"/>
          <w:sz w:val="22"/>
          <w:szCs w:val="22"/>
        </w:rPr>
        <w:t xml:space="preserve">adverse </w:t>
      </w:r>
      <w:r>
        <w:rPr>
          <w:rFonts w:asciiTheme="minorHAnsi" w:hAnsiTheme="minorHAnsi"/>
          <w:sz w:val="22"/>
          <w:szCs w:val="22"/>
        </w:rPr>
        <w:t>impact</w:t>
      </w:r>
      <w:r w:rsidR="00453253">
        <w:rPr>
          <w:rFonts w:asciiTheme="minorHAnsi" w:hAnsiTheme="minorHAnsi"/>
          <w:sz w:val="22"/>
          <w:szCs w:val="22"/>
        </w:rPr>
        <w:t>s</w:t>
      </w:r>
      <w:r>
        <w:rPr>
          <w:rFonts w:asciiTheme="minorHAnsi" w:hAnsiTheme="minorHAnsi"/>
          <w:sz w:val="22"/>
          <w:szCs w:val="22"/>
        </w:rPr>
        <w:t xml:space="preserve"> of </w:t>
      </w:r>
      <w:r w:rsidR="007C0D98">
        <w:rPr>
          <w:rFonts w:asciiTheme="minorHAnsi" w:hAnsiTheme="minorHAnsi"/>
          <w:sz w:val="22"/>
          <w:szCs w:val="22"/>
        </w:rPr>
        <w:t>an</w:t>
      </w:r>
      <w:r>
        <w:rPr>
          <w:rFonts w:asciiTheme="minorHAnsi" w:hAnsiTheme="minorHAnsi"/>
          <w:sz w:val="22"/>
          <w:szCs w:val="22"/>
        </w:rPr>
        <w:t xml:space="preserve"> application</w:t>
      </w:r>
      <w:r w:rsidR="006F7589">
        <w:rPr>
          <w:rFonts w:asciiTheme="minorHAnsi" w:hAnsiTheme="minorHAnsi"/>
          <w:sz w:val="22"/>
          <w:szCs w:val="22"/>
        </w:rPr>
        <w:t xml:space="preserve"> upon </w:t>
      </w:r>
      <w:r w:rsidR="00453253">
        <w:rPr>
          <w:rFonts w:asciiTheme="minorHAnsi" w:hAnsiTheme="minorHAnsi"/>
          <w:sz w:val="22"/>
          <w:szCs w:val="22"/>
        </w:rPr>
        <w:t>its</w:t>
      </w:r>
      <w:r w:rsidR="006F7589">
        <w:rPr>
          <w:rFonts w:asciiTheme="minorHAnsi" w:hAnsiTheme="minorHAnsi"/>
          <w:sz w:val="22"/>
          <w:szCs w:val="22"/>
        </w:rPr>
        <w:t xml:space="preserve"> patrons</w:t>
      </w:r>
      <w:r w:rsidR="007A6232">
        <w:rPr>
          <w:rFonts w:asciiTheme="minorHAnsi" w:hAnsiTheme="minorHAnsi"/>
          <w:sz w:val="22"/>
          <w:szCs w:val="22"/>
        </w:rPr>
        <w:t>, and provide</w:t>
      </w:r>
      <w:r>
        <w:rPr>
          <w:rFonts w:asciiTheme="minorHAnsi" w:hAnsiTheme="minorHAnsi"/>
          <w:sz w:val="22"/>
          <w:szCs w:val="22"/>
        </w:rPr>
        <w:t xml:space="preserve"> advance notice of </w:t>
      </w:r>
      <w:r w:rsidR="004838CD">
        <w:rPr>
          <w:rFonts w:asciiTheme="minorHAnsi" w:hAnsiTheme="minorHAnsi"/>
          <w:sz w:val="22"/>
          <w:szCs w:val="22"/>
        </w:rPr>
        <w:t>any unsubstantiated</w:t>
      </w:r>
      <w:r>
        <w:rPr>
          <w:rFonts w:asciiTheme="minorHAnsi" w:hAnsiTheme="minorHAnsi"/>
          <w:sz w:val="22"/>
          <w:szCs w:val="22"/>
        </w:rPr>
        <w:t xml:space="preserve"> </w:t>
      </w:r>
      <w:r w:rsidR="00683C71">
        <w:rPr>
          <w:rFonts w:asciiTheme="minorHAnsi" w:hAnsiTheme="minorHAnsi"/>
          <w:sz w:val="22"/>
          <w:szCs w:val="22"/>
        </w:rPr>
        <w:t xml:space="preserve">claims </w:t>
      </w:r>
      <w:r w:rsidR="007C0D98">
        <w:rPr>
          <w:rFonts w:asciiTheme="minorHAnsi" w:hAnsiTheme="minorHAnsi"/>
          <w:sz w:val="22"/>
          <w:szCs w:val="22"/>
        </w:rPr>
        <w:t>which may be advanced</w:t>
      </w:r>
      <w:r w:rsidR="00683C71">
        <w:rPr>
          <w:rFonts w:asciiTheme="minorHAnsi" w:hAnsiTheme="minorHAnsi"/>
          <w:sz w:val="22"/>
          <w:szCs w:val="22"/>
        </w:rPr>
        <w:t xml:space="preserve"> in favour of an application.</w:t>
      </w:r>
    </w:p>
    <w:p w14:paraId="0F4F30C7" w14:textId="77777777" w:rsidR="000C7C00" w:rsidRPr="00AE3483" w:rsidRDefault="000C7C00" w:rsidP="00712E4C">
      <w:pPr>
        <w:tabs>
          <w:tab w:val="left" w:pos="284"/>
        </w:tabs>
        <w:spacing w:before="120" w:line="360" w:lineRule="auto"/>
        <w:jc w:val="both"/>
        <w:rPr>
          <w:rFonts w:ascii="Garamond" w:hAnsi="Garamond"/>
          <w:b/>
          <w:sz w:val="26"/>
          <w:szCs w:val="26"/>
        </w:rPr>
      </w:pPr>
      <w:r>
        <w:rPr>
          <w:rFonts w:ascii="Garamond" w:hAnsi="Garamond"/>
          <w:b/>
          <w:sz w:val="26"/>
          <w:szCs w:val="26"/>
        </w:rPr>
        <w:t>RESPONSIBLE GAMING PRACTISES</w:t>
      </w:r>
    </w:p>
    <w:p w14:paraId="6C0F093F" w14:textId="77777777" w:rsidR="003155DE" w:rsidRPr="00800823" w:rsidRDefault="00555698" w:rsidP="00800823">
      <w:pPr>
        <w:spacing w:line="360" w:lineRule="auto"/>
        <w:jc w:val="both"/>
        <w:rPr>
          <w:rFonts w:asciiTheme="minorHAnsi" w:hAnsiTheme="minorHAnsi"/>
          <w:sz w:val="22"/>
          <w:szCs w:val="22"/>
        </w:rPr>
      </w:pPr>
      <w:r w:rsidRPr="00800823">
        <w:rPr>
          <w:rFonts w:asciiTheme="minorHAnsi" w:hAnsiTheme="minorHAnsi"/>
          <w:sz w:val="22"/>
          <w:szCs w:val="22"/>
        </w:rPr>
        <w:t>The Commission routine</w:t>
      </w:r>
      <w:r w:rsidR="00A92B9A">
        <w:rPr>
          <w:rFonts w:asciiTheme="minorHAnsi" w:hAnsiTheme="minorHAnsi"/>
          <w:sz w:val="22"/>
          <w:szCs w:val="22"/>
        </w:rPr>
        <w:t>ly</w:t>
      </w:r>
      <w:r w:rsidRPr="00800823">
        <w:rPr>
          <w:rFonts w:asciiTheme="minorHAnsi" w:hAnsiTheme="minorHAnsi"/>
          <w:sz w:val="22"/>
          <w:szCs w:val="22"/>
        </w:rPr>
        <w:t xml:space="preserve"> observes that adherence to responsible gaming practises – sometimes specified as including familiarity of staff with patrons</w:t>
      </w:r>
      <w:r w:rsidR="00CF6025">
        <w:rPr>
          <w:rFonts w:asciiTheme="minorHAnsi" w:hAnsiTheme="minorHAnsi"/>
          <w:sz w:val="22"/>
          <w:szCs w:val="22"/>
        </w:rPr>
        <w:t>;</w:t>
      </w:r>
      <w:r w:rsidRPr="00800823">
        <w:rPr>
          <w:rFonts w:asciiTheme="minorHAnsi" w:hAnsiTheme="minorHAnsi"/>
          <w:sz w:val="22"/>
          <w:szCs w:val="22"/>
        </w:rPr>
        <w:t xml:space="preserve"> responsible service of gaming (RSG) training for staff and the board</w:t>
      </w:r>
      <w:r w:rsidR="00CF6025">
        <w:rPr>
          <w:rFonts w:asciiTheme="minorHAnsi" w:hAnsiTheme="minorHAnsi"/>
          <w:sz w:val="22"/>
          <w:szCs w:val="22"/>
        </w:rPr>
        <w:t>;</w:t>
      </w:r>
      <w:r w:rsidRPr="00800823">
        <w:rPr>
          <w:rFonts w:asciiTheme="minorHAnsi" w:hAnsiTheme="minorHAnsi"/>
          <w:sz w:val="22"/>
          <w:szCs w:val="22"/>
        </w:rPr>
        <w:t xml:space="preserve"> an RSG plan</w:t>
      </w:r>
      <w:r w:rsidR="00CF6025">
        <w:rPr>
          <w:rFonts w:asciiTheme="minorHAnsi" w:hAnsiTheme="minorHAnsi"/>
          <w:sz w:val="22"/>
          <w:szCs w:val="22"/>
        </w:rPr>
        <w:t>;</w:t>
      </w:r>
      <w:r w:rsidRPr="00800823">
        <w:rPr>
          <w:rFonts w:asciiTheme="minorHAnsi" w:hAnsiTheme="minorHAnsi"/>
          <w:sz w:val="22"/>
          <w:szCs w:val="22"/>
        </w:rPr>
        <w:t xml:space="preserve"> external audit of RSG practises</w:t>
      </w:r>
      <w:r w:rsidR="00CF6025">
        <w:rPr>
          <w:rFonts w:asciiTheme="minorHAnsi" w:hAnsiTheme="minorHAnsi"/>
          <w:sz w:val="22"/>
          <w:szCs w:val="22"/>
        </w:rPr>
        <w:t>;</w:t>
      </w:r>
      <w:r w:rsidRPr="00800823">
        <w:rPr>
          <w:rFonts w:asciiTheme="minorHAnsi" w:hAnsiTheme="minorHAnsi"/>
          <w:sz w:val="22"/>
          <w:szCs w:val="22"/>
        </w:rPr>
        <w:t xml:space="preserve"> participation in local gaming charters or </w:t>
      </w:r>
      <w:r w:rsidR="001E7766">
        <w:rPr>
          <w:rFonts w:asciiTheme="minorHAnsi" w:hAnsiTheme="minorHAnsi"/>
          <w:sz w:val="22"/>
          <w:szCs w:val="22"/>
        </w:rPr>
        <w:t>forums</w:t>
      </w:r>
      <w:r w:rsidR="00CF6025">
        <w:rPr>
          <w:rFonts w:asciiTheme="minorHAnsi" w:hAnsiTheme="minorHAnsi"/>
          <w:sz w:val="22"/>
          <w:szCs w:val="22"/>
        </w:rPr>
        <w:t>;</w:t>
      </w:r>
      <w:r w:rsidR="006F7589">
        <w:rPr>
          <w:rFonts w:asciiTheme="minorHAnsi" w:hAnsiTheme="minorHAnsi"/>
          <w:sz w:val="22"/>
          <w:szCs w:val="22"/>
        </w:rPr>
        <w:t xml:space="preserve"> or</w:t>
      </w:r>
      <w:r>
        <w:rPr>
          <w:rFonts w:asciiTheme="minorHAnsi" w:hAnsiTheme="minorHAnsi"/>
          <w:sz w:val="22"/>
          <w:szCs w:val="22"/>
        </w:rPr>
        <w:t xml:space="preserve"> an immaculate </w:t>
      </w:r>
      <w:r w:rsidR="006F7589">
        <w:rPr>
          <w:rFonts w:asciiTheme="minorHAnsi" w:hAnsiTheme="minorHAnsi"/>
          <w:sz w:val="22"/>
          <w:szCs w:val="22"/>
        </w:rPr>
        <w:t xml:space="preserve">RSG track record </w:t>
      </w:r>
      <w:r w:rsidR="00A849AB" w:rsidRPr="00800823">
        <w:rPr>
          <w:rFonts w:asciiTheme="minorHAnsi" w:hAnsiTheme="minorHAnsi"/>
          <w:sz w:val="22"/>
          <w:szCs w:val="22"/>
        </w:rPr>
        <w:t>–</w:t>
      </w:r>
      <w:r w:rsidR="00A849AB">
        <w:rPr>
          <w:rFonts w:asciiTheme="minorHAnsi" w:hAnsiTheme="minorHAnsi"/>
          <w:sz w:val="22"/>
          <w:szCs w:val="22"/>
        </w:rPr>
        <w:t xml:space="preserve"> </w:t>
      </w:r>
      <w:r w:rsidRPr="00800823">
        <w:rPr>
          <w:rFonts w:asciiTheme="minorHAnsi" w:hAnsiTheme="minorHAnsi"/>
          <w:sz w:val="22"/>
          <w:szCs w:val="22"/>
        </w:rPr>
        <w:t xml:space="preserve">all lessen </w:t>
      </w:r>
      <w:r w:rsidR="0013595A">
        <w:rPr>
          <w:rFonts w:asciiTheme="minorHAnsi" w:hAnsiTheme="minorHAnsi"/>
          <w:sz w:val="22"/>
          <w:szCs w:val="22"/>
        </w:rPr>
        <w:t>the risk entailed by an addition of gaming machines</w:t>
      </w:r>
      <w:r w:rsidRPr="00800823">
        <w:rPr>
          <w:rFonts w:asciiTheme="minorHAnsi" w:hAnsiTheme="minorHAnsi"/>
          <w:sz w:val="22"/>
          <w:szCs w:val="22"/>
        </w:rPr>
        <w:t>.</w:t>
      </w:r>
      <w:r w:rsidR="0039543B">
        <w:rPr>
          <w:rStyle w:val="FootnoteReference"/>
          <w:rFonts w:asciiTheme="minorHAnsi" w:hAnsiTheme="minorHAnsi"/>
          <w:sz w:val="22"/>
          <w:szCs w:val="22"/>
        </w:rPr>
        <w:footnoteReference w:id="137"/>
      </w:r>
    </w:p>
    <w:p w14:paraId="17E2B69E" w14:textId="77777777" w:rsidR="00266624" w:rsidRPr="00800823" w:rsidRDefault="00555698" w:rsidP="00800823">
      <w:pPr>
        <w:spacing w:line="360" w:lineRule="auto"/>
        <w:jc w:val="both"/>
        <w:rPr>
          <w:rFonts w:asciiTheme="minorHAnsi" w:hAnsiTheme="minorHAnsi"/>
          <w:sz w:val="22"/>
          <w:szCs w:val="22"/>
        </w:rPr>
      </w:pPr>
      <w:r w:rsidRPr="00800823">
        <w:rPr>
          <w:rFonts w:asciiTheme="minorHAnsi" w:hAnsiTheme="minorHAnsi"/>
          <w:sz w:val="22"/>
          <w:szCs w:val="22"/>
        </w:rPr>
        <w:t>In addition, existing adequate staff levels, or a proposed addition</w:t>
      </w:r>
      <w:r w:rsidR="006F7589">
        <w:rPr>
          <w:rFonts w:asciiTheme="minorHAnsi" w:hAnsiTheme="minorHAnsi"/>
          <w:sz w:val="22"/>
          <w:szCs w:val="22"/>
        </w:rPr>
        <w:t xml:space="preserve"> to the number</w:t>
      </w:r>
      <w:r w:rsidRPr="00800823">
        <w:rPr>
          <w:rFonts w:asciiTheme="minorHAnsi" w:hAnsiTheme="minorHAnsi"/>
          <w:sz w:val="22"/>
          <w:szCs w:val="22"/>
        </w:rPr>
        <w:t xml:space="preserve"> of </w:t>
      </w:r>
      <w:r w:rsidR="00A779E1">
        <w:rPr>
          <w:rFonts w:asciiTheme="minorHAnsi" w:hAnsiTheme="minorHAnsi"/>
          <w:sz w:val="22"/>
          <w:szCs w:val="22"/>
        </w:rPr>
        <w:t xml:space="preserve">trained </w:t>
      </w:r>
      <w:r w:rsidR="006F7589">
        <w:rPr>
          <w:rFonts w:asciiTheme="minorHAnsi" w:hAnsiTheme="minorHAnsi"/>
          <w:sz w:val="22"/>
          <w:szCs w:val="22"/>
        </w:rPr>
        <w:t xml:space="preserve">gaming room </w:t>
      </w:r>
      <w:r w:rsidRPr="00800823">
        <w:rPr>
          <w:rFonts w:asciiTheme="minorHAnsi" w:hAnsiTheme="minorHAnsi"/>
          <w:sz w:val="22"/>
          <w:szCs w:val="22"/>
        </w:rPr>
        <w:t>staff</w:t>
      </w:r>
      <w:r w:rsidR="00465C06">
        <w:rPr>
          <w:rFonts w:asciiTheme="minorHAnsi" w:hAnsiTheme="minorHAnsi"/>
          <w:sz w:val="22"/>
          <w:szCs w:val="22"/>
        </w:rPr>
        <w:t>,</w:t>
      </w:r>
      <w:r w:rsidRPr="00800823">
        <w:rPr>
          <w:rFonts w:asciiTheme="minorHAnsi" w:hAnsiTheme="minorHAnsi"/>
          <w:sz w:val="22"/>
          <w:szCs w:val="22"/>
        </w:rPr>
        <w:t xml:space="preserve"> </w:t>
      </w:r>
      <w:r w:rsidR="0039543B">
        <w:rPr>
          <w:rFonts w:asciiTheme="minorHAnsi" w:hAnsiTheme="minorHAnsi"/>
          <w:sz w:val="22"/>
          <w:szCs w:val="22"/>
        </w:rPr>
        <w:t>may be</w:t>
      </w:r>
      <w:r w:rsidRPr="00800823">
        <w:rPr>
          <w:rFonts w:asciiTheme="minorHAnsi" w:hAnsiTheme="minorHAnsi"/>
          <w:sz w:val="22"/>
          <w:szCs w:val="22"/>
        </w:rPr>
        <w:t xml:space="preserve"> </w:t>
      </w:r>
      <w:r w:rsidR="0016456A">
        <w:rPr>
          <w:rFonts w:asciiTheme="minorHAnsi" w:hAnsiTheme="minorHAnsi"/>
          <w:sz w:val="22"/>
          <w:szCs w:val="22"/>
        </w:rPr>
        <w:t>commended as</w:t>
      </w:r>
      <w:r w:rsidRPr="00800823">
        <w:rPr>
          <w:rFonts w:asciiTheme="minorHAnsi" w:hAnsiTheme="minorHAnsi"/>
          <w:sz w:val="22"/>
          <w:szCs w:val="22"/>
        </w:rPr>
        <w:t xml:space="preserve"> protection against </w:t>
      </w:r>
      <w:r w:rsidR="005F7391">
        <w:rPr>
          <w:rFonts w:asciiTheme="minorHAnsi" w:hAnsiTheme="minorHAnsi"/>
          <w:sz w:val="22"/>
          <w:szCs w:val="22"/>
        </w:rPr>
        <w:t xml:space="preserve">potential </w:t>
      </w:r>
      <w:r w:rsidRPr="00800823">
        <w:rPr>
          <w:rFonts w:asciiTheme="minorHAnsi" w:hAnsiTheme="minorHAnsi"/>
          <w:sz w:val="22"/>
          <w:szCs w:val="22"/>
        </w:rPr>
        <w:t xml:space="preserve">gambling problems associated with an increase </w:t>
      </w:r>
      <w:r>
        <w:rPr>
          <w:rFonts w:asciiTheme="minorHAnsi" w:hAnsiTheme="minorHAnsi"/>
          <w:sz w:val="22"/>
          <w:szCs w:val="22"/>
        </w:rPr>
        <w:t xml:space="preserve">in </w:t>
      </w:r>
      <w:r w:rsidRPr="00800823">
        <w:rPr>
          <w:rFonts w:asciiTheme="minorHAnsi" w:hAnsiTheme="minorHAnsi"/>
          <w:sz w:val="22"/>
          <w:szCs w:val="22"/>
        </w:rPr>
        <w:t xml:space="preserve">EGMs, or the sense of anonymity </w:t>
      </w:r>
      <w:r w:rsidR="0013595A">
        <w:rPr>
          <w:rFonts w:asciiTheme="minorHAnsi" w:hAnsiTheme="minorHAnsi"/>
          <w:sz w:val="22"/>
          <w:szCs w:val="22"/>
        </w:rPr>
        <w:t xml:space="preserve">experienced by </w:t>
      </w:r>
      <w:r w:rsidRPr="00800823">
        <w:rPr>
          <w:rFonts w:asciiTheme="minorHAnsi" w:hAnsiTheme="minorHAnsi"/>
          <w:sz w:val="22"/>
          <w:szCs w:val="22"/>
        </w:rPr>
        <w:t>patrons in a large venue.</w:t>
      </w:r>
      <w:r w:rsidR="0039543B" w:rsidRPr="0039543B">
        <w:rPr>
          <w:rStyle w:val="FootnoteReference"/>
          <w:rFonts w:asciiTheme="minorHAnsi" w:hAnsiTheme="minorHAnsi"/>
          <w:sz w:val="22"/>
          <w:szCs w:val="22"/>
        </w:rPr>
        <w:t xml:space="preserve"> </w:t>
      </w:r>
      <w:r w:rsidR="0039543B">
        <w:rPr>
          <w:rStyle w:val="FootnoteReference"/>
          <w:rFonts w:asciiTheme="minorHAnsi" w:hAnsiTheme="minorHAnsi"/>
          <w:sz w:val="22"/>
          <w:szCs w:val="22"/>
        </w:rPr>
        <w:footnoteReference w:id="138"/>
      </w:r>
    </w:p>
    <w:p w14:paraId="6F848145" w14:textId="77777777" w:rsidR="00266624" w:rsidRPr="00800823" w:rsidRDefault="00555698"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Conversely, the Commission </w:t>
      </w:r>
      <w:r w:rsidR="00FD1385">
        <w:rPr>
          <w:rFonts w:asciiTheme="minorHAnsi" w:hAnsiTheme="minorHAnsi"/>
          <w:sz w:val="22"/>
          <w:szCs w:val="22"/>
        </w:rPr>
        <w:t>holds</w:t>
      </w:r>
      <w:r w:rsidRPr="00800823">
        <w:rPr>
          <w:rFonts w:asciiTheme="minorHAnsi" w:hAnsiTheme="minorHAnsi"/>
          <w:sz w:val="22"/>
          <w:szCs w:val="22"/>
        </w:rPr>
        <w:t xml:space="preserve"> that lack of </w:t>
      </w:r>
      <w:r>
        <w:rPr>
          <w:rFonts w:asciiTheme="minorHAnsi" w:hAnsiTheme="minorHAnsi"/>
          <w:sz w:val="22"/>
          <w:szCs w:val="22"/>
        </w:rPr>
        <w:t xml:space="preserve">contact </w:t>
      </w:r>
      <w:r w:rsidRPr="00800823">
        <w:rPr>
          <w:rFonts w:asciiTheme="minorHAnsi" w:hAnsiTheme="minorHAnsi"/>
          <w:sz w:val="22"/>
          <w:szCs w:val="22"/>
        </w:rPr>
        <w:t xml:space="preserve">between venue management and Gambler’s Help, limited gaming room surveillance </w:t>
      </w:r>
      <w:r w:rsidR="007E5D07">
        <w:rPr>
          <w:rFonts w:asciiTheme="minorHAnsi" w:hAnsiTheme="minorHAnsi"/>
          <w:sz w:val="22"/>
          <w:szCs w:val="22"/>
        </w:rPr>
        <w:t>or</w:t>
      </w:r>
      <w:r w:rsidRPr="00800823">
        <w:rPr>
          <w:rFonts w:asciiTheme="minorHAnsi" w:hAnsiTheme="minorHAnsi"/>
          <w:sz w:val="22"/>
          <w:szCs w:val="22"/>
        </w:rPr>
        <w:t xml:space="preserve"> </w:t>
      </w:r>
      <w:r w:rsidR="009A7BA8">
        <w:rPr>
          <w:rFonts w:asciiTheme="minorHAnsi" w:hAnsiTheme="minorHAnsi"/>
          <w:sz w:val="22"/>
          <w:szCs w:val="22"/>
        </w:rPr>
        <w:t>cursory</w:t>
      </w:r>
      <w:r w:rsidRPr="00800823">
        <w:rPr>
          <w:rFonts w:asciiTheme="minorHAnsi" w:hAnsiTheme="minorHAnsi"/>
          <w:sz w:val="22"/>
          <w:szCs w:val="22"/>
        </w:rPr>
        <w:t xml:space="preserve"> implementation of RSG practi</w:t>
      </w:r>
      <w:r w:rsidR="0038404D">
        <w:rPr>
          <w:rFonts w:asciiTheme="minorHAnsi" w:hAnsiTheme="minorHAnsi"/>
          <w:sz w:val="22"/>
          <w:szCs w:val="22"/>
        </w:rPr>
        <w:t>c</w:t>
      </w:r>
      <w:r w:rsidRPr="00800823">
        <w:rPr>
          <w:rFonts w:asciiTheme="minorHAnsi" w:hAnsiTheme="minorHAnsi"/>
          <w:sz w:val="22"/>
          <w:szCs w:val="22"/>
        </w:rPr>
        <w:t>es</w:t>
      </w:r>
      <w:r w:rsidR="007E5D07">
        <w:rPr>
          <w:rFonts w:asciiTheme="minorHAnsi" w:hAnsiTheme="minorHAnsi"/>
          <w:sz w:val="22"/>
          <w:szCs w:val="22"/>
        </w:rPr>
        <w:t>,</w:t>
      </w:r>
      <w:r w:rsidRPr="00800823">
        <w:rPr>
          <w:rFonts w:asciiTheme="minorHAnsi" w:hAnsiTheme="minorHAnsi"/>
          <w:sz w:val="22"/>
          <w:szCs w:val="22"/>
        </w:rPr>
        <w:t xml:space="preserve"> </w:t>
      </w:r>
      <w:r w:rsidR="00FD1385">
        <w:rPr>
          <w:rFonts w:asciiTheme="minorHAnsi" w:hAnsiTheme="minorHAnsi"/>
          <w:sz w:val="22"/>
          <w:szCs w:val="22"/>
        </w:rPr>
        <w:t>may be</w:t>
      </w:r>
      <w:r w:rsidRPr="00800823">
        <w:rPr>
          <w:rFonts w:asciiTheme="minorHAnsi" w:hAnsiTheme="minorHAnsi"/>
          <w:sz w:val="22"/>
          <w:szCs w:val="22"/>
        </w:rPr>
        <w:t xml:space="preserve"> detrimental.</w:t>
      </w:r>
      <w:r w:rsidR="0039543B">
        <w:rPr>
          <w:rStyle w:val="FootnoteReference"/>
          <w:rFonts w:asciiTheme="minorHAnsi" w:hAnsiTheme="minorHAnsi"/>
          <w:sz w:val="22"/>
          <w:szCs w:val="22"/>
        </w:rPr>
        <w:footnoteReference w:id="139"/>
      </w:r>
    </w:p>
    <w:p w14:paraId="496024E8" w14:textId="77777777" w:rsidR="00DE2562" w:rsidRDefault="00DE2562"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However, available evidence suggests that such initiatives may not exert a significant protective effect against gambling problems, with responsible gaming codes, messages on EGMs and signage having little impact</w:t>
      </w:r>
      <w:r w:rsidR="007C0D98">
        <w:rPr>
          <w:rFonts w:asciiTheme="minorHAnsi" w:hAnsiTheme="minorHAnsi"/>
          <w:sz w:val="22"/>
          <w:szCs w:val="22"/>
        </w:rPr>
        <w:t>;</w:t>
      </w:r>
      <w:r w:rsidRPr="00800823">
        <w:rPr>
          <w:rFonts w:asciiTheme="minorHAnsi" w:hAnsiTheme="minorHAnsi"/>
          <w:sz w:val="22"/>
          <w:szCs w:val="22"/>
        </w:rPr>
        <w:t xml:space="preserve"> gaming venue staff lacking the means or incentive to </w:t>
      </w:r>
      <w:r w:rsidR="00555698" w:rsidRPr="00800823">
        <w:rPr>
          <w:rFonts w:asciiTheme="minorHAnsi" w:hAnsiTheme="minorHAnsi"/>
          <w:sz w:val="22"/>
          <w:szCs w:val="22"/>
        </w:rPr>
        <w:t>intercede</w:t>
      </w:r>
      <w:r w:rsidRPr="00800823">
        <w:rPr>
          <w:rFonts w:asciiTheme="minorHAnsi" w:hAnsiTheme="minorHAnsi"/>
          <w:sz w:val="22"/>
          <w:szCs w:val="22"/>
        </w:rPr>
        <w:t xml:space="preserve"> in all but the most extreme and conspicuous manifestations of gambling problems</w:t>
      </w:r>
      <w:r w:rsidR="007C0D98">
        <w:rPr>
          <w:rFonts w:asciiTheme="minorHAnsi" w:hAnsiTheme="minorHAnsi"/>
          <w:sz w:val="22"/>
          <w:szCs w:val="22"/>
        </w:rPr>
        <w:t>;</w:t>
      </w:r>
      <w:r w:rsidRPr="00800823">
        <w:rPr>
          <w:rFonts w:asciiTheme="minorHAnsi" w:hAnsiTheme="minorHAnsi"/>
          <w:sz w:val="22"/>
          <w:szCs w:val="22"/>
        </w:rPr>
        <w:t xml:space="preserve"> and few </w:t>
      </w:r>
      <w:r w:rsidR="0081065C">
        <w:rPr>
          <w:rFonts w:asciiTheme="minorHAnsi" w:hAnsiTheme="minorHAnsi"/>
          <w:sz w:val="22"/>
          <w:szCs w:val="22"/>
        </w:rPr>
        <w:t>patrons</w:t>
      </w:r>
      <w:r w:rsidRPr="00800823">
        <w:rPr>
          <w:rFonts w:asciiTheme="minorHAnsi" w:hAnsiTheme="minorHAnsi"/>
          <w:sz w:val="22"/>
          <w:szCs w:val="22"/>
        </w:rPr>
        <w:t xml:space="preserve"> availing themselves of </w:t>
      </w:r>
      <w:r w:rsidR="00555698" w:rsidRPr="00800823">
        <w:rPr>
          <w:rFonts w:asciiTheme="minorHAnsi" w:hAnsiTheme="minorHAnsi"/>
          <w:sz w:val="22"/>
          <w:szCs w:val="22"/>
        </w:rPr>
        <w:t>professional</w:t>
      </w:r>
      <w:r w:rsidRPr="00800823">
        <w:rPr>
          <w:rFonts w:asciiTheme="minorHAnsi" w:hAnsiTheme="minorHAnsi"/>
          <w:sz w:val="22"/>
          <w:szCs w:val="22"/>
        </w:rPr>
        <w:t xml:space="preserve"> </w:t>
      </w:r>
      <w:r w:rsidR="00555698" w:rsidRPr="00800823">
        <w:rPr>
          <w:rFonts w:asciiTheme="minorHAnsi" w:hAnsiTheme="minorHAnsi"/>
          <w:sz w:val="22"/>
          <w:szCs w:val="22"/>
        </w:rPr>
        <w:t>counselling</w:t>
      </w:r>
      <w:r w:rsidRPr="00800823">
        <w:rPr>
          <w:rFonts w:asciiTheme="minorHAnsi" w:hAnsiTheme="minorHAnsi"/>
          <w:sz w:val="22"/>
          <w:szCs w:val="22"/>
        </w:rPr>
        <w:t xml:space="preserve"> support from </w:t>
      </w:r>
      <w:r w:rsidR="00555698" w:rsidRPr="00800823">
        <w:rPr>
          <w:rFonts w:asciiTheme="minorHAnsi" w:hAnsiTheme="minorHAnsi"/>
          <w:sz w:val="22"/>
          <w:szCs w:val="22"/>
        </w:rPr>
        <w:t>Gambler’s</w:t>
      </w:r>
      <w:r w:rsidRPr="00800823">
        <w:rPr>
          <w:rFonts w:asciiTheme="minorHAnsi" w:hAnsiTheme="minorHAnsi"/>
          <w:sz w:val="22"/>
          <w:szCs w:val="22"/>
        </w:rPr>
        <w:t xml:space="preserve"> Help in any case.</w:t>
      </w:r>
      <w:r w:rsidR="00A92B9A">
        <w:rPr>
          <w:rFonts w:asciiTheme="minorHAnsi" w:hAnsiTheme="minorHAnsi"/>
          <w:sz w:val="22"/>
          <w:szCs w:val="22"/>
        </w:rPr>
        <w:t xml:space="preserve"> This evidence is recounted </w:t>
      </w:r>
      <w:r w:rsidR="00A75F96">
        <w:rPr>
          <w:rFonts w:asciiTheme="minorHAnsi" w:hAnsiTheme="minorHAnsi"/>
          <w:sz w:val="22"/>
          <w:szCs w:val="22"/>
        </w:rPr>
        <w:t>below</w:t>
      </w:r>
      <w:r w:rsidR="00A92B9A">
        <w:rPr>
          <w:rFonts w:asciiTheme="minorHAnsi" w:hAnsiTheme="minorHAnsi"/>
          <w:sz w:val="22"/>
          <w:szCs w:val="22"/>
        </w:rPr>
        <w:t>.</w:t>
      </w:r>
    </w:p>
    <w:p w14:paraId="0874C767" w14:textId="77777777" w:rsidR="00DE2562" w:rsidRPr="000C78B9" w:rsidRDefault="00A779E1" w:rsidP="00F107A1">
      <w:pPr>
        <w:tabs>
          <w:tab w:val="left" w:pos="284"/>
        </w:tabs>
        <w:spacing w:line="360" w:lineRule="auto"/>
        <w:jc w:val="both"/>
        <w:rPr>
          <w:rFonts w:asciiTheme="minorHAnsi" w:hAnsiTheme="minorHAnsi"/>
          <w:i/>
          <w:sz w:val="22"/>
          <w:szCs w:val="22"/>
        </w:rPr>
      </w:pPr>
      <w:r w:rsidRPr="000C78B9">
        <w:rPr>
          <w:rFonts w:asciiTheme="minorHAnsi" w:hAnsiTheme="minorHAnsi"/>
          <w:i/>
          <w:color w:val="17365D" w:themeColor="text2" w:themeShade="BF"/>
          <w:sz w:val="22"/>
          <w:szCs w:val="22"/>
        </w:rPr>
        <w:t xml:space="preserve">Access to </w:t>
      </w:r>
      <w:r w:rsidR="00280547" w:rsidRPr="000C78B9">
        <w:rPr>
          <w:rFonts w:asciiTheme="minorHAnsi" w:hAnsiTheme="minorHAnsi"/>
          <w:i/>
          <w:color w:val="17365D" w:themeColor="text2" w:themeShade="BF"/>
          <w:sz w:val="22"/>
          <w:szCs w:val="22"/>
        </w:rPr>
        <w:t>p</w:t>
      </w:r>
      <w:r w:rsidRPr="000C78B9">
        <w:rPr>
          <w:rFonts w:asciiTheme="minorHAnsi" w:hAnsiTheme="minorHAnsi"/>
          <w:i/>
          <w:color w:val="17365D" w:themeColor="text2" w:themeShade="BF"/>
          <w:sz w:val="22"/>
          <w:szCs w:val="22"/>
        </w:rPr>
        <w:t xml:space="preserve">rofessional </w:t>
      </w:r>
      <w:r w:rsidR="00280547" w:rsidRPr="000C78B9">
        <w:rPr>
          <w:rFonts w:asciiTheme="minorHAnsi" w:hAnsiTheme="minorHAnsi"/>
          <w:i/>
          <w:color w:val="17365D" w:themeColor="text2" w:themeShade="BF"/>
          <w:sz w:val="22"/>
          <w:szCs w:val="22"/>
        </w:rPr>
        <w:t>c</w:t>
      </w:r>
      <w:r w:rsidRPr="000C78B9">
        <w:rPr>
          <w:rFonts w:asciiTheme="minorHAnsi" w:hAnsiTheme="minorHAnsi"/>
          <w:i/>
          <w:color w:val="17365D" w:themeColor="text2" w:themeShade="BF"/>
          <w:sz w:val="22"/>
          <w:szCs w:val="22"/>
        </w:rPr>
        <w:t>ounselling</w:t>
      </w:r>
      <w:r w:rsidR="000C78B9">
        <w:rPr>
          <w:rFonts w:asciiTheme="minorHAnsi" w:hAnsiTheme="minorHAnsi"/>
          <w:i/>
          <w:sz w:val="22"/>
          <w:szCs w:val="22"/>
        </w:rPr>
        <w:t xml:space="preserve">: </w:t>
      </w:r>
      <w:r w:rsidR="00DE2562" w:rsidRPr="00800823">
        <w:rPr>
          <w:rFonts w:asciiTheme="minorHAnsi" w:hAnsiTheme="minorHAnsi"/>
          <w:sz w:val="22"/>
          <w:szCs w:val="22"/>
        </w:rPr>
        <w:t xml:space="preserve">First, written and oral advice about sources of professional assistance may </w:t>
      </w:r>
      <w:r w:rsidR="005F7391">
        <w:rPr>
          <w:rFonts w:asciiTheme="minorHAnsi" w:hAnsiTheme="minorHAnsi"/>
          <w:sz w:val="22"/>
          <w:szCs w:val="22"/>
        </w:rPr>
        <w:t>exert</w:t>
      </w:r>
      <w:r w:rsidR="00DE2562" w:rsidRPr="00800823">
        <w:rPr>
          <w:rFonts w:asciiTheme="minorHAnsi" w:hAnsiTheme="minorHAnsi"/>
          <w:sz w:val="22"/>
          <w:szCs w:val="22"/>
        </w:rPr>
        <w:t xml:space="preserve"> a limited influence upon people with gambling-related problems. The Victorian Longitudinal Communi</w:t>
      </w:r>
      <w:r w:rsidR="006E23BC">
        <w:rPr>
          <w:rFonts w:asciiTheme="minorHAnsi" w:hAnsiTheme="minorHAnsi"/>
          <w:sz w:val="22"/>
          <w:szCs w:val="22"/>
        </w:rPr>
        <w:t>ty Attitudes Survey found that</w:t>
      </w:r>
      <w:r w:rsidR="00DE2562" w:rsidRPr="00800823">
        <w:rPr>
          <w:rFonts w:asciiTheme="minorHAnsi" w:hAnsiTheme="minorHAnsi"/>
          <w:sz w:val="22"/>
          <w:szCs w:val="22"/>
        </w:rPr>
        <w:t xml:space="preserve"> just 2.4% </w:t>
      </w:r>
      <w:r w:rsidR="006E23BC" w:rsidRPr="00800823">
        <w:rPr>
          <w:rFonts w:asciiTheme="minorHAnsi" w:hAnsiTheme="minorHAnsi"/>
          <w:sz w:val="22"/>
          <w:szCs w:val="22"/>
        </w:rPr>
        <w:t xml:space="preserve">of regular gamblers in Victoria </w:t>
      </w:r>
      <w:r w:rsidR="00DE2562" w:rsidRPr="00800823">
        <w:rPr>
          <w:rFonts w:asciiTheme="minorHAnsi" w:hAnsiTheme="minorHAnsi"/>
          <w:sz w:val="22"/>
          <w:szCs w:val="22"/>
        </w:rPr>
        <w:t>had sought help with their gambling in the previous year. Among them:</w:t>
      </w:r>
    </w:p>
    <w:p w14:paraId="03127C36" w14:textId="77777777" w:rsidR="00DE2562" w:rsidRPr="00800823" w:rsidRDefault="00DE2562" w:rsidP="00800823">
      <w:pPr>
        <w:numPr>
          <w:ilvl w:val="0"/>
          <w:numId w:val="6"/>
        </w:num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2.4% had talked to someone in the venue about support services – representing approximately 1 in 2,000 regular gamblers, and</w:t>
      </w:r>
    </w:p>
    <w:p w14:paraId="7733C329" w14:textId="77777777" w:rsidR="00DE2562" w:rsidRPr="00800823" w:rsidRDefault="00DE2562" w:rsidP="00800823">
      <w:pPr>
        <w:numPr>
          <w:ilvl w:val="0"/>
          <w:numId w:val="6"/>
        </w:num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12% sought assistance from Gambler's Help, Gamblers Anonymous or Gambler’s Help lines in the previous year – equivalent to 1 in 500 regular gamblers (McMillan and Mansell, 2004).</w:t>
      </w:r>
    </w:p>
    <w:p w14:paraId="17D2E7CC" w14:textId="77777777" w:rsidR="00DE2562" w:rsidRPr="00800823" w:rsidRDefault="004838CD" w:rsidP="004838CD">
      <w:pPr>
        <w:tabs>
          <w:tab w:val="left" w:pos="284"/>
        </w:tabs>
        <w:spacing w:line="360" w:lineRule="auto"/>
        <w:jc w:val="both"/>
        <w:rPr>
          <w:rFonts w:asciiTheme="minorHAnsi" w:hAnsiTheme="minorHAnsi"/>
          <w:sz w:val="22"/>
          <w:szCs w:val="22"/>
        </w:rPr>
      </w:pPr>
      <w:r>
        <w:rPr>
          <w:rFonts w:asciiTheme="minorHAnsi" w:hAnsiTheme="minorHAnsi"/>
          <w:sz w:val="22"/>
          <w:szCs w:val="22"/>
        </w:rPr>
        <w:t>Mor</w:t>
      </w:r>
      <w:r w:rsidR="00B15747">
        <w:rPr>
          <w:rFonts w:asciiTheme="minorHAnsi" w:hAnsiTheme="minorHAnsi"/>
          <w:sz w:val="22"/>
          <w:szCs w:val="22"/>
        </w:rPr>
        <w:t xml:space="preserve">eover, evidence recounted on page </w:t>
      </w:r>
      <w:r w:rsidR="000C78B9">
        <w:rPr>
          <w:rFonts w:asciiTheme="minorHAnsi" w:hAnsiTheme="minorHAnsi"/>
          <w:sz w:val="22"/>
          <w:szCs w:val="22"/>
        </w:rPr>
        <w:t>1</w:t>
      </w:r>
      <w:r w:rsidR="0038732D">
        <w:rPr>
          <w:rFonts w:asciiTheme="minorHAnsi" w:hAnsiTheme="minorHAnsi"/>
          <w:sz w:val="22"/>
          <w:szCs w:val="22"/>
        </w:rPr>
        <w:t>4</w:t>
      </w:r>
      <w:r w:rsidR="00B15747">
        <w:rPr>
          <w:rFonts w:asciiTheme="minorHAnsi" w:hAnsiTheme="minorHAnsi"/>
          <w:sz w:val="22"/>
          <w:szCs w:val="22"/>
        </w:rPr>
        <w:t xml:space="preserve"> </w:t>
      </w:r>
      <w:r>
        <w:rPr>
          <w:rFonts w:asciiTheme="minorHAnsi" w:hAnsiTheme="minorHAnsi"/>
          <w:sz w:val="22"/>
          <w:szCs w:val="22"/>
        </w:rPr>
        <w:t xml:space="preserve">indicates that approximately </w:t>
      </w:r>
      <w:r w:rsidR="00A409D9">
        <w:rPr>
          <w:rFonts w:asciiTheme="minorHAnsi" w:hAnsiTheme="minorHAnsi"/>
          <w:sz w:val="22"/>
          <w:szCs w:val="22"/>
        </w:rPr>
        <w:t>1.05</w:t>
      </w:r>
      <w:r w:rsidR="00DE2562" w:rsidRPr="00800823">
        <w:rPr>
          <w:rFonts w:asciiTheme="minorHAnsi" w:hAnsiTheme="minorHAnsi"/>
          <w:sz w:val="22"/>
          <w:szCs w:val="22"/>
        </w:rPr>
        <w:t xml:space="preserve">% of </w:t>
      </w:r>
      <w:r w:rsidR="00A409D9">
        <w:rPr>
          <w:rFonts w:asciiTheme="minorHAnsi" w:hAnsiTheme="minorHAnsi"/>
          <w:sz w:val="22"/>
          <w:szCs w:val="22"/>
        </w:rPr>
        <w:t>adults in Victoria</w:t>
      </w:r>
      <w:r w:rsidR="00DE2562" w:rsidRPr="00800823">
        <w:rPr>
          <w:rFonts w:asciiTheme="minorHAnsi" w:hAnsiTheme="minorHAnsi"/>
          <w:sz w:val="22"/>
          <w:szCs w:val="22"/>
        </w:rPr>
        <w:t xml:space="preserve"> </w:t>
      </w:r>
      <w:r w:rsidR="006E23BC">
        <w:rPr>
          <w:rFonts w:asciiTheme="minorHAnsi" w:hAnsiTheme="minorHAnsi"/>
          <w:sz w:val="22"/>
          <w:szCs w:val="22"/>
        </w:rPr>
        <w:t xml:space="preserve">who are </w:t>
      </w:r>
      <w:r w:rsidR="00DE2562" w:rsidRPr="00800823">
        <w:rPr>
          <w:rFonts w:asciiTheme="minorHAnsi" w:hAnsiTheme="minorHAnsi"/>
          <w:sz w:val="22"/>
          <w:szCs w:val="22"/>
        </w:rPr>
        <w:t xml:space="preserve">experiencing </w:t>
      </w:r>
      <w:r>
        <w:rPr>
          <w:rFonts w:asciiTheme="minorHAnsi" w:hAnsiTheme="minorHAnsi"/>
          <w:sz w:val="22"/>
          <w:szCs w:val="22"/>
        </w:rPr>
        <w:t xml:space="preserve">some level of </w:t>
      </w:r>
      <w:r w:rsidR="00DE2562" w:rsidRPr="00800823">
        <w:rPr>
          <w:rFonts w:asciiTheme="minorHAnsi" w:hAnsiTheme="minorHAnsi"/>
          <w:sz w:val="22"/>
          <w:szCs w:val="22"/>
        </w:rPr>
        <w:t>gambling harm</w:t>
      </w:r>
      <w:r>
        <w:rPr>
          <w:rFonts w:asciiTheme="minorHAnsi" w:hAnsiTheme="minorHAnsi"/>
          <w:sz w:val="22"/>
          <w:szCs w:val="22"/>
        </w:rPr>
        <w:t xml:space="preserve"> receive counselling from Gambler’s Help in </w:t>
      </w:r>
      <w:r w:rsidR="00A409D9">
        <w:rPr>
          <w:rFonts w:asciiTheme="minorHAnsi" w:hAnsiTheme="minorHAnsi"/>
          <w:sz w:val="22"/>
          <w:szCs w:val="22"/>
        </w:rPr>
        <w:t>2017/18</w:t>
      </w:r>
      <w:r w:rsidR="00DE2562" w:rsidRPr="00800823">
        <w:rPr>
          <w:rFonts w:asciiTheme="minorHAnsi" w:hAnsiTheme="minorHAnsi"/>
          <w:sz w:val="22"/>
          <w:szCs w:val="22"/>
        </w:rPr>
        <w:t>.</w:t>
      </w:r>
      <w:r w:rsidR="00A92B9A">
        <w:rPr>
          <w:rFonts w:asciiTheme="minorHAnsi" w:hAnsiTheme="minorHAnsi"/>
          <w:sz w:val="22"/>
          <w:szCs w:val="22"/>
        </w:rPr>
        <w:t xml:space="preserve"> </w:t>
      </w:r>
      <w:r w:rsidR="006F7589">
        <w:rPr>
          <w:rFonts w:asciiTheme="minorHAnsi" w:hAnsiTheme="minorHAnsi"/>
          <w:sz w:val="22"/>
          <w:szCs w:val="22"/>
        </w:rPr>
        <w:t>Thus, the presence of staff trained in referring troubled patrons to professional counselling may be of limited benefit</w:t>
      </w:r>
      <w:r w:rsidR="00712E4C">
        <w:rPr>
          <w:rFonts w:asciiTheme="minorHAnsi" w:hAnsiTheme="minorHAnsi"/>
          <w:sz w:val="22"/>
          <w:szCs w:val="22"/>
        </w:rPr>
        <w:t>,</w:t>
      </w:r>
      <w:r w:rsidR="006F7589">
        <w:rPr>
          <w:rFonts w:asciiTheme="minorHAnsi" w:hAnsiTheme="minorHAnsi"/>
          <w:sz w:val="22"/>
          <w:szCs w:val="22"/>
        </w:rPr>
        <w:t xml:space="preserve"> in any case.</w:t>
      </w:r>
    </w:p>
    <w:p w14:paraId="111336E2" w14:textId="77777777" w:rsidR="00DE2562" w:rsidRPr="000C78B9" w:rsidRDefault="00A779E1" w:rsidP="00F107A1">
      <w:pPr>
        <w:tabs>
          <w:tab w:val="left" w:pos="284"/>
        </w:tabs>
        <w:spacing w:line="360" w:lineRule="auto"/>
        <w:jc w:val="both"/>
        <w:rPr>
          <w:rFonts w:asciiTheme="minorHAnsi" w:hAnsiTheme="minorHAnsi"/>
          <w:i/>
          <w:sz w:val="22"/>
          <w:szCs w:val="22"/>
        </w:rPr>
      </w:pPr>
      <w:r>
        <w:rPr>
          <w:rFonts w:asciiTheme="minorHAnsi" w:hAnsiTheme="minorHAnsi"/>
          <w:i/>
          <w:sz w:val="22"/>
          <w:szCs w:val="22"/>
        </w:rPr>
        <w:t>‘</w:t>
      </w:r>
      <w:r w:rsidRPr="000C78B9">
        <w:rPr>
          <w:rFonts w:asciiTheme="minorHAnsi" w:hAnsiTheme="minorHAnsi"/>
          <w:i/>
          <w:color w:val="17365D" w:themeColor="text2" w:themeShade="BF"/>
          <w:sz w:val="22"/>
          <w:szCs w:val="22"/>
        </w:rPr>
        <w:t xml:space="preserve">Responsible </w:t>
      </w:r>
      <w:r w:rsidR="00280547" w:rsidRPr="000C78B9">
        <w:rPr>
          <w:rFonts w:asciiTheme="minorHAnsi" w:hAnsiTheme="minorHAnsi"/>
          <w:i/>
          <w:color w:val="17365D" w:themeColor="text2" w:themeShade="BF"/>
          <w:sz w:val="22"/>
          <w:szCs w:val="22"/>
        </w:rPr>
        <w:t>g</w:t>
      </w:r>
      <w:r w:rsidRPr="000C78B9">
        <w:rPr>
          <w:rFonts w:asciiTheme="minorHAnsi" w:hAnsiTheme="minorHAnsi"/>
          <w:i/>
          <w:color w:val="17365D" w:themeColor="text2" w:themeShade="BF"/>
          <w:sz w:val="22"/>
          <w:szCs w:val="22"/>
        </w:rPr>
        <w:t xml:space="preserve">ambling’ </w:t>
      </w:r>
      <w:r w:rsidR="00280547" w:rsidRPr="000C78B9">
        <w:rPr>
          <w:rFonts w:asciiTheme="minorHAnsi" w:hAnsiTheme="minorHAnsi"/>
          <w:i/>
          <w:color w:val="17365D" w:themeColor="text2" w:themeShade="BF"/>
          <w:sz w:val="22"/>
          <w:szCs w:val="22"/>
        </w:rPr>
        <w:t>s</w:t>
      </w:r>
      <w:r w:rsidRPr="000C78B9">
        <w:rPr>
          <w:rFonts w:asciiTheme="minorHAnsi" w:hAnsiTheme="minorHAnsi"/>
          <w:i/>
          <w:color w:val="17365D" w:themeColor="text2" w:themeShade="BF"/>
          <w:sz w:val="22"/>
          <w:szCs w:val="22"/>
        </w:rPr>
        <w:t>ignage</w:t>
      </w:r>
      <w:r w:rsidR="000C78B9">
        <w:rPr>
          <w:rFonts w:asciiTheme="minorHAnsi" w:hAnsiTheme="minorHAnsi"/>
          <w:i/>
          <w:sz w:val="22"/>
          <w:szCs w:val="22"/>
        </w:rPr>
        <w:t xml:space="preserve">: </w:t>
      </w:r>
      <w:r w:rsidR="00DE2562" w:rsidRPr="00800823">
        <w:rPr>
          <w:rFonts w:asciiTheme="minorHAnsi" w:hAnsiTheme="minorHAnsi"/>
          <w:sz w:val="22"/>
          <w:szCs w:val="22"/>
        </w:rPr>
        <w:t xml:space="preserve">Livingstone et al (2014) found </w:t>
      </w:r>
      <w:r w:rsidR="00712E4C">
        <w:rPr>
          <w:rFonts w:asciiTheme="minorHAnsi" w:hAnsiTheme="minorHAnsi"/>
          <w:sz w:val="22"/>
          <w:szCs w:val="22"/>
        </w:rPr>
        <w:t>scant</w:t>
      </w:r>
      <w:r w:rsidR="00DE2562" w:rsidRPr="00800823">
        <w:rPr>
          <w:rFonts w:asciiTheme="minorHAnsi" w:hAnsiTheme="minorHAnsi"/>
          <w:sz w:val="22"/>
          <w:szCs w:val="22"/>
        </w:rPr>
        <w:t xml:space="preserve"> evidence of the efficacy of responsible gambling measures at venues, such as responsible gambling codes, signage in venues or messages on gaming machines.</w:t>
      </w:r>
    </w:p>
    <w:p w14:paraId="292D314D" w14:textId="77777777" w:rsidR="00DE2562" w:rsidRPr="000C78B9" w:rsidRDefault="00A779E1" w:rsidP="00F107A1">
      <w:pPr>
        <w:tabs>
          <w:tab w:val="left" w:pos="284"/>
        </w:tabs>
        <w:spacing w:line="360" w:lineRule="auto"/>
        <w:jc w:val="both"/>
        <w:rPr>
          <w:rFonts w:asciiTheme="minorHAnsi" w:hAnsiTheme="minorHAnsi"/>
          <w:i/>
          <w:sz w:val="22"/>
          <w:szCs w:val="22"/>
        </w:rPr>
      </w:pPr>
      <w:r w:rsidRPr="000C78B9">
        <w:rPr>
          <w:rFonts w:asciiTheme="minorHAnsi" w:hAnsiTheme="minorHAnsi"/>
          <w:i/>
          <w:color w:val="17365D" w:themeColor="text2" w:themeShade="BF"/>
          <w:sz w:val="22"/>
          <w:szCs w:val="22"/>
        </w:rPr>
        <w:t xml:space="preserve">Enduring </w:t>
      </w:r>
      <w:r w:rsidR="00280547" w:rsidRPr="000C78B9">
        <w:rPr>
          <w:rFonts w:asciiTheme="minorHAnsi" w:hAnsiTheme="minorHAnsi"/>
          <w:i/>
          <w:color w:val="17365D" w:themeColor="text2" w:themeShade="BF"/>
          <w:sz w:val="22"/>
          <w:szCs w:val="22"/>
        </w:rPr>
        <w:t>p</w:t>
      </w:r>
      <w:r w:rsidRPr="000C78B9">
        <w:rPr>
          <w:rFonts w:asciiTheme="minorHAnsi" w:hAnsiTheme="minorHAnsi"/>
          <w:i/>
          <w:color w:val="17365D" w:themeColor="text2" w:themeShade="BF"/>
          <w:sz w:val="22"/>
          <w:szCs w:val="22"/>
        </w:rPr>
        <w:t xml:space="preserve">revalence of </w:t>
      </w:r>
      <w:r w:rsidR="00280547" w:rsidRPr="000C78B9">
        <w:rPr>
          <w:rFonts w:asciiTheme="minorHAnsi" w:hAnsiTheme="minorHAnsi"/>
          <w:i/>
          <w:color w:val="17365D" w:themeColor="text2" w:themeShade="BF"/>
          <w:sz w:val="22"/>
          <w:szCs w:val="22"/>
        </w:rPr>
        <w:t>g</w:t>
      </w:r>
      <w:r w:rsidRPr="000C78B9">
        <w:rPr>
          <w:rFonts w:asciiTheme="minorHAnsi" w:hAnsiTheme="minorHAnsi"/>
          <w:i/>
          <w:color w:val="17365D" w:themeColor="text2" w:themeShade="BF"/>
          <w:sz w:val="22"/>
          <w:szCs w:val="22"/>
        </w:rPr>
        <w:t xml:space="preserve">ambling </w:t>
      </w:r>
      <w:r w:rsidR="00280547" w:rsidRPr="000C78B9">
        <w:rPr>
          <w:rFonts w:asciiTheme="minorHAnsi" w:hAnsiTheme="minorHAnsi"/>
          <w:i/>
          <w:color w:val="17365D" w:themeColor="text2" w:themeShade="BF"/>
          <w:sz w:val="22"/>
          <w:szCs w:val="22"/>
        </w:rPr>
        <w:t>p</w:t>
      </w:r>
      <w:r w:rsidRPr="000C78B9">
        <w:rPr>
          <w:rFonts w:asciiTheme="minorHAnsi" w:hAnsiTheme="minorHAnsi"/>
          <w:i/>
          <w:color w:val="17365D" w:themeColor="text2" w:themeShade="BF"/>
          <w:sz w:val="22"/>
          <w:szCs w:val="22"/>
        </w:rPr>
        <w:t>roblems</w:t>
      </w:r>
      <w:r w:rsidR="000C78B9">
        <w:rPr>
          <w:rFonts w:asciiTheme="minorHAnsi" w:hAnsiTheme="minorHAnsi"/>
          <w:i/>
          <w:sz w:val="22"/>
          <w:szCs w:val="22"/>
        </w:rPr>
        <w:t xml:space="preserve">: </w:t>
      </w:r>
      <w:r w:rsidR="00DE2562" w:rsidRPr="00800823">
        <w:rPr>
          <w:rFonts w:asciiTheme="minorHAnsi" w:hAnsiTheme="minorHAnsi"/>
          <w:sz w:val="22"/>
          <w:szCs w:val="22"/>
        </w:rPr>
        <w:t xml:space="preserve">An additional consideration is that </w:t>
      </w:r>
      <w:r w:rsidR="00D05A1F">
        <w:rPr>
          <w:rFonts w:asciiTheme="minorHAnsi" w:hAnsiTheme="minorHAnsi"/>
          <w:sz w:val="22"/>
          <w:szCs w:val="22"/>
        </w:rPr>
        <w:t xml:space="preserve">gambling harm has endured – with little evidence that it has become less prevalent over the years </w:t>
      </w:r>
      <w:r w:rsidR="0038404D">
        <w:rPr>
          <w:rFonts w:asciiTheme="minorHAnsi" w:hAnsiTheme="minorHAnsi"/>
          <w:sz w:val="22"/>
          <w:szCs w:val="22"/>
        </w:rPr>
        <w:t>–</w:t>
      </w:r>
      <w:r w:rsidR="00DE2562" w:rsidRPr="00800823">
        <w:rPr>
          <w:rFonts w:asciiTheme="minorHAnsi" w:hAnsiTheme="minorHAnsi"/>
          <w:sz w:val="22"/>
          <w:szCs w:val="22"/>
        </w:rPr>
        <w:t xml:space="preserve"> despite the introduction of</w:t>
      </w:r>
      <w:r w:rsidR="007E5D07">
        <w:rPr>
          <w:rFonts w:asciiTheme="minorHAnsi" w:hAnsiTheme="minorHAnsi"/>
          <w:sz w:val="22"/>
          <w:szCs w:val="22"/>
        </w:rPr>
        <w:t xml:space="preserve"> </w:t>
      </w:r>
      <w:r w:rsidR="0038404D" w:rsidRPr="00800823">
        <w:rPr>
          <w:rFonts w:asciiTheme="minorHAnsi" w:hAnsiTheme="minorHAnsi"/>
          <w:sz w:val="22"/>
          <w:szCs w:val="22"/>
        </w:rPr>
        <w:t>RSG practi</w:t>
      </w:r>
      <w:r w:rsidR="0038404D">
        <w:rPr>
          <w:rFonts w:asciiTheme="minorHAnsi" w:hAnsiTheme="minorHAnsi"/>
          <w:sz w:val="22"/>
          <w:szCs w:val="22"/>
        </w:rPr>
        <w:t>c</w:t>
      </w:r>
      <w:r w:rsidR="0038404D" w:rsidRPr="00800823">
        <w:rPr>
          <w:rFonts w:asciiTheme="minorHAnsi" w:hAnsiTheme="minorHAnsi"/>
          <w:sz w:val="22"/>
          <w:szCs w:val="22"/>
        </w:rPr>
        <w:t xml:space="preserve">es </w:t>
      </w:r>
      <w:r w:rsidR="00DE2562" w:rsidRPr="00800823">
        <w:rPr>
          <w:rFonts w:asciiTheme="minorHAnsi" w:hAnsiTheme="minorHAnsi"/>
          <w:sz w:val="22"/>
          <w:szCs w:val="22"/>
        </w:rPr>
        <w:t>at venues throu</w:t>
      </w:r>
      <w:r w:rsidR="004838CD">
        <w:rPr>
          <w:rFonts w:asciiTheme="minorHAnsi" w:hAnsiTheme="minorHAnsi"/>
          <w:sz w:val="22"/>
          <w:szCs w:val="22"/>
        </w:rPr>
        <w:t>ghout the State that are</w:t>
      </w:r>
      <w:r w:rsidR="00DE2562" w:rsidRPr="00800823">
        <w:rPr>
          <w:rFonts w:asciiTheme="minorHAnsi" w:hAnsiTheme="minorHAnsi"/>
          <w:sz w:val="22"/>
          <w:szCs w:val="22"/>
        </w:rPr>
        <w:t xml:space="preserve"> intended to alleviate </w:t>
      </w:r>
      <w:r w:rsidR="00D05A1F">
        <w:rPr>
          <w:rFonts w:asciiTheme="minorHAnsi" w:hAnsiTheme="minorHAnsi"/>
          <w:sz w:val="22"/>
          <w:szCs w:val="22"/>
        </w:rPr>
        <w:t>such</w:t>
      </w:r>
      <w:r w:rsidR="00DE2562" w:rsidRPr="00800823">
        <w:rPr>
          <w:rFonts w:asciiTheme="minorHAnsi" w:hAnsiTheme="minorHAnsi"/>
          <w:sz w:val="22"/>
          <w:szCs w:val="22"/>
        </w:rPr>
        <w:t xml:space="preserve"> problems</w:t>
      </w:r>
      <w:r w:rsidR="00D05A1F">
        <w:rPr>
          <w:rFonts w:asciiTheme="minorHAnsi" w:hAnsiTheme="minorHAnsi"/>
          <w:sz w:val="22"/>
          <w:szCs w:val="22"/>
        </w:rPr>
        <w:t xml:space="preserve">. The existence of ‘protective’ measures at a venue therefore provides </w:t>
      </w:r>
      <w:r w:rsidR="00B16207">
        <w:rPr>
          <w:rFonts w:asciiTheme="minorHAnsi" w:hAnsiTheme="minorHAnsi"/>
          <w:sz w:val="22"/>
          <w:szCs w:val="22"/>
        </w:rPr>
        <w:t>no self-evident</w:t>
      </w:r>
      <w:r w:rsidR="00D05A1F">
        <w:rPr>
          <w:rFonts w:asciiTheme="minorHAnsi" w:hAnsiTheme="minorHAnsi"/>
          <w:sz w:val="22"/>
          <w:szCs w:val="22"/>
        </w:rPr>
        <w:t xml:space="preserve"> assurance that further gaming machines may be installed without adverse consequences</w:t>
      </w:r>
      <w:r w:rsidR="00DE2562" w:rsidRPr="00800823">
        <w:rPr>
          <w:rFonts w:asciiTheme="minorHAnsi" w:hAnsiTheme="minorHAnsi"/>
          <w:sz w:val="22"/>
          <w:szCs w:val="22"/>
        </w:rPr>
        <w:t>.</w:t>
      </w:r>
    </w:p>
    <w:p w14:paraId="45C92F77" w14:textId="77777777" w:rsidR="00DE2562" w:rsidRPr="000C78B9" w:rsidRDefault="00A779E1" w:rsidP="00F107A1">
      <w:pPr>
        <w:tabs>
          <w:tab w:val="left" w:pos="284"/>
        </w:tabs>
        <w:spacing w:line="360" w:lineRule="auto"/>
        <w:jc w:val="both"/>
        <w:rPr>
          <w:rFonts w:asciiTheme="minorHAnsi" w:hAnsiTheme="minorHAnsi"/>
          <w:i/>
          <w:sz w:val="22"/>
          <w:szCs w:val="22"/>
        </w:rPr>
      </w:pPr>
      <w:r w:rsidRPr="000C78B9">
        <w:rPr>
          <w:rFonts w:asciiTheme="minorHAnsi" w:hAnsiTheme="minorHAnsi"/>
          <w:i/>
          <w:color w:val="17365D" w:themeColor="text2" w:themeShade="BF"/>
          <w:sz w:val="22"/>
          <w:szCs w:val="22"/>
        </w:rPr>
        <w:t xml:space="preserve">Staff </w:t>
      </w:r>
      <w:r w:rsidR="00280547" w:rsidRPr="000C78B9">
        <w:rPr>
          <w:rFonts w:asciiTheme="minorHAnsi" w:hAnsiTheme="minorHAnsi"/>
          <w:i/>
          <w:color w:val="17365D" w:themeColor="text2" w:themeShade="BF"/>
          <w:sz w:val="22"/>
          <w:szCs w:val="22"/>
        </w:rPr>
        <w:t>d</w:t>
      </w:r>
      <w:r w:rsidRPr="000C78B9">
        <w:rPr>
          <w:rFonts w:asciiTheme="minorHAnsi" w:hAnsiTheme="minorHAnsi"/>
          <w:i/>
          <w:color w:val="17365D" w:themeColor="text2" w:themeShade="BF"/>
          <w:sz w:val="22"/>
          <w:szCs w:val="22"/>
        </w:rPr>
        <w:t xml:space="preserve">etection of </w:t>
      </w:r>
      <w:r w:rsidR="00280547" w:rsidRPr="000C78B9">
        <w:rPr>
          <w:rFonts w:asciiTheme="minorHAnsi" w:hAnsiTheme="minorHAnsi"/>
          <w:i/>
          <w:color w:val="17365D" w:themeColor="text2" w:themeShade="BF"/>
          <w:sz w:val="22"/>
          <w:szCs w:val="22"/>
        </w:rPr>
        <w:t>p</w:t>
      </w:r>
      <w:r w:rsidRPr="000C78B9">
        <w:rPr>
          <w:rFonts w:asciiTheme="minorHAnsi" w:hAnsiTheme="minorHAnsi"/>
          <w:i/>
          <w:color w:val="17365D" w:themeColor="text2" w:themeShade="BF"/>
          <w:sz w:val="22"/>
          <w:szCs w:val="22"/>
        </w:rPr>
        <w:t xml:space="preserve">roblem </w:t>
      </w:r>
      <w:r w:rsidR="00280547" w:rsidRPr="000C78B9">
        <w:rPr>
          <w:rFonts w:asciiTheme="minorHAnsi" w:hAnsiTheme="minorHAnsi"/>
          <w:i/>
          <w:color w:val="17365D" w:themeColor="text2" w:themeShade="BF"/>
          <w:sz w:val="22"/>
          <w:szCs w:val="22"/>
        </w:rPr>
        <w:t>g</w:t>
      </w:r>
      <w:r w:rsidRPr="000C78B9">
        <w:rPr>
          <w:rFonts w:asciiTheme="minorHAnsi" w:hAnsiTheme="minorHAnsi"/>
          <w:i/>
          <w:color w:val="17365D" w:themeColor="text2" w:themeShade="BF"/>
          <w:sz w:val="22"/>
          <w:szCs w:val="22"/>
        </w:rPr>
        <w:t>amblers</w:t>
      </w:r>
      <w:r w:rsidR="000C78B9">
        <w:rPr>
          <w:rFonts w:asciiTheme="minorHAnsi" w:hAnsiTheme="minorHAnsi"/>
          <w:i/>
          <w:sz w:val="22"/>
          <w:szCs w:val="22"/>
        </w:rPr>
        <w:t xml:space="preserve">: </w:t>
      </w:r>
      <w:r w:rsidR="007E5D07">
        <w:rPr>
          <w:rFonts w:asciiTheme="minorHAnsi" w:hAnsiTheme="minorHAnsi"/>
          <w:sz w:val="22"/>
          <w:szCs w:val="22"/>
        </w:rPr>
        <w:t>A</w:t>
      </w:r>
      <w:r w:rsidR="00DE2562" w:rsidRPr="00800823">
        <w:rPr>
          <w:rFonts w:asciiTheme="minorHAnsi" w:hAnsiTheme="minorHAnsi"/>
          <w:sz w:val="22"/>
          <w:szCs w:val="22"/>
        </w:rPr>
        <w:t xml:space="preserve">pplicants </w:t>
      </w:r>
      <w:r w:rsidR="007E5D07">
        <w:rPr>
          <w:rFonts w:asciiTheme="minorHAnsi" w:hAnsiTheme="minorHAnsi"/>
          <w:sz w:val="22"/>
          <w:szCs w:val="22"/>
        </w:rPr>
        <w:t>occasionally</w:t>
      </w:r>
      <w:r w:rsidR="00DE2562" w:rsidRPr="00800823">
        <w:rPr>
          <w:rFonts w:asciiTheme="minorHAnsi" w:hAnsiTheme="minorHAnsi"/>
          <w:sz w:val="22"/>
          <w:szCs w:val="22"/>
        </w:rPr>
        <w:t xml:space="preserve"> assert that</w:t>
      </w:r>
      <w:r w:rsidR="004838CD">
        <w:rPr>
          <w:rFonts w:asciiTheme="minorHAnsi" w:hAnsiTheme="minorHAnsi"/>
          <w:sz w:val="22"/>
          <w:szCs w:val="22"/>
        </w:rPr>
        <w:t xml:space="preserve"> </w:t>
      </w:r>
      <w:r w:rsidR="00712E4C">
        <w:rPr>
          <w:rFonts w:asciiTheme="minorHAnsi" w:hAnsiTheme="minorHAnsi"/>
          <w:sz w:val="22"/>
          <w:szCs w:val="22"/>
        </w:rPr>
        <w:t>an</w:t>
      </w:r>
      <w:r w:rsidR="00DE2562" w:rsidRPr="00800823">
        <w:rPr>
          <w:rFonts w:asciiTheme="minorHAnsi" w:hAnsiTheme="minorHAnsi"/>
          <w:sz w:val="22"/>
          <w:szCs w:val="22"/>
        </w:rPr>
        <w:t xml:space="preserve"> </w:t>
      </w:r>
      <w:r w:rsidR="0016456A">
        <w:rPr>
          <w:rFonts w:asciiTheme="minorHAnsi" w:hAnsiTheme="minorHAnsi"/>
          <w:sz w:val="22"/>
          <w:szCs w:val="22"/>
        </w:rPr>
        <w:t>adequate complement of</w:t>
      </w:r>
      <w:r w:rsidR="00712E4C">
        <w:rPr>
          <w:rFonts w:asciiTheme="minorHAnsi" w:hAnsiTheme="minorHAnsi"/>
          <w:sz w:val="22"/>
          <w:szCs w:val="22"/>
        </w:rPr>
        <w:t xml:space="preserve"> trained </w:t>
      </w:r>
      <w:r w:rsidR="00DE2562" w:rsidRPr="00800823">
        <w:rPr>
          <w:rFonts w:asciiTheme="minorHAnsi" w:hAnsiTheme="minorHAnsi"/>
          <w:sz w:val="22"/>
          <w:szCs w:val="22"/>
        </w:rPr>
        <w:t>staff in the gaming room ensure</w:t>
      </w:r>
      <w:r w:rsidR="0016456A">
        <w:rPr>
          <w:rFonts w:asciiTheme="minorHAnsi" w:hAnsiTheme="minorHAnsi"/>
          <w:sz w:val="22"/>
          <w:szCs w:val="22"/>
        </w:rPr>
        <w:t>s</w:t>
      </w:r>
      <w:r w:rsidR="00DE2562" w:rsidRPr="00800823">
        <w:rPr>
          <w:rFonts w:asciiTheme="minorHAnsi" w:hAnsiTheme="minorHAnsi"/>
          <w:sz w:val="22"/>
          <w:szCs w:val="22"/>
        </w:rPr>
        <w:t xml:space="preserve"> a prompt and supportive response to any potential risk gambling b</w:t>
      </w:r>
      <w:r w:rsidR="00A92B9A">
        <w:rPr>
          <w:rFonts w:asciiTheme="minorHAnsi" w:hAnsiTheme="minorHAnsi"/>
          <w:sz w:val="22"/>
          <w:szCs w:val="22"/>
        </w:rPr>
        <w:t>ehaviou</w:t>
      </w:r>
      <w:r w:rsidR="000068D9">
        <w:rPr>
          <w:rFonts w:asciiTheme="minorHAnsi" w:hAnsiTheme="minorHAnsi"/>
          <w:sz w:val="22"/>
          <w:szCs w:val="22"/>
        </w:rPr>
        <w:t>r</w:t>
      </w:r>
      <w:r w:rsidR="00823473">
        <w:rPr>
          <w:rFonts w:asciiTheme="minorHAnsi" w:hAnsiTheme="minorHAnsi"/>
          <w:sz w:val="22"/>
          <w:szCs w:val="22"/>
        </w:rPr>
        <w:t>.</w:t>
      </w:r>
      <w:r w:rsidR="0039543B">
        <w:rPr>
          <w:rStyle w:val="FootnoteReference"/>
          <w:rFonts w:asciiTheme="minorHAnsi" w:hAnsiTheme="minorHAnsi"/>
          <w:sz w:val="22"/>
          <w:szCs w:val="22"/>
        </w:rPr>
        <w:footnoteReference w:id="140"/>
      </w:r>
      <w:r w:rsidR="00DE2562" w:rsidRPr="00800823">
        <w:rPr>
          <w:rFonts w:asciiTheme="minorHAnsi" w:hAnsiTheme="minorHAnsi"/>
          <w:sz w:val="22"/>
          <w:szCs w:val="22"/>
        </w:rPr>
        <w:t xml:space="preserve"> However, Rodda and Cowis (2005) report that many venue managers and problem gamblers </w:t>
      </w:r>
      <w:r w:rsidR="0016456A">
        <w:rPr>
          <w:rFonts w:asciiTheme="minorHAnsi" w:hAnsiTheme="minorHAnsi"/>
          <w:sz w:val="22"/>
          <w:szCs w:val="22"/>
        </w:rPr>
        <w:t>perceive</w:t>
      </w:r>
      <w:r w:rsidR="00DE2562" w:rsidRPr="00800823">
        <w:rPr>
          <w:rFonts w:asciiTheme="minorHAnsi" w:hAnsiTheme="minorHAnsi"/>
          <w:sz w:val="22"/>
          <w:szCs w:val="22"/>
        </w:rPr>
        <w:t xml:space="preserve"> that venues lack the means or incentive to identify a problem gambler </w:t>
      </w:r>
      <w:r w:rsidR="00FD1385">
        <w:rPr>
          <w:rFonts w:asciiTheme="minorHAnsi" w:hAnsiTheme="minorHAnsi"/>
          <w:sz w:val="22"/>
          <w:szCs w:val="22"/>
        </w:rPr>
        <w:t>to</w:t>
      </w:r>
      <w:r w:rsidR="00DE2562" w:rsidRPr="00800823">
        <w:rPr>
          <w:rFonts w:asciiTheme="minorHAnsi" w:hAnsiTheme="minorHAnsi"/>
          <w:sz w:val="22"/>
          <w:szCs w:val="22"/>
        </w:rPr>
        <w:t xml:space="preserve"> effectively deal with </w:t>
      </w:r>
      <w:r w:rsidR="0016456A">
        <w:rPr>
          <w:rFonts w:asciiTheme="minorHAnsi" w:hAnsiTheme="minorHAnsi"/>
          <w:sz w:val="22"/>
          <w:szCs w:val="22"/>
        </w:rPr>
        <w:t>their difficulties</w:t>
      </w:r>
      <w:r w:rsidR="00DE2562" w:rsidRPr="00800823">
        <w:rPr>
          <w:rFonts w:asciiTheme="minorHAnsi" w:hAnsiTheme="minorHAnsi"/>
          <w:sz w:val="22"/>
          <w:szCs w:val="22"/>
        </w:rPr>
        <w:t>. Other research finding</w:t>
      </w:r>
      <w:r w:rsidR="00FD1385">
        <w:rPr>
          <w:rFonts w:asciiTheme="minorHAnsi" w:hAnsiTheme="minorHAnsi"/>
          <w:sz w:val="22"/>
          <w:szCs w:val="22"/>
        </w:rPr>
        <w:t xml:space="preserve">s </w:t>
      </w:r>
      <w:r w:rsidR="00B15747">
        <w:rPr>
          <w:rFonts w:asciiTheme="minorHAnsi" w:hAnsiTheme="minorHAnsi"/>
          <w:sz w:val="22"/>
          <w:szCs w:val="22"/>
        </w:rPr>
        <w:t>lend</w:t>
      </w:r>
      <w:r w:rsidR="00FD1385">
        <w:rPr>
          <w:rFonts w:asciiTheme="minorHAnsi" w:hAnsiTheme="minorHAnsi"/>
          <w:sz w:val="22"/>
          <w:szCs w:val="22"/>
        </w:rPr>
        <w:t xml:space="preserve"> weight to this conclusion: i</w:t>
      </w:r>
      <w:r w:rsidR="00DE2562" w:rsidRPr="00800823">
        <w:rPr>
          <w:rFonts w:asciiTheme="minorHAnsi" w:hAnsiTheme="minorHAnsi"/>
          <w:sz w:val="22"/>
          <w:szCs w:val="22"/>
        </w:rPr>
        <w:t>n a survey of 230 gamblers who were familiar with venue staff, 22 of them classified as problem gamblers, only one was identified as having ‘some problems’ by venue staff. Venue staff also identified 15 others as having ‘some problems’</w:t>
      </w:r>
      <w:r w:rsidR="007E5D07">
        <w:rPr>
          <w:rFonts w:asciiTheme="minorHAnsi" w:hAnsiTheme="minorHAnsi"/>
          <w:sz w:val="22"/>
          <w:szCs w:val="22"/>
        </w:rPr>
        <w:t>, even</w:t>
      </w:r>
      <w:r w:rsidR="00DE2562" w:rsidRPr="00800823">
        <w:rPr>
          <w:rFonts w:asciiTheme="minorHAnsi" w:hAnsiTheme="minorHAnsi"/>
          <w:sz w:val="22"/>
          <w:szCs w:val="22"/>
        </w:rPr>
        <w:t xml:space="preserve"> though </w:t>
      </w:r>
      <w:r w:rsidR="004838CD">
        <w:rPr>
          <w:rFonts w:asciiTheme="minorHAnsi" w:hAnsiTheme="minorHAnsi"/>
          <w:sz w:val="22"/>
          <w:szCs w:val="22"/>
        </w:rPr>
        <w:t xml:space="preserve">they were at </w:t>
      </w:r>
      <w:r w:rsidR="00DE2562" w:rsidRPr="00800823">
        <w:rPr>
          <w:rFonts w:asciiTheme="minorHAnsi" w:hAnsiTheme="minorHAnsi"/>
          <w:sz w:val="22"/>
          <w:szCs w:val="22"/>
        </w:rPr>
        <w:t xml:space="preserve">no risk or </w:t>
      </w:r>
      <w:r w:rsidR="00B15747">
        <w:rPr>
          <w:rFonts w:asciiTheme="minorHAnsi" w:hAnsiTheme="minorHAnsi"/>
          <w:sz w:val="22"/>
          <w:szCs w:val="22"/>
        </w:rPr>
        <w:t>designated as</w:t>
      </w:r>
      <w:r w:rsidR="00DE2562" w:rsidRPr="00800823">
        <w:rPr>
          <w:rFonts w:asciiTheme="minorHAnsi" w:hAnsiTheme="minorHAnsi"/>
          <w:sz w:val="22"/>
          <w:szCs w:val="22"/>
        </w:rPr>
        <w:t xml:space="preserve"> </w:t>
      </w:r>
      <w:r w:rsidR="00B15747">
        <w:rPr>
          <w:rFonts w:asciiTheme="minorHAnsi" w:hAnsiTheme="minorHAnsi"/>
          <w:sz w:val="22"/>
          <w:szCs w:val="22"/>
        </w:rPr>
        <w:t>‘</w:t>
      </w:r>
      <w:r w:rsidR="00DE2562" w:rsidRPr="00800823">
        <w:rPr>
          <w:rFonts w:asciiTheme="minorHAnsi" w:hAnsiTheme="minorHAnsi"/>
          <w:sz w:val="22"/>
          <w:szCs w:val="22"/>
        </w:rPr>
        <w:t>lo</w:t>
      </w:r>
      <w:r w:rsidR="0039543B">
        <w:rPr>
          <w:rFonts w:asciiTheme="minorHAnsi" w:hAnsiTheme="minorHAnsi"/>
          <w:sz w:val="22"/>
          <w:szCs w:val="22"/>
        </w:rPr>
        <w:t>w risk</w:t>
      </w:r>
      <w:r w:rsidR="00B15747">
        <w:rPr>
          <w:rFonts w:asciiTheme="minorHAnsi" w:hAnsiTheme="minorHAnsi"/>
          <w:sz w:val="22"/>
          <w:szCs w:val="22"/>
        </w:rPr>
        <w:t>’</w:t>
      </w:r>
      <w:r w:rsidR="0039543B">
        <w:rPr>
          <w:rFonts w:asciiTheme="minorHAnsi" w:hAnsiTheme="minorHAnsi"/>
          <w:sz w:val="22"/>
          <w:szCs w:val="22"/>
        </w:rPr>
        <w:t xml:space="preserve"> (Ladoucier et al, 2017).</w:t>
      </w:r>
    </w:p>
    <w:p w14:paraId="522EAF90" w14:textId="77777777" w:rsidR="00DE2562" w:rsidRPr="000C78B9" w:rsidRDefault="00A779E1" w:rsidP="000C78B9">
      <w:pPr>
        <w:tabs>
          <w:tab w:val="left" w:pos="284"/>
        </w:tabs>
        <w:spacing w:before="120" w:line="360" w:lineRule="auto"/>
        <w:jc w:val="both"/>
        <w:rPr>
          <w:rFonts w:asciiTheme="minorHAnsi" w:hAnsiTheme="minorHAnsi"/>
          <w:i/>
          <w:sz w:val="22"/>
          <w:szCs w:val="22"/>
        </w:rPr>
      </w:pPr>
      <w:r w:rsidRPr="000C78B9">
        <w:rPr>
          <w:rFonts w:asciiTheme="minorHAnsi" w:hAnsiTheme="minorHAnsi"/>
          <w:i/>
          <w:color w:val="17365D" w:themeColor="text2" w:themeShade="BF"/>
          <w:sz w:val="22"/>
          <w:szCs w:val="22"/>
        </w:rPr>
        <w:t xml:space="preserve">Staff </w:t>
      </w:r>
      <w:r w:rsidR="00280547" w:rsidRPr="000C78B9">
        <w:rPr>
          <w:rFonts w:asciiTheme="minorHAnsi" w:hAnsiTheme="minorHAnsi"/>
          <w:i/>
          <w:color w:val="17365D" w:themeColor="text2" w:themeShade="BF"/>
          <w:sz w:val="22"/>
          <w:szCs w:val="22"/>
        </w:rPr>
        <w:t>i</w:t>
      </w:r>
      <w:r w:rsidRPr="000C78B9">
        <w:rPr>
          <w:rFonts w:asciiTheme="minorHAnsi" w:hAnsiTheme="minorHAnsi"/>
          <w:i/>
          <w:color w:val="17365D" w:themeColor="text2" w:themeShade="BF"/>
          <w:sz w:val="22"/>
          <w:szCs w:val="22"/>
        </w:rPr>
        <w:t xml:space="preserve">ntervention and </w:t>
      </w:r>
      <w:r w:rsidR="00280547" w:rsidRPr="000C78B9">
        <w:rPr>
          <w:rFonts w:asciiTheme="minorHAnsi" w:hAnsiTheme="minorHAnsi"/>
          <w:i/>
          <w:color w:val="17365D" w:themeColor="text2" w:themeShade="BF"/>
          <w:sz w:val="22"/>
          <w:szCs w:val="22"/>
        </w:rPr>
        <w:t>s</w:t>
      </w:r>
      <w:r w:rsidRPr="000C78B9">
        <w:rPr>
          <w:rFonts w:asciiTheme="minorHAnsi" w:hAnsiTheme="minorHAnsi"/>
          <w:i/>
          <w:color w:val="17365D" w:themeColor="text2" w:themeShade="BF"/>
          <w:sz w:val="22"/>
          <w:szCs w:val="22"/>
        </w:rPr>
        <w:t>u</w:t>
      </w:r>
      <w:r>
        <w:rPr>
          <w:rFonts w:asciiTheme="minorHAnsi" w:hAnsiTheme="minorHAnsi"/>
          <w:i/>
          <w:sz w:val="22"/>
          <w:szCs w:val="22"/>
        </w:rPr>
        <w:t>pport</w:t>
      </w:r>
      <w:r w:rsidR="000C78B9">
        <w:rPr>
          <w:rFonts w:asciiTheme="minorHAnsi" w:hAnsiTheme="minorHAnsi"/>
          <w:i/>
          <w:sz w:val="22"/>
          <w:szCs w:val="22"/>
        </w:rPr>
        <w:t xml:space="preserve">: </w:t>
      </w:r>
      <w:r w:rsidR="00DE2562" w:rsidRPr="00800823">
        <w:rPr>
          <w:rFonts w:asciiTheme="minorHAnsi" w:hAnsiTheme="minorHAnsi"/>
          <w:sz w:val="22"/>
          <w:szCs w:val="22"/>
        </w:rPr>
        <w:t>Supportive staff interaction with gamblers may be sparse</w:t>
      </w:r>
      <w:r w:rsidR="0016456A">
        <w:rPr>
          <w:rFonts w:asciiTheme="minorHAnsi" w:hAnsiTheme="minorHAnsi"/>
          <w:sz w:val="22"/>
          <w:szCs w:val="22"/>
        </w:rPr>
        <w:t>,</w:t>
      </w:r>
      <w:r w:rsidR="00DE2562" w:rsidRPr="00800823">
        <w:rPr>
          <w:rFonts w:asciiTheme="minorHAnsi" w:hAnsiTheme="minorHAnsi"/>
          <w:sz w:val="22"/>
          <w:szCs w:val="22"/>
        </w:rPr>
        <w:t xml:space="preserve"> and have limited effect in any case, according to an investigation featuring discussions with gamblers and venue st</w:t>
      </w:r>
      <w:r w:rsidR="00B15747">
        <w:rPr>
          <w:rFonts w:asciiTheme="minorHAnsi" w:hAnsiTheme="minorHAnsi"/>
          <w:sz w:val="22"/>
          <w:szCs w:val="22"/>
        </w:rPr>
        <w:t xml:space="preserve">aff, coupled with </w:t>
      </w:r>
      <w:r w:rsidR="00DE2562" w:rsidRPr="00800823">
        <w:rPr>
          <w:rFonts w:asciiTheme="minorHAnsi" w:hAnsiTheme="minorHAnsi"/>
          <w:sz w:val="22"/>
          <w:szCs w:val="22"/>
        </w:rPr>
        <w:t xml:space="preserve">unannounced observations of venues. </w:t>
      </w:r>
      <w:r w:rsidR="00555698" w:rsidRPr="00800823">
        <w:rPr>
          <w:rFonts w:asciiTheme="minorHAnsi" w:hAnsiTheme="minorHAnsi"/>
          <w:sz w:val="22"/>
          <w:szCs w:val="22"/>
        </w:rPr>
        <w:t>The investigators found “…only isolated evidence of supportive interactions between staff and gamblers to address gambling harm”, adding that “…venues often fail to respond to signs of gambling problems and instead encourage continued gambling</w:t>
      </w:r>
      <w:r w:rsidR="004838CD">
        <w:rPr>
          <w:rFonts w:asciiTheme="minorHAnsi" w:hAnsiTheme="minorHAnsi"/>
          <w:sz w:val="22"/>
          <w:szCs w:val="22"/>
        </w:rPr>
        <w:t>,</w:t>
      </w:r>
      <w:r w:rsidR="00555698" w:rsidRPr="00800823">
        <w:rPr>
          <w:rFonts w:asciiTheme="minorHAnsi" w:hAnsiTheme="minorHAnsi"/>
          <w:sz w:val="22"/>
          <w:szCs w:val="22"/>
        </w:rPr>
        <w:t xml:space="preserve"> in contradiction of their </w:t>
      </w:r>
      <w:r w:rsidR="00555698">
        <w:rPr>
          <w:rFonts w:asciiTheme="minorHAnsi" w:hAnsiTheme="minorHAnsi"/>
          <w:sz w:val="22"/>
          <w:szCs w:val="22"/>
        </w:rPr>
        <w:t xml:space="preserve">code of conduct </w:t>
      </w:r>
      <w:r w:rsidR="00555698" w:rsidRPr="00800823">
        <w:rPr>
          <w:rFonts w:asciiTheme="minorHAnsi" w:hAnsiTheme="minorHAnsi"/>
          <w:sz w:val="22"/>
          <w:szCs w:val="22"/>
        </w:rPr>
        <w:t xml:space="preserve">responsibilities” (Rintoul et al, 2017a: 451). </w:t>
      </w:r>
    </w:p>
    <w:p w14:paraId="6411FE27" w14:textId="77777777" w:rsidR="00DE2562" w:rsidRPr="00800823" w:rsidRDefault="00DE2562"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A further inquiry, </w:t>
      </w:r>
      <w:r w:rsidR="004838CD">
        <w:rPr>
          <w:rFonts w:asciiTheme="minorHAnsi" w:hAnsiTheme="minorHAnsi"/>
          <w:sz w:val="22"/>
          <w:szCs w:val="22"/>
        </w:rPr>
        <w:t>cited</w:t>
      </w:r>
      <w:r w:rsidRPr="00800823">
        <w:rPr>
          <w:rFonts w:asciiTheme="minorHAnsi" w:hAnsiTheme="minorHAnsi"/>
          <w:sz w:val="22"/>
          <w:szCs w:val="22"/>
        </w:rPr>
        <w:t xml:space="preserve"> in the Victorian Responsible Gambling Foundation report ‘Behavioural Indicators of Responsible Gambling Consumption’, found that signs of problem gambling in patrons are “…often ignored unless a patron is aggressive or disturbing other patrons” (Hing, 2016: 35). </w:t>
      </w:r>
    </w:p>
    <w:p w14:paraId="21500C04" w14:textId="77777777" w:rsidR="00DE2562" w:rsidRPr="00800823" w:rsidRDefault="00DE2562"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Another Australian study, involving interviews with 48 venue staff, reported wide variation in behavioural signs construed as evidence of gambling problems. Its authors </w:t>
      </w:r>
      <w:r w:rsidR="0039543B">
        <w:rPr>
          <w:rFonts w:asciiTheme="minorHAnsi" w:hAnsiTheme="minorHAnsi"/>
          <w:sz w:val="22"/>
          <w:szCs w:val="22"/>
        </w:rPr>
        <w:t>stated</w:t>
      </w:r>
      <w:r w:rsidRPr="00800823">
        <w:rPr>
          <w:rFonts w:asciiTheme="minorHAnsi" w:hAnsiTheme="minorHAnsi"/>
          <w:sz w:val="22"/>
          <w:szCs w:val="22"/>
        </w:rPr>
        <w:t xml:space="preserve"> that “…most contemplated intervening only if patrons’ behaviour was seen as a threat to themselves or others” (Hing et al, 2013: 1). </w:t>
      </w:r>
      <w:r w:rsidR="00A053A5">
        <w:rPr>
          <w:rFonts w:asciiTheme="minorHAnsi" w:hAnsiTheme="minorHAnsi"/>
          <w:sz w:val="22"/>
          <w:szCs w:val="22"/>
        </w:rPr>
        <w:t>Similarly,</w:t>
      </w:r>
      <w:r w:rsidRPr="00800823">
        <w:rPr>
          <w:rFonts w:asciiTheme="minorHAnsi" w:hAnsiTheme="minorHAnsi"/>
          <w:sz w:val="22"/>
          <w:szCs w:val="22"/>
        </w:rPr>
        <w:t xml:space="preserve"> only a small minority of the staff interviewed </w:t>
      </w:r>
      <w:r w:rsidR="0039543B">
        <w:rPr>
          <w:rFonts w:asciiTheme="minorHAnsi" w:hAnsiTheme="minorHAnsi"/>
          <w:sz w:val="22"/>
          <w:szCs w:val="22"/>
        </w:rPr>
        <w:t>declared</w:t>
      </w:r>
      <w:r w:rsidRPr="00800823">
        <w:rPr>
          <w:rFonts w:asciiTheme="minorHAnsi" w:hAnsiTheme="minorHAnsi"/>
          <w:sz w:val="22"/>
          <w:szCs w:val="22"/>
        </w:rPr>
        <w:t xml:space="preserve"> that they would intercede if a patron appeared distressed or crying, changed a large amount of money, heard friends or famil</w:t>
      </w:r>
      <w:r w:rsidR="007C0D98">
        <w:rPr>
          <w:rFonts w:asciiTheme="minorHAnsi" w:hAnsiTheme="minorHAnsi"/>
          <w:sz w:val="22"/>
          <w:szCs w:val="22"/>
        </w:rPr>
        <w:t>y telling them to stop gambling,</w:t>
      </w:r>
      <w:r w:rsidRPr="00800823">
        <w:rPr>
          <w:rFonts w:asciiTheme="minorHAnsi" w:hAnsiTheme="minorHAnsi"/>
          <w:sz w:val="22"/>
          <w:szCs w:val="22"/>
        </w:rPr>
        <w:t xml:space="preserve"> complained that a win had not covered their losses</w:t>
      </w:r>
      <w:r w:rsidR="00B15747">
        <w:rPr>
          <w:rFonts w:asciiTheme="minorHAnsi" w:hAnsiTheme="minorHAnsi"/>
          <w:sz w:val="22"/>
          <w:szCs w:val="22"/>
        </w:rPr>
        <w:t>,</w:t>
      </w:r>
      <w:r w:rsidR="007E5D07">
        <w:rPr>
          <w:rFonts w:asciiTheme="minorHAnsi" w:hAnsiTheme="minorHAnsi"/>
          <w:sz w:val="22"/>
          <w:szCs w:val="22"/>
        </w:rPr>
        <w:t xml:space="preserve"> or exhibit</w:t>
      </w:r>
      <w:r w:rsidR="00B15747">
        <w:rPr>
          <w:rFonts w:asciiTheme="minorHAnsi" w:hAnsiTheme="minorHAnsi"/>
          <w:sz w:val="22"/>
          <w:szCs w:val="22"/>
        </w:rPr>
        <w:t xml:space="preserve">ed </w:t>
      </w:r>
      <w:r w:rsidR="007E5D07">
        <w:rPr>
          <w:rFonts w:asciiTheme="minorHAnsi" w:hAnsiTheme="minorHAnsi"/>
          <w:sz w:val="22"/>
          <w:szCs w:val="22"/>
        </w:rPr>
        <w:t>other signs of gambling problems</w:t>
      </w:r>
      <w:r w:rsidRPr="00800823">
        <w:rPr>
          <w:rFonts w:asciiTheme="minorHAnsi" w:hAnsiTheme="minorHAnsi"/>
          <w:sz w:val="22"/>
          <w:szCs w:val="22"/>
        </w:rPr>
        <w:t xml:space="preserve">. </w:t>
      </w:r>
    </w:p>
    <w:p w14:paraId="16E9B3DF" w14:textId="77777777" w:rsidR="00DE2562" w:rsidRDefault="00A053A5"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S</w:t>
      </w:r>
      <w:r w:rsidR="006F7589">
        <w:rPr>
          <w:rFonts w:asciiTheme="minorHAnsi" w:hAnsiTheme="minorHAnsi"/>
          <w:sz w:val="22"/>
          <w:szCs w:val="22"/>
        </w:rPr>
        <w:t>uch r</w:t>
      </w:r>
      <w:r w:rsidR="00DE2562" w:rsidRPr="00800823">
        <w:rPr>
          <w:rFonts w:asciiTheme="minorHAnsi" w:hAnsiTheme="minorHAnsi"/>
          <w:sz w:val="22"/>
          <w:szCs w:val="22"/>
        </w:rPr>
        <w:t>esearch findings furnish little support for the expectation that gaming venue staff may effectively identify or address serious gambling problems among their patrons</w:t>
      </w:r>
      <w:r>
        <w:rPr>
          <w:rFonts w:asciiTheme="minorHAnsi" w:hAnsiTheme="minorHAnsi"/>
          <w:sz w:val="22"/>
          <w:szCs w:val="22"/>
        </w:rPr>
        <w:t xml:space="preserve">. It is still </w:t>
      </w:r>
      <w:r w:rsidR="00DE2562" w:rsidRPr="00800823">
        <w:rPr>
          <w:rFonts w:asciiTheme="minorHAnsi" w:hAnsiTheme="minorHAnsi"/>
          <w:sz w:val="22"/>
          <w:szCs w:val="22"/>
        </w:rPr>
        <w:t xml:space="preserve">more doubtful that moderate or mild problems would be detected, since outward signs of problems of a lesser intensity are likely to be more subtle than </w:t>
      </w:r>
      <w:r>
        <w:rPr>
          <w:rFonts w:asciiTheme="minorHAnsi" w:hAnsiTheme="minorHAnsi"/>
          <w:sz w:val="22"/>
          <w:szCs w:val="22"/>
        </w:rPr>
        <w:t xml:space="preserve">those of </w:t>
      </w:r>
      <w:r w:rsidR="00DE2562" w:rsidRPr="00800823">
        <w:rPr>
          <w:rFonts w:asciiTheme="minorHAnsi" w:hAnsiTheme="minorHAnsi"/>
          <w:sz w:val="22"/>
          <w:szCs w:val="22"/>
        </w:rPr>
        <w:t xml:space="preserve">severe gambling issues, or </w:t>
      </w:r>
      <w:r w:rsidR="007C0D98">
        <w:rPr>
          <w:rFonts w:asciiTheme="minorHAnsi" w:hAnsiTheme="minorHAnsi"/>
          <w:sz w:val="22"/>
          <w:szCs w:val="22"/>
        </w:rPr>
        <w:t>imperceptible</w:t>
      </w:r>
      <w:r w:rsidR="00DE2562" w:rsidRPr="00800823">
        <w:rPr>
          <w:rFonts w:asciiTheme="minorHAnsi" w:hAnsiTheme="minorHAnsi"/>
          <w:sz w:val="22"/>
          <w:szCs w:val="22"/>
        </w:rPr>
        <w:t xml:space="preserve"> </w:t>
      </w:r>
      <w:r w:rsidR="00A21806">
        <w:rPr>
          <w:rFonts w:asciiTheme="minorHAnsi" w:hAnsiTheme="minorHAnsi"/>
          <w:sz w:val="22"/>
          <w:szCs w:val="22"/>
        </w:rPr>
        <w:t>altogether</w:t>
      </w:r>
      <w:r w:rsidR="00DE2562" w:rsidRPr="00800823">
        <w:rPr>
          <w:rFonts w:asciiTheme="minorHAnsi" w:hAnsiTheme="minorHAnsi"/>
          <w:sz w:val="22"/>
          <w:szCs w:val="22"/>
        </w:rPr>
        <w:t xml:space="preserve">. </w:t>
      </w:r>
    </w:p>
    <w:p w14:paraId="1EA63141" w14:textId="77777777" w:rsidR="007E5D07" w:rsidRDefault="007E5D07" w:rsidP="007E5D07">
      <w:pPr>
        <w:tabs>
          <w:tab w:val="left" w:pos="284"/>
        </w:tabs>
        <w:spacing w:line="360" w:lineRule="auto"/>
        <w:jc w:val="both"/>
        <w:rPr>
          <w:rFonts w:asciiTheme="minorHAnsi" w:hAnsiTheme="minorHAnsi"/>
          <w:sz w:val="22"/>
          <w:szCs w:val="22"/>
        </w:rPr>
      </w:pPr>
      <w:r>
        <w:rPr>
          <w:rFonts w:asciiTheme="minorHAnsi" w:hAnsiTheme="minorHAnsi"/>
          <w:sz w:val="22"/>
          <w:szCs w:val="22"/>
        </w:rPr>
        <w:t>Wh</w:t>
      </w:r>
      <w:r w:rsidRPr="00800823">
        <w:rPr>
          <w:rFonts w:asciiTheme="minorHAnsi" w:hAnsiTheme="minorHAnsi"/>
          <w:sz w:val="22"/>
          <w:szCs w:val="22"/>
        </w:rPr>
        <w:t>ile</w:t>
      </w:r>
      <w:r w:rsidR="00A053A5">
        <w:rPr>
          <w:rFonts w:asciiTheme="minorHAnsi" w:hAnsiTheme="minorHAnsi"/>
          <w:sz w:val="22"/>
          <w:szCs w:val="22"/>
        </w:rPr>
        <w:t xml:space="preserve"> some of</w:t>
      </w:r>
      <w:r w:rsidRPr="00800823">
        <w:rPr>
          <w:rFonts w:asciiTheme="minorHAnsi" w:hAnsiTheme="minorHAnsi"/>
          <w:sz w:val="22"/>
          <w:szCs w:val="22"/>
        </w:rPr>
        <w:t xml:space="preserve"> </w:t>
      </w:r>
      <w:r>
        <w:rPr>
          <w:rFonts w:asciiTheme="minorHAnsi" w:hAnsiTheme="minorHAnsi"/>
          <w:sz w:val="22"/>
          <w:szCs w:val="22"/>
        </w:rPr>
        <w:t>its decisions reflect confidence</w:t>
      </w:r>
      <w:r w:rsidRPr="00800823">
        <w:rPr>
          <w:rFonts w:asciiTheme="minorHAnsi" w:hAnsiTheme="minorHAnsi"/>
          <w:sz w:val="22"/>
          <w:szCs w:val="22"/>
        </w:rPr>
        <w:t xml:space="preserve"> in </w:t>
      </w:r>
      <w:r w:rsidR="004838CD">
        <w:rPr>
          <w:rFonts w:asciiTheme="minorHAnsi" w:hAnsiTheme="minorHAnsi"/>
          <w:sz w:val="22"/>
          <w:szCs w:val="22"/>
        </w:rPr>
        <w:t xml:space="preserve">the ‘protective’ influence of </w:t>
      </w:r>
      <w:r w:rsidRPr="00800823">
        <w:rPr>
          <w:rFonts w:asciiTheme="minorHAnsi" w:hAnsiTheme="minorHAnsi"/>
          <w:sz w:val="22"/>
          <w:szCs w:val="22"/>
        </w:rPr>
        <w:t>responsible gaming procedures</w:t>
      </w:r>
      <w:r>
        <w:rPr>
          <w:rFonts w:asciiTheme="minorHAnsi" w:hAnsiTheme="minorHAnsi"/>
          <w:sz w:val="22"/>
          <w:szCs w:val="22"/>
        </w:rPr>
        <w:t xml:space="preserve"> </w:t>
      </w:r>
      <w:r w:rsidR="009F359A">
        <w:rPr>
          <w:rFonts w:asciiTheme="minorHAnsi" w:hAnsiTheme="minorHAnsi"/>
          <w:sz w:val="22"/>
          <w:szCs w:val="22"/>
        </w:rPr>
        <w:t xml:space="preserve">and other venue features, </w:t>
      </w:r>
      <w:r>
        <w:rPr>
          <w:rFonts w:asciiTheme="minorHAnsi" w:hAnsiTheme="minorHAnsi"/>
          <w:sz w:val="22"/>
          <w:szCs w:val="22"/>
        </w:rPr>
        <w:t>the Commission</w:t>
      </w:r>
      <w:r w:rsidRPr="00800823">
        <w:rPr>
          <w:rFonts w:asciiTheme="minorHAnsi" w:hAnsiTheme="minorHAnsi"/>
          <w:sz w:val="22"/>
          <w:szCs w:val="22"/>
        </w:rPr>
        <w:t xml:space="preserve"> </w:t>
      </w:r>
      <w:r>
        <w:rPr>
          <w:rFonts w:asciiTheme="minorHAnsi" w:hAnsiTheme="minorHAnsi"/>
          <w:sz w:val="22"/>
          <w:szCs w:val="22"/>
        </w:rPr>
        <w:t>appears receptive to evidence</w:t>
      </w:r>
      <w:r w:rsidR="00712E4C">
        <w:rPr>
          <w:rFonts w:asciiTheme="minorHAnsi" w:hAnsiTheme="minorHAnsi"/>
          <w:sz w:val="22"/>
          <w:szCs w:val="22"/>
        </w:rPr>
        <w:t xml:space="preserve"> that throws a critical light upon claims of</w:t>
      </w:r>
      <w:r w:rsidR="001E7766">
        <w:rPr>
          <w:rFonts w:asciiTheme="minorHAnsi" w:hAnsiTheme="minorHAnsi"/>
          <w:sz w:val="22"/>
          <w:szCs w:val="22"/>
        </w:rPr>
        <w:t>, or questions about,</w:t>
      </w:r>
      <w:r w:rsidR="00712E4C">
        <w:rPr>
          <w:rFonts w:asciiTheme="minorHAnsi" w:hAnsiTheme="minorHAnsi"/>
          <w:sz w:val="22"/>
          <w:szCs w:val="22"/>
        </w:rPr>
        <w:t xml:space="preserve"> </w:t>
      </w:r>
      <w:r w:rsidR="009F359A">
        <w:rPr>
          <w:rFonts w:asciiTheme="minorHAnsi" w:hAnsiTheme="minorHAnsi"/>
          <w:sz w:val="22"/>
          <w:szCs w:val="22"/>
        </w:rPr>
        <w:t>their beneficial effects</w:t>
      </w:r>
      <w:r>
        <w:rPr>
          <w:rFonts w:asciiTheme="minorHAnsi" w:hAnsiTheme="minorHAnsi"/>
          <w:sz w:val="22"/>
          <w:szCs w:val="22"/>
        </w:rPr>
        <w:t>. For example, i</w:t>
      </w:r>
      <w:r w:rsidRPr="00800823">
        <w:rPr>
          <w:rFonts w:asciiTheme="minorHAnsi" w:hAnsiTheme="minorHAnsi"/>
          <w:sz w:val="22"/>
          <w:szCs w:val="22"/>
        </w:rPr>
        <w:t>n its decision on Dandenong RSL,</w:t>
      </w:r>
      <w:r w:rsidR="0013595A">
        <w:rPr>
          <w:rFonts w:asciiTheme="minorHAnsi" w:hAnsiTheme="minorHAnsi"/>
          <w:sz w:val="22"/>
          <w:szCs w:val="22"/>
        </w:rPr>
        <w:t xml:space="preserve"> Greater Dandenong,</w:t>
      </w:r>
      <w:r w:rsidRPr="00800823">
        <w:rPr>
          <w:rFonts w:asciiTheme="minorHAnsi" w:hAnsiTheme="minorHAnsi"/>
          <w:sz w:val="22"/>
          <w:szCs w:val="22"/>
        </w:rPr>
        <w:t xml:space="preserve"> 2018, </w:t>
      </w:r>
      <w:r w:rsidR="00A053A5">
        <w:rPr>
          <w:rFonts w:asciiTheme="minorHAnsi" w:hAnsiTheme="minorHAnsi"/>
          <w:sz w:val="22"/>
          <w:szCs w:val="22"/>
        </w:rPr>
        <w:t>it</w:t>
      </w:r>
      <w:r w:rsidRPr="00800823">
        <w:rPr>
          <w:rFonts w:asciiTheme="minorHAnsi" w:hAnsiTheme="minorHAnsi"/>
          <w:sz w:val="22"/>
          <w:szCs w:val="22"/>
        </w:rPr>
        <w:t xml:space="preserve"> conceded that the weight of evidence contesting the effectiveness of RSG procedures, staff </w:t>
      </w:r>
      <w:r>
        <w:rPr>
          <w:rFonts w:asciiTheme="minorHAnsi" w:hAnsiTheme="minorHAnsi"/>
          <w:sz w:val="22"/>
          <w:szCs w:val="22"/>
        </w:rPr>
        <w:t xml:space="preserve">surveillance </w:t>
      </w:r>
      <w:r w:rsidRPr="00800823">
        <w:rPr>
          <w:rFonts w:asciiTheme="minorHAnsi" w:hAnsiTheme="minorHAnsi"/>
          <w:sz w:val="22"/>
          <w:szCs w:val="22"/>
        </w:rPr>
        <w:t xml:space="preserve">and related processes cast some doubt upon </w:t>
      </w:r>
      <w:r w:rsidR="009F359A">
        <w:rPr>
          <w:rFonts w:asciiTheme="minorHAnsi" w:hAnsiTheme="minorHAnsi"/>
          <w:sz w:val="22"/>
          <w:szCs w:val="22"/>
        </w:rPr>
        <w:t>its</w:t>
      </w:r>
      <w:r w:rsidRPr="00800823">
        <w:rPr>
          <w:rFonts w:asciiTheme="minorHAnsi" w:hAnsiTheme="minorHAnsi"/>
          <w:sz w:val="22"/>
          <w:szCs w:val="22"/>
        </w:rPr>
        <w:t xml:space="preserve"> </w:t>
      </w:r>
      <w:r w:rsidR="00B15747">
        <w:rPr>
          <w:rFonts w:asciiTheme="minorHAnsi" w:hAnsiTheme="minorHAnsi"/>
          <w:sz w:val="22"/>
          <w:szCs w:val="22"/>
        </w:rPr>
        <w:t>‘</w:t>
      </w:r>
      <w:r w:rsidRPr="00800823">
        <w:rPr>
          <w:rFonts w:asciiTheme="minorHAnsi" w:hAnsiTheme="minorHAnsi"/>
          <w:sz w:val="22"/>
          <w:szCs w:val="22"/>
        </w:rPr>
        <w:t>protective</w:t>
      </w:r>
      <w:r w:rsidR="00B15747">
        <w:rPr>
          <w:rFonts w:asciiTheme="minorHAnsi" w:hAnsiTheme="minorHAnsi"/>
          <w:sz w:val="22"/>
          <w:szCs w:val="22"/>
        </w:rPr>
        <w:t>’</w:t>
      </w:r>
      <w:r w:rsidRPr="00800823">
        <w:rPr>
          <w:rFonts w:asciiTheme="minorHAnsi" w:hAnsiTheme="minorHAnsi"/>
          <w:sz w:val="22"/>
          <w:szCs w:val="22"/>
        </w:rPr>
        <w:t xml:space="preserve"> benefits.</w:t>
      </w:r>
      <w:r>
        <w:rPr>
          <w:rFonts w:asciiTheme="minorHAnsi" w:hAnsiTheme="minorHAnsi"/>
          <w:sz w:val="22"/>
          <w:szCs w:val="22"/>
        </w:rPr>
        <w:t xml:space="preserve"> </w:t>
      </w:r>
    </w:p>
    <w:p w14:paraId="68BC49C7" w14:textId="77777777" w:rsidR="006F7589" w:rsidRPr="006F7589" w:rsidRDefault="000241F3" w:rsidP="00712E4C">
      <w:pPr>
        <w:tabs>
          <w:tab w:val="left" w:pos="284"/>
        </w:tabs>
        <w:spacing w:before="120" w:after="120"/>
        <w:jc w:val="center"/>
        <w:rPr>
          <w:rFonts w:asciiTheme="minorHAnsi" w:hAnsiTheme="minorHAnsi"/>
          <w:sz w:val="16"/>
          <w:szCs w:val="16"/>
        </w:rPr>
      </w:pPr>
      <w:r w:rsidRPr="006F7589">
        <w:rPr>
          <w:rFonts w:asciiTheme="minorHAnsi" w:hAnsiTheme="minorHAnsi"/>
          <w:color w:val="FFFFFF" w:themeColor="background1"/>
          <w:sz w:val="16"/>
          <w:szCs w:val="16"/>
        </w:rPr>
        <w:t xml:space="preserve"> </w:t>
      </w:r>
      <w:r w:rsidR="006F7589" w:rsidRPr="006F7589">
        <w:rPr>
          <w:rFonts w:asciiTheme="minorHAnsi" w:hAnsiTheme="minorHAnsi"/>
          <w:color w:val="FFFFFF" w:themeColor="background1"/>
          <w:sz w:val="16"/>
          <w:szCs w:val="16"/>
        </w:rPr>
        <w:t>‘</w:t>
      </w:r>
      <w:r w:rsidR="006F7589" w:rsidRPr="006F7589">
        <w:rPr>
          <w:rFonts w:asciiTheme="minorHAnsi" w:hAnsiTheme="minorHAnsi"/>
          <w:sz w:val="16"/>
          <w:szCs w:val="16"/>
        </w:rPr>
        <w:t>*   *   *   *</w:t>
      </w:r>
    </w:p>
    <w:p w14:paraId="1A6735DB" w14:textId="77777777" w:rsidR="00712E4C" w:rsidRPr="00626464" w:rsidRDefault="00D8319D" w:rsidP="00626464">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The impact statement provided by </w:t>
      </w:r>
      <w:r w:rsidR="009F359A">
        <w:rPr>
          <w:rFonts w:asciiTheme="minorHAnsi" w:hAnsiTheme="minorHAnsi"/>
          <w:sz w:val="22"/>
          <w:szCs w:val="22"/>
        </w:rPr>
        <w:t>an</w:t>
      </w:r>
      <w:r>
        <w:rPr>
          <w:rFonts w:asciiTheme="minorHAnsi" w:hAnsiTheme="minorHAnsi"/>
          <w:sz w:val="22"/>
          <w:szCs w:val="22"/>
        </w:rPr>
        <w:t xml:space="preserve"> applicant generally includes information about many of the venue </w:t>
      </w:r>
      <w:r w:rsidR="00712E4C">
        <w:rPr>
          <w:rFonts w:asciiTheme="minorHAnsi" w:hAnsiTheme="minorHAnsi"/>
          <w:sz w:val="22"/>
          <w:szCs w:val="22"/>
        </w:rPr>
        <w:t>responsible gaming practises</w:t>
      </w:r>
      <w:r>
        <w:rPr>
          <w:rFonts w:asciiTheme="minorHAnsi" w:hAnsiTheme="minorHAnsi"/>
          <w:sz w:val="22"/>
          <w:szCs w:val="22"/>
        </w:rPr>
        <w:t xml:space="preserve"> referred to in this section. </w:t>
      </w:r>
      <w:r w:rsidR="007C0D98">
        <w:rPr>
          <w:rFonts w:asciiTheme="minorHAnsi" w:hAnsiTheme="minorHAnsi"/>
          <w:sz w:val="22"/>
          <w:szCs w:val="22"/>
        </w:rPr>
        <w:t>Research findings</w:t>
      </w:r>
      <w:r w:rsidR="009F359A">
        <w:rPr>
          <w:rFonts w:asciiTheme="minorHAnsi" w:hAnsiTheme="minorHAnsi"/>
          <w:sz w:val="22"/>
          <w:szCs w:val="22"/>
        </w:rPr>
        <w:t xml:space="preserve"> such as </w:t>
      </w:r>
      <w:r w:rsidR="007C0D98">
        <w:rPr>
          <w:rFonts w:asciiTheme="minorHAnsi" w:hAnsiTheme="minorHAnsi"/>
          <w:sz w:val="22"/>
          <w:szCs w:val="22"/>
        </w:rPr>
        <w:t>those</w:t>
      </w:r>
      <w:r w:rsidR="009F359A">
        <w:rPr>
          <w:rFonts w:asciiTheme="minorHAnsi" w:hAnsiTheme="minorHAnsi"/>
          <w:sz w:val="22"/>
          <w:szCs w:val="22"/>
        </w:rPr>
        <w:t xml:space="preserve"> reviewed above, </w:t>
      </w:r>
      <w:r w:rsidR="004838CD">
        <w:rPr>
          <w:rFonts w:asciiTheme="minorHAnsi" w:hAnsiTheme="minorHAnsi"/>
          <w:sz w:val="22"/>
          <w:szCs w:val="22"/>
        </w:rPr>
        <w:t>show</w:t>
      </w:r>
      <w:r w:rsidR="00712E4C">
        <w:rPr>
          <w:rFonts w:asciiTheme="minorHAnsi" w:hAnsiTheme="minorHAnsi"/>
          <w:sz w:val="22"/>
          <w:szCs w:val="22"/>
        </w:rPr>
        <w:t xml:space="preserve"> the effects of these practi</w:t>
      </w:r>
      <w:r w:rsidR="003E1010">
        <w:rPr>
          <w:rFonts w:asciiTheme="minorHAnsi" w:hAnsiTheme="minorHAnsi"/>
          <w:sz w:val="22"/>
          <w:szCs w:val="22"/>
        </w:rPr>
        <w:t>c</w:t>
      </w:r>
      <w:r w:rsidR="00712E4C">
        <w:rPr>
          <w:rFonts w:asciiTheme="minorHAnsi" w:hAnsiTheme="minorHAnsi"/>
          <w:sz w:val="22"/>
          <w:szCs w:val="22"/>
        </w:rPr>
        <w:t>es may not match applicants’ claims about their pr</w:t>
      </w:r>
      <w:r w:rsidR="007C0D98">
        <w:rPr>
          <w:rFonts w:asciiTheme="minorHAnsi" w:hAnsiTheme="minorHAnsi"/>
          <w:sz w:val="22"/>
          <w:szCs w:val="22"/>
        </w:rPr>
        <w:t>otective benefits</w:t>
      </w:r>
      <w:r w:rsidR="00626464">
        <w:rPr>
          <w:rFonts w:asciiTheme="minorHAnsi" w:hAnsiTheme="minorHAnsi"/>
          <w:sz w:val="22"/>
          <w:szCs w:val="22"/>
        </w:rPr>
        <w:t>.</w:t>
      </w:r>
      <w:r w:rsidR="00712E4C">
        <w:rPr>
          <w:rFonts w:asciiTheme="minorHAnsi" w:hAnsiTheme="minorHAnsi"/>
          <w:sz w:val="22"/>
          <w:szCs w:val="22"/>
        </w:rPr>
        <w:t xml:space="preserve"> </w:t>
      </w:r>
      <w:r w:rsidR="007A6232">
        <w:rPr>
          <w:rFonts w:asciiTheme="minorHAnsi" w:hAnsiTheme="minorHAnsi"/>
          <w:sz w:val="22"/>
          <w:szCs w:val="22"/>
        </w:rPr>
        <w:t>The evidence presented in this section may thereby support</w:t>
      </w:r>
      <w:r w:rsidR="00712E4C">
        <w:rPr>
          <w:rFonts w:asciiTheme="minorHAnsi" w:hAnsiTheme="minorHAnsi"/>
          <w:sz w:val="22"/>
          <w:szCs w:val="22"/>
        </w:rPr>
        <w:t xml:space="preserve"> </w:t>
      </w:r>
      <w:r w:rsidR="004838CD">
        <w:rPr>
          <w:rFonts w:asciiTheme="minorHAnsi" w:hAnsiTheme="minorHAnsi"/>
          <w:sz w:val="22"/>
          <w:szCs w:val="22"/>
        </w:rPr>
        <w:t>a</w:t>
      </w:r>
      <w:r w:rsidR="000241F3">
        <w:rPr>
          <w:rFonts w:asciiTheme="minorHAnsi" w:hAnsiTheme="minorHAnsi"/>
          <w:sz w:val="22"/>
          <w:szCs w:val="22"/>
        </w:rPr>
        <w:t xml:space="preserve"> balanced </w:t>
      </w:r>
      <w:r w:rsidR="004838CD">
        <w:rPr>
          <w:rFonts w:asciiTheme="minorHAnsi" w:hAnsiTheme="minorHAnsi"/>
          <w:sz w:val="22"/>
          <w:szCs w:val="22"/>
        </w:rPr>
        <w:t xml:space="preserve">and </w:t>
      </w:r>
      <w:r w:rsidR="00B15747">
        <w:rPr>
          <w:rFonts w:asciiTheme="minorHAnsi" w:hAnsiTheme="minorHAnsi"/>
          <w:sz w:val="22"/>
          <w:szCs w:val="22"/>
        </w:rPr>
        <w:t>critical</w:t>
      </w:r>
      <w:r w:rsidR="004838CD">
        <w:rPr>
          <w:rFonts w:asciiTheme="minorHAnsi" w:hAnsiTheme="minorHAnsi"/>
          <w:sz w:val="22"/>
          <w:szCs w:val="22"/>
        </w:rPr>
        <w:t xml:space="preserve"> </w:t>
      </w:r>
      <w:r w:rsidR="000241F3">
        <w:rPr>
          <w:rFonts w:asciiTheme="minorHAnsi" w:hAnsiTheme="minorHAnsi"/>
          <w:sz w:val="22"/>
          <w:szCs w:val="22"/>
        </w:rPr>
        <w:t xml:space="preserve">appraisal of the </w:t>
      </w:r>
      <w:r w:rsidR="00626464">
        <w:rPr>
          <w:rFonts w:asciiTheme="minorHAnsi" w:hAnsiTheme="minorHAnsi"/>
          <w:sz w:val="22"/>
          <w:szCs w:val="22"/>
        </w:rPr>
        <w:t>actual e</w:t>
      </w:r>
      <w:r w:rsidR="000241F3">
        <w:rPr>
          <w:rFonts w:asciiTheme="minorHAnsi" w:hAnsiTheme="minorHAnsi"/>
          <w:sz w:val="22"/>
          <w:szCs w:val="22"/>
        </w:rPr>
        <w:t>xtent to which venue RSG practi</w:t>
      </w:r>
      <w:r w:rsidR="003E1010">
        <w:rPr>
          <w:rFonts w:asciiTheme="minorHAnsi" w:hAnsiTheme="minorHAnsi"/>
          <w:sz w:val="22"/>
          <w:szCs w:val="22"/>
        </w:rPr>
        <w:t>c</w:t>
      </w:r>
      <w:r w:rsidR="000241F3">
        <w:rPr>
          <w:rFonts w:asciiTheme="minorHAnsi" w:hAnsiTheme="minorHAnsi"/>
          <w:sz w:val="22"/>
          <w:szCs w:val="22"/>
        </w:rPr>
        <w:t xml:space="preserve">es or other characteristics </w:t>
      </w:r>
      <w:r w:rsidR="004838CD">
        <w:rPr>
          <w:rFonts w:asciiTheme="minorHAnsi" w:hAnsiTheme="minorHAnsi"/>
          <w:sz w:val="22"/>
          <w:szCs w:val="22"/>
        </w:rPr>
        <w:t xml:space="preserve">actually </w:t>
      </w:r>
      <w:r w:rsidR="00626464">
        <w:rPr>
          <w:rFonts w:asciiTheme="minorHAnsi" w:hAnsiTheme="minorHAnsi"/>
          <w:sz w:val="22"/>
          <w:szCs w:val="22"/>
        </w:rPr>
        <w:t>influence the prevalence of</w:t>
      </w:r>
      <w:r w:rsidR="00DE2562" w:rsidRPr="00800823">
        <w:rPr>
          <w:rFonts w:asciiTheme="minorHAnsi" w:hAnsiTheme="minorHAnsi"/>
          <w:sz w:val="22"/>
          <w:szCs w:val="22"/>
        </w:rPr>
        <w:t xml:space="preserve"> gambling problems</w:t>
      </w:r>
      <w:r w:rsidR="00626464">
        <w:rPr>
          <w:rFonts w:asciiTheme="minorHAnsi" w:hAnsiTheme="minorHAnsi"/>
          <w:sz w:val="22"/>
          <w:szCs w:val="22"/>
        </w:rPr>
        <w:t xml:space="preserve"> among patrons</w:t>
      </w:r>
      <w:r w:rsidR="000241F3">
        <w:rPr>
          <w:rFonts w:asciiTheme="minorHAnsi" w:hAnsiTheme="minorHAnsi"/>
          <w:sz w:val="22"/>
          <w:szCs w:val="22"/>
        </w:rPr>
        <w:t>.</w:t>
      </w:r>
    </w:p>
    <w:p w14:paraId="0489CEE1" w14:textId="77777777" w:rsidR="00160C9D" w:rsidRDefault="0013595A" w:rsidP="00FF08A2">
      <w:pPr>
        <w:tabs>
          <w:tab w:val="left" w:pos="284"/>
        </w:tabs>
        <w:spacing w:before="240" w:line="360" w:lineRule="auto"/>
        <w:jc w:val="both"/>
        <w:rPr>
          <w:rFonts w:ascii="Garamond" w:hAnsi="Garamond"/>
          <w:b/>
          <w:sz w:val="26"/>
          <w:szCs w:val="26"/>
        </w:rPr>
      </w:pPr>
      <w:r>
        <w:rPr>
          <w:rFonts w:ascii="Garamond" w:hAnsi="Garamond"/>
          <w:b/>
          <w:sz w:val="26"/>
          <w:szCs w:val="26"/>
        </w:rPr>
        <w:t>OTHER CONSIDERATIONS</w:t>
      </w:r>
    </w:p>
    <w:p w14:paraId="35D249AF" w14:textId="77777777" w:rsidR="0013595A" w:rsidRPr="009A0E0F" w:rsidRDefault="0013595A"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Destination and Convenience Venues</w:t>
      </w:r>
    </w:p>
    <w:p w14:paraId="5F617E09" w14:textId="77777777" w:rsidR="007F3A42" w:rsidRPr="00800823" w:rsidRDefault="007D1724"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It </w:t>
      </w:r>
      <w:r w:rsidR="00A053A5">
        <w:rPr>
          <w:rFonts w:asciiTheme="minorHAnsi" w:hAnsiTheme="minorHAnsi"/>
          <w:sz w:val="22"/>
          <w:szCs w:val="22"/>
        </w:rPr>
        <w:t>is</w:t>
      </w:r>
      <w:r>
        <w:rPr>
          <w:rFonts w:asciiTheme="minorHAnsi" w:hAnsiTheme="minorHAnsi"/>
          <w:sz w:val="22"/>
          <w:szCs w:val="22"/>
        </w:rPr>
        <w:t xml:space="preserve"> proposed</w:t>
      </w:r>
      <w:r w:rsidRPr="00800823">
        <w:rPr>
          <w:rFonts w:asciiTheme="minorHAnsi" w:hAnsiTheme="minorHAnsi"/>
          <w:sz w:val="22"/>
          <w:szCs w:val="22"/>
        </w:rPr>
        <w:t xml:space="preserve"> that </w:t>
      </w:r>
      <w:r w:rsidR="00885A7B">
        <w:rPr>
          <w:rFonts w:asciiTheme="minorHAnsi" w:hAnsiTheme="minorHAnsi"/>
          <w:sz w:val="22"/>
          <w:szCs w:val="22"/>
        </w:rPr>
        <w:t>locating gaming venues</w:t>
      </w:r>
      <w:r w:rsidRPr="00800823">
        <w:rPr>
          <w:rFonts w:asciiTheme="minorHAnsi" w:hAnsiTheme="minorHAnsi"/>
          <w:sz w:val="22"/>
          <w:szCs w:val="22"/>
        </w:rPr>
        <w:t xml:space="preserve"> away from shopping venues and community precincts frequented by</w:t>
      </w:r>
      <w:r>
        <w:rPr>
          <w:rFonts w:asciiTheme="minorHAnsi" w:hAnsiTheme="minorHAnsi"/>
          <w:sz w:val="22"/>
          <w:szCs w:val="22"/>
        </w:rPr>
        <w:t xml:space="preserve"> people in their everyday lives</w:t>
      </w:r>
      <w:r w:rsidR="00AB0CE7">
        <w:rPr>
          <w:rFonts w:asciiTheme="minorHAnsi" w:hAnsiTheme="minorHAnsi"/>
          <w:sz w:val="22"/>
          <w:szCs w:val="22"/>
        </w:rPr>
        <w:t>,</w:t>
      </w:r>
      <w:r w:rsidRPr="00800823">
        <w:rPr>
          <w:rFonts w:asciiTheme="minorHAnsi" w:hAnsiTheme="minorHAnsi"/>
          <w:sz w:val="22"/>
          <w:szCs w:val="22"/>
        </w:rPr>
        <w:t xml:space="preserve"> </w:t>
      </w:r>
      <w:r w:rsidR="00A053A5">
        <w:rPr>
          <w:rFonts w:asciiTheme="minorHAnsi" w:hAnsiTheme="minorHAnsi"/>
          <w:sz w:val="22"/>
          <w:szCs w:val="22"/>
        </w:rPr>
        <w:t>may</w:t>
      </w:r>
      <w:r w:rsidRPr="00800823">
        <w:rPr>
          <w:rFonts w:asciiTheme="minorHAnsi" w:hAnsiTheme="minorHAnsi"/>
          <w:sz w:val="22"/>
          <w:szCs w:val="22"/>
        </w:rPr>
        <w:t xml:space="preserve"> reduce gambling problems by obliging patrons to </w:t>
      </w:r>
      <w:r w:rsidR="00885A7B">
        <w:rPr>
          <w:rFonts w:asciiTheme="minorHAnsi" w:hAnsiTheme="minorHAnsi"/>
          <w:sz w:val="22"/>
          <w:szCs w:val="22"/>
        </w:rPr>
        <w:t>take</w:t>
      </w:r>
      <w:r w:rsidRPr="00800823">
        <w:rPr>
          <w:rFonts w:asciiTheme="minorHAnsi" w:hAnsiTheme="minorHAnsi"/>
          <w:sz w:val="22"/>
          <w:szCs w:val="22"/>
        </w:rPr>
        <w:t xml:space="preserve"> a conscious decision to gamble, then </w:t>
      </w:r>
      <w:r w:rsidR="00885A7B">
        <w:rPr>
          <w:rFonts w:asciiTheme="minorHAnsi" w:hAnsiTheme="minorHAnsi"/>
          <w:sz w:val="22"/>
          <w:szCs w:val="22"/>
        </w:rPr>
        <w:t>proceed to an</w:t>
      </w:r>
      <w:r w:rsidRPr="00800823">
        <w:rPr>
          <w:rFonts w:asciiTheme="minorHAnsi" w:hAnsiTheme="minorHAnsi"/>
          <w:sz w:val="22"/>
          <w:szCs w:val="22"/>
        </w:rPr>
        <w:t xml:space="preserve"> out-of-the-way destination to do so. </w:t>
      </w:r>
      <w:r w:rsidR="007F3A42" w:rsidRPr="00800823">
        <w:rPr>
          <w:rFonts w:asciiTheme="minorHAnsi" w:hAnsiTheme="minorHAnsi"/>
          <w:sz w:val="22"/>
          <w:szCs w:val="22"/>
        </w:rPr>
        <w:t xml:space="preserve">This is </w:t>
      </w:r>
      <w:r w:rsidR="000241F3">
        <w:rPr>
          <w:rFonts w:asciiTheme="minorHAnsi" w:hAnsiTheme="minorHAnsi"/>
          <w:sz w:val="22"/>
          <w:szCs w:val="22"/>
        </w:rPr>
        <w:t xml:space="preserve">termed ‘destination gambling’: </w:t>
      </w:r>
      <w:r w:rsidR="007F3A42" w:rsidRPr="00800823">
        <w:rPr>
          <w:rFonts w:asciiTheme="minorHAnsi" w:hAnsiTheme="minorHAnsi"/>
          <w:sz w:val="22"/>
          <w:szCs w:val="22"/>
        </w:rPr>
        <w:t xml:space="preserve">gambling at venues whose location “…would encourage pre-determined decisions to travel and gamble” (Department of Justice, 2008). The opposite – ‘convenience gambling’ – occurs when </w:t>
      </w:r>
      <w:r w:rsidR="00DE7184">
        <w:rPr>
          <w:rFonts w:asciiTheme="minorHAnsi" w:hAnsiTheme="minorHAnsi"/>
          <w:sz w:val="22"/>
          <w:szCs w:val="22"/>
        </w:rPr>
        <w:t>gaming</w:t>
      </w:r>
      <w:r w:rsidR="007F3A42" w:rsidRPr="00800823">
        <w:rPr>
          <w:rFonts w:asciiTheme="minorHAnsi" w:hAnsiTheme="minorHAnsi"/>
          <w:sz w:val="22"/>
          <w:szCs w:val="22"/>
        </w:rPr>
        <w:t xml:space="preserve"> venues are situated </w:t>
      </w:r>
      <w:r w:rsidR="00885A7B">
        <w:rPr>
          <w:rFonts w:asciiTheme="minorHAnsi" w:hAnsiTheme="minorHAnsi"/>
          <w:sz w:val="22"/>
          <w:szCs w:val="22"/>
        </w:rPr>
        <w:t>near</w:t>
      </w:r>
      <w:r w:rsidR="007F3A42" w:rsidRPr="00800823">
        <w:rPr>
          <w:rFonts w:asciiTheme="minorHAnsi" w:hAnsiTheme="minorHAnsi"/>
          <w:sz w:val="22"/>
          <w:szCs w:val="22"/>
        </w:rPr>
        <w:t xml:space="preserve"> shops, community facilities, transport hubs and other locations which people pass each day, </w:t>
      </w:r>
      <w:r w:rsidR="00012FB1">
        <w:rPr>
          <w:rFonts w:asciiTheme="minorHAnsi" w:hAnsiTheme="minorHAnsi"/>
          <w:sz w:val="22"/>
          <w:szCs w:val="22"/>
        </w:rPr>
        <w:t xml:space="preserve">perhaps </w:t>
      </w:r>
      <w:r w:rsidR="00823473">
        <w:rPr>
          <w:rFonts w:asciiTheme="minorHAnsi" w:hAnsiTheme="minorHAnsi"/>
          <w:sz w:val="22"/>
          <w:szCs w:val="22"/>
        </w:rPr>
        <w:t>inducing</w:t>
      </w:r>
      <w:r w:rsidR="007F3A42" w:rsidRPr="00800823">
        <w:rPr>
          <w:rFonts w:asciiTheme="minorHAnsi" w:hAnsiTheme="minorHAnsi"/>
          <w:sz w:val="22"/>
          <w:szCs w:val="22"/>
        </w:rPr>
        <w:t xml:space="preserve"> </w:t>
      </w:r>
      <w:r w:rsidR="0039543B">
        <w:rPr>
          <w:rFonts w:asciiTheme="minorHAnsi" w:hAnsiTheme="minorHAnsi"/>
          <w:sz w:val="22"/>
          <w:szCs w:val="22"/>
        </w:rPr>
        <w:t>susceptible individuals</w:t>
      </w:r>
      <w:r w:rsidR="007F3A42" w:rsidRPr="00800823">
        <w:rPr>
          <w:rFonts w:asciiTheme="minorHAnsi" w:hAnsiTheme="minorHAnsi"/>
          <w:sz w:val="22"/>
          <w:szCs w:val="22"/>
        </w:rPr>
        <w:t xml:space="preserve"> to gamble impulsively.</w:t>
      </w:r>
    </w:p>
    <w:p w14:paraId="3A2D19B4" w14:textId="77777777" w:rsidR="00B15747" w:rsidRDefault="00A053A5"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Available evidence lends no conclusive insight to</w:t>
      </w:r>
      <w:r w:rsidR="007F3A42" w:rsidRPr="00800823">
        <w:rPr>
          <w:rFonts w:asciiTheme="minorHAnsi" w:hAnsiTheme="minorHAnsi"/>
          <w:sz w:val="22"/>
          <w:szCs w:val="22"/>
        </w:rPr>
        <w:t xml:space="preserve"> the adverse impacts of convenience gambling upon people</w:t>
      </w:r>
      <w:r w:rsidR="00B65ABC">
        <w:rPr>
          <w:rFonts w:asciiTheme="minorHAnsi" w:hAnsiTheme="minorHAnsi"/>
          <w:sz w:val="22"/>
          <w:szCs w:val="22"/>
        </w:rPr>
        <w:t xml:space="preserve"> </w:t>
      </w:r>
      <w:r w:rsidR="007F3A42" w:rsidRPr="00800823">
        <w:rPr>
          <w:rFonts w:asciiTheme="minorHAnsi" w:hAnsiTheme="minorHAnsi"/>
          <w:sz w:val="22"/>
          <w:szCs w:val="22"/>
        </w:rPr>
        <w:t xml:space="preserve">with a propensity to gambling </w:t>
      </w:r>
      <w:r w:rsidR="00555698" w:rsidRPr="00800823">
        <w:rPr>
          <w:rFonts w:asciiTheme="minorHAnsi" w:hAnsiTheme="minorHAnsi"/>
          <w:sz w:val="22"/>
          <w:szCs w:val="22"/>
        </w:rPr>
        <w:t>problems</w:t>
      </w:r>
      <w:r w:rsidR="007F3A42" w:rsidRPr="00800823">
        <w:rPr>
          <w:rFonts w:asciiTheme="minorHAnsi" w:hAnsiTheme="minorHAnsi"/>
          <w:sz w:val="22"/>
          <w:szCs w:val="22"/>
        </w:rPr>
        <w:t xml:space="preserve">, or of the </w:t>
      </w:r>
      <w:r w:rsidR="00555698" w:rsidRPr="00800823">
        <w:rPr>
          <w:rFonts w:asciiTheme="minorHAnsi" w:hAnsiTheme="minorHAnsi"/>
          <w:sz w:val="22"/>
          <w:szCs w:val="22"/>
        </w:rPr>
        <w:t>relative</w:t>
      </w:r>
      <w:r w:rsidR="007F3A42" w:rsidRPr="00800823">
        <w:rPr>
          <w:rFonts w:asciiTheme="minorHAnsi" w:hAnsiTheme="minorHAnsi"/>
          <w:sz w:val="22"/>
          <w:szCs w:val="22"/>
        </w:rPr>
        <w:t xml:space="preserve"> benefits of destination venues.</w:t>
      </w:r>
      <w:r w:rsidR="00823473">
        <w:rPr>
          <w:rFonts w:asciiTheme="minorHAnsi" w:hAnsiTheme="minorHAnsi"/>
          <w:sz w:val="22"/>
          <w:szCs w:val="22"/>
        </w:rPr>
        <w:t xml:space="preserve"> </w:t>
      </w:r>
      <w:r w:rsidR="007F3A42" w:rsidRPr="00800823">
        <w:rPr>
          <w:rFonts w:asciiTheme="minorHAnsi" w:hAnsiTheme="minorHAnsi"/>
          <w:sz w:val="22"/>
          <w:szCs w:val="22"/>
        </w:rPr>
        <w:t xml:space="preserve">One report </w:t>
      </w:r>
      <w:r w:rsidR="000241F3">
        <w:rPr>
          <w:rFonts w:asciiTheme="minorHAnsi" w:hAnsiTheme="minorHAnsi"/>
          <w:sz w:val="22"/>
          <w:szCs w:val="22"/>
        </w:rPr>
        <w:t>speculated</w:t>
      </w:r>
      <w:r w:rsidR="007F3A42" w:rsidRPr="00800823">
        <w:rPr>
          <w:rFonts w:asciiTheme="minorHAnsi" w:hAnsiTheme="minorHAnsi"/>
          <w:sz w:val="22"/>
          <w:szCs w:val="22"/>
        </w:rPr>
        <w:t xml:space="preserve"> that the replacement of current venues with fewer destination venues would still leave a wide distribution of venues easily accessible by car. Problem gamblers, the report </w:t>
      </w:r>
      <w:r w:rsidR="00712E4C">
        <w:rPr>
          <w:rFonts w:asciiTheme="minorHAnsi" w:hAnsiTheme="minorHAnsi"/>
          <w:sz w:val="22"/>
          <w:szCs w:val="22"/>
        </w:rPr>
        <w:t>surmised</w:t>
      </w:r>
      <w:r w:rsidR="007F3A42" w:rsidRPr="00800823">
        <w:rPr>
          <w:rFonts w:asciiTheme="minorHAnsi" w:hAnsiTheme="minorHAnsi"/>
          <w:sz w:val="22"/>
          <w:szCs w:val="22"/>
        </w:rPr>
        <w:t xml:space="preserve">, might adjust to any inconvenience of traveling a greater distance by gambling more intensely and for a longer period of time, while destination venues </w:t>
      </w:r>
      <w:r>
        <w:rPr>
          <w:rFonts w:asciiTheme="minorHAnsi" w:hAnsiTheme="minorHAnsi"/>
          <w:sz w:val="22"/>
          <w:szCs w:val="22"/>
        </w:rPr>
        <w:t>may</w:t>
      </w:r>
      <w:r w:rsidR="007F3A42" w:rsidRPr="00800823">
        <w:rPr>
          <w:rFonts w:asciiTheme="minorHAnsi" w:hAnsiTheme="minorHAnsi"/>
          <w:sz w:val="22"/>
          <w:szCs w:val="22"/>
        </w:rPr>
        <w:t xml:space="preserve"> appeal to gamblers who seek a level of anonymity not available at a smaller, local venue. </w:t>
      </w:r>
      <w:r>
        <w:rPr>
          <w:rFonts w:asciiTheme="minorHAnsi" w:hAnsiTheme="minorHAnsi"/>
          <w:sz w:val="22"/>
          <w:szCs w:val="22"/>
        </w:rPr>
        <w:t>T</w:t>
      </w:r>
      <w:r w:rsidR="007F3A42" w:rsidRPr="00800823">
        <w:rPr>
          <w:rFonts w:asciiTheme="minorHAnsi" w:hAnsiTheme="minorHAnsi"/>
          <w:sz w:val="22"/>
          <w:szCs w:val="22"/>
        </w:rPr>
        <w:t xml:space="preserve">he authors of that report </w:t>
      </w:r>
      <w:r w:rsidR="00712E4C">
        <w:rPr>
          <w:rFonts w:asciiTheme="minorHAnsi" w:hAnsiTheme="minorHAnsi"/>
          <w:sz w:val="22"/>
          <w:szCs w:val="22"/>
        </w:rPr>
        <w:t>added</w:t>
      </w:r>
      <w:r w:rsidR="007F3A42" w:rsidRPr="00800823">
        <w:rPr>
          <w:rFonts w:asciiTheme="minorHAnsi" w:hAnsiTheme="minorHAnsi"/>
          <w:sz w:val="22"/>
          <w:szCs w:val="22"/>
        </w:rPr>
        <w:t xml:space="preserve"> that geographic access is but one of many factors which influence gambling </w:t>
      </w:r>
      <w:r w:rsidR="00555698" w:rsidRPr="00800823">
        <w:rPr>
          <w:rFonts w:asciiTheme="minorHAnsi" w:hAnsiTheme="minorHAnsi"/>
          <w:sz w:val="22"/>
          <w:szCs w:val="22"/>
        </w:rPr>
        <w:t>behaviour</w:t>
      </w:r>
      <w:r w:rsidR="007F3A42" w:rsidRPr="00800823">
        <w:rPr>
          <w:rFonts w:asciiTheme="minorHAnsi" w:hAnsiTheme="minorHAnsi"/>
          <w:sz w:val="22"/>
          <w:szCs w:val="22"/>
        </w:rPr>
        <w:t xml:space="preserve"> (Department of Justice, 2008). </w:t>
      </w:r>
    </w:p>
    <w:p w14:paraId="6F3FE096" w14:textId="77777777" w:rsidR="007F3A42" w:rsidRPr="00800823" w:rsidRDefault="0013595A"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Other research</w:t>
      </w:r>
      <w:r w:rsidR="00DE7184">
        <w:rPr>
          <w:rFonts w:asciiTheme="minorHAnsi" w:hAnsiTheme="minorHAnsi"/>
          <w:sz w:val="22"/>
          <w:szCs w:val="22"/>
        </w:rPr>
        <w:t xml:space="preserve"> however,</w:t>
      </w:r>
      <w:r w:rsidR="007F3A42" w:rsidRPr="00800823">
        <w:rPr>
          <w:rFonts w:asciiTheme="minorHAnsi" w:hAnsiTheme="minorHAnsi"/>
          <w:sz w:val="22"/>
          <w:szCs w:val="22"/>
        </w:rPr>
        <w:t xml:space="preserve"> lend</w:t>
      </w:r>
      <w:r w:rsidR="000241F3">
        <w:rPr>
          <w:rFonts w:asciiTheme="minorHAnsi" w:hAnsiTheme="minorHAnsi"/>
          <w:sz w:val="22"/>
          <w:szCs w:val="22"/>
        </w:rPr>
        <w:t>s</w:t>
      </w:r>
      <w:r w:rsidR="00DE7184">
        <w:rPr>
          <w:rFonts w:asciiTheme="minorHAnsi" w:hAnsiTheme="minorHAnsi"/>
          <w:sz w:val="22"/>
          <w:szCs w:val="22"/>
        </w:rPr>
        <w:t xml:space="preserve"> </w:t>
      </w:r>
      <w:r w:rsidR="007F3A42" w:rsidRPr="00800823">
        <w:rPr>
          <w:rFonts w:asciiTheme="minorHAnsi" w:hAnsiTheme="minorHAnsi"/>
          <w:sz w:val="22"/>
          <w:szCs w:val="22"/>
        </w:rPr>
        <w:t xml:space="preserve">weight to </w:t>
      </w:r>
      <w:r w:rsidR="00555698" w:rsidRPr="00800823">
        <w:rPr>
          <w:rFonts w:asciiTheme="minorHAnsi" w:hAnsiTheme="minorHAnsi"/>
          <w:sz w:val="22"/>
          <w:szCs w:val="22"/>
        </w:rPr>
        <w:t>the</w:t>
      </w:r>
      <w:r w:rsidR="007F3A42" w:rsidRPr="00800823">
        <w:rPr>
          <w:rFonts w:asciiTheme="minorHAnsi" w:hAnsiTheme="minorHAnsi"/>
          <w:sz w:val="22"/>
          <w:szCs w:val="22"/>
        </w:rPr>
        <w:t xml:space="preserve"> </w:t>
      </w:r>
      <w:r w:rsidR="00AB0CE7">
        <w:rPr>
          <w:rFonts w:asciiTheme="minorHAnsi" w:hAnsiTheme="minorHAnsi"/>
          <w:sz w:val="22"/>
          <w:szCs w:val="22"/>
        </w:rPr>
        <w:t>idea</w:t>
      </w:r>
      <w:r w:rsidR="007F3A42" w:rsidRPr="00800823">
        <w:rPr>
          <w:rFonts w:asciiTheme="minorHAnsi" w:hAnsiTheme="minorHAnsi"/>
          <w:sz w:val="22"/>
          <w:szCs w:val="22"/>
        </w:rPr>
        <w:t xml:space="preserve"> that </w:t>
      </w:r>
      <w:r w:rsidR="00DE7184">
        <w:rPr>
          <w:rFonts w:asciiTheme="minorHAnsi" w:hAnsiTheme="minorHAnsi"/>
          <w:sz w:val="22"/>
          <w:szCs w:val="22"/>
        </w:rPr>
        <w:t>convenient access to venues</w:t>
      </w:r>
      <w:r w:rsidR="007F3A42" w:rsidRPr="00800823">
        <w:rPr>
          <w:rFonts w:asciiTheme="minorHAnsi" w:hAnsiTheme="minorHAnsi"/>
          <w:sz w:val="22"/>
          <w:szCs w:val="22"/>
        </w:rPr>
        <w:t xml:space="preserve"> may aggravate gambling </w:t>
      </w:r>
      <w:r w:rsidR="00555698" w:rsidRPr="00800823">
        <w:rPr>
          <w:rFonts w:asciiTheme="minorHAnsi" w:hAnsiTheme="minorHAnsi"/>
          <w:sz w:val="22"/>
          <w:szCs w:val="22"/>
        </w:rPr>
        <w:t>problems</w:t>
      </w:r>
      <w:r w:rsidR="007F3A42" w:rsidRPr="00800823">
        <w:rPr>
          <w:rFonts w:asciiTheme="minorHAnsi" w:hAnsiTheme="minorHAnsi"/>
          <w:sz w:val="22"/>
          <w:szCs w:val="22"/>
        </w:rPr>
        <w:t xml:space="preserve"> (Rush et al, 2000; Mason, 2008; Welte et al, 2006; Ministry of Health, 2012).</w:t>
      </w:r>
    </w:p>
    <w:p w14:paraId="0097BE4D" w14:textId="77777777" w:rsidR="00626464" w:rsidRDefault="0039543B"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At all events, the</w:t>
      </w:r>
      <w:r w:rsidR="00555698" w:rsidRPr="00800823">
        <w:rPr>
          <w:rFonts w:asciiTheme="minorHAnsi" w:hAnsiTheme="minorHAnsi"/>
          <w:sz w:val="22"/>
          <w:szCs w:val="22"/>
        </w:rPr>
        <w:t xml:space="preserve"> Commission favours destination venues over those more c</w:t>
      </w:r>
      <w:r w:rsidR="00555698">
        <w:rPr>
          <w:rFonts w:asciiTheme="minorHAnsi" w:hAnsiTheme="minorHAnsi"/>
          <w:sz w:val="22"/>
          <w:szCs w:val="22"/>
        </w:rPr>
        <w:t>onveniently accessible to passers-by</w:t>
      </w:r>
      <w:r w:rsidR="00555698" w:rsidRPr="00800823">
        <w:rPr>
          <w:rFonts w:asciiTheme="minorHAnsi" w:hAnsiTheme="minorHAnsi"/>
          <w:sz w:val="22"/>
          <w:szCs w:val="22"/>
        </w:rPr>
        <w:t xml:space="preserve">, which it </w:t>
      </w:r>
      <w:r w:rsidR="000241F3">
        <w:rPr>
          <w:rFonts w:asciiTheme="minorHAnsi" w:hAnsiTheme="minorHAnsi"/>
          <w:sz w:val="22"/>
          <w:szCs w:val="22"/>
        </w:rPr>
        <w:t>contends</w:t>
      </w:r>
      <w:r w:rsidR="00555698" w:rsidRPr="00800823">
        <w:rPr>
          <w:rFonts w:asciiTheme="minorHAnsi" w:hAnsiTheme="minorHAnsi"/>
          <w:sz w:val="22"/>
          <w:szCs w:val="22"/>
        </w:rPr>
        <w:t>, are at “.</w:t>
      </w:r>
      <w:r w:rsidR="00712E4C">
        <w:rPr>
          <w:rFonts w:asciiTheme="minorHAnsi" w:hAnsiTheme="minorHAnsi"/>
          <w:sz w:val="22"/>
          <w:szCs w:val="22"/>
        </w:rPr>
        <w:t>.</w:t>
      </w:r>
      <w:r w:rsidR="00555698" w:rsidRPr="00800823">
        <w:rPr>
          <w:rFonts w:asciiTheme="minorHAnsi" w:hAnsiTheme="minorHAnsi"/>
          <w:sz w:val="22"/>
          <w:szCs w:val="22"/>
        </w:rPr>
        <w:t>.</w:t>
      </w:r>
      <w:r w:rsidR="007F3A42" w:rsidRPr="00800823">
        <w:rPr>
          <w:rFonts w:asciiTheme="minorHAnsi" w:hAnsiTheme="minorHAnsi"/>
          <w:sz w:val="22"/>
          <w:szCs w:val="22"/>
        </w:rPr>
        <w:t>higher risk of attracting problem gamblers c</w:t>
      </w:r>
      <w:r>
        <w:rPr>
          <w:rFonts w:asciiTheme="minorHAnsi" w:hAnsiTheme="minorHAnsi"/>
          <w:sz w:val="22"/>
          <w:szCs w:val="22"/>
        </w:rPr>
        <w:t>ompared with destination venues</w:t>
      </w:r>
      <w:r w:rsidR="007F3A42" w:rsidRPr="00800823">
        <w:rPr>
          <w:rFonts w:asciiTheme="minorHAnsi" w:hAnsiTheme="minorHAnsi"/>
          <w:sz w:val="22"/>
          <w:szCs w:val="22"/>
        </w:rPr>
        <w:t>”.</w:t>
      </w:r>
      <w:r w:rsidR="00CF6025">
        <w:rPr>
          <w:rStyle w:val="FootnoteReference"/>
          <w:rFonts w:asciiTheme="minorHAnsi" w:hAnsiTheme="minorHAnsi"/>
          <w:sz w:val="22"/>
          <w:szCs w:val="22"/>
        </w:rPr>
        <w:footnoteReference w:id="141"/>
      </w:r>
      <w:r w:rsidR="007F3A42" w:rsidRPr="00800823">
        <w:rPr>
          <w:rFonts w:asciiTheme="minorHAnsi" w:hAnsiTheme="minorHAnsi"/>
          <w:sz w:val="22"/>
          <w:szCs w:val="22"/>
        </w:rPr>
        <w:t xml:space="preserve"> </w:t>
      </w:r>
    </w:p>
    <w:p w14:paraId="586C4159" w14:textId="77777777" w:rsidR="007F3A42" w:rsidRPr="00800823" w:rsidRDefault="00626464"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In various decisions, i</w:t>
      </w:r>
      <w:r w:rsidR="00012FB1">
        <w:rPr>
          <w:rFonts w:asciiTheme="minorHAnsi" w:hAnsiTheme="minorHAnsi"/>
          <w:sz w:val="22"/>
          <w:szCs w:val="22"/>
        </w:rPr>
        <w:t>t</w:t>
      </w:r>
      <w:r w:rsidR="00555698" w:rsidRPr="00800823">
        <w:rPr>
          <w:rFonts w:asciiTheme="minorHAnsi" w:hAnsiTheme="minorHAnsi"/>
          <w:sz w:val="22"/>
          <w:szCs w:val="22"/>
        </w:rPr>
        <w:t xml:space="preserve"> has </w:t>
      </w:r>
      <w:r w:rsidR="00823473">
        <w:rPr>
          <w:rFonts w:asciiTheme="minorHAnsi" w:hAnsiTheme="minorHAnsi"/>
          <w:sz w:val="22"/>
          <w:szCs w:val="22"/>
        </w:rPr>
        <w:t>classified</w:t>
      </w:r>
      <w:r w:rsidR="00555698" w:rsidRPr="00800823">
        <w:rPr>
          <w:rFonts w:asciiTheme="minorHAnsi" w:hAnsiTheme="minorHAnsi"/>
          <w:sz w:val="22"/>
          <w:szCs w:val="22"/>
        </w:rPr>
        <w:t xml:space="preserve"> venues </w:t>
      </w:r>
      <w:r w:rsidR="00823473">
        <w:rPr>
          <w:rFonts w:asciiTheme="minorHAnsi" w:hAnsiTheme="minorHAnsi"/>
          <w:sz w:val="22"/>
          <w:szCs w:val="22"/>
        </w:rPr>
        <w:t xml:space="preserve">as being </w:t>
      </w:r>
      <w:r w:rsidR="00555698" w:rsidRPr="00800823">
        <w:rPr>
          <w:rFonts w:asciiTheme="minorHAnsi" w:hAnsiTheme="minorHAnsi"/>
          <w:sz w:val="22"/>
          <w:szCs w:val="22"/>
        </w:rPr>
        <w:t xml:space="preserve">of a destination type, or having the features of a destination venue, </w:t>
      </w:r>
      <w:r w:rsidR="000241F3">
        <w:rPr>
          <w:rFonts w:asciiTheme="minorHAnsi" w:hAnsiTheme="minorHAnsi"/>
          <w:sz w:val="22"/>
          <w:szCs w:val="22"/>
        </w:rPr>
        <w:t>where</w:t>
      </w:r>
      <w:r w:rsidR="00555698" w:rsidRPr="00800823">
        <w:rPr>
          <w:rFonts w:asciiTheme="minorHAnsi" w:hAnsiTheme="minorHAnsi"/>
          <w:sz w:val="22"/>
          <w:szCs w:val="22"/>
        </w:rPr>
        <w:t xml:space="preserve"> they are </w:t>
      </w:r>
      <w:r w:rsidR="000241F3">
        <w:rPr>
          <w:rFonts w:asciiTheme="minorHAnsi" w:hAnsiTheme="minorHAnsi"/>
          <w:sz w:val="22"/>
          <w:szCs w:val="22"/>
        </w:rPr>
        <w:t xml:space="preserve">located </w:t>
      </w:r>
      <w:r w:rsidR="00555698" w:rsidRPr="00800823">
        <w:rPr>
          <w:rFonts w:asciiTheme="minorHAnsi" w:hAnsiTheme="minorHAnsi"/>
          <w:sz w:val="22"/>
          <w:szCs w:val="22"/>
        </w:rPr>
        <w:t>outside shopping centres</w:t>
      </w:r>
      <w:r w:rsidR="00823473">
        <w:rPr>
          <w:rFonts w:asciiTheme="minorHAnsi" w:hAnsiTheme="minorHAnsi"/>
          <w:sz w:val="22"/>
          <w:szCs w:val="22"/>
        </w:rPr>
        <w:t xml:space="preserve"> (as for instance,</w:t>
      </w:r>
      <w:r w:rsidR="00555698" w:rsidRPr="00800823">
        <w:rPr>
          <w:rFonts w:asciiTheme="minorHAnsi" w:hAnsiTheme="minorHAnsi"/>
          <w:sz w:val="22"/>
          <w:szCs w:val="22"/>
        </w:rPr>
        <w:t xml:space="preserve"> in indu</w:t>
      </w:r>
      <w:r w:rsidR="00823473">
        <w:rPr>
          <w:rFonts w:asciiTheme="minorHAnsi" w:hAnsiTheme="minorHAnsi"/>
          <w:sz w:val="22"/>
          <w:szCs w:val="22"/>
        </w:rPr>
        <w:t>strial or bulky goods locations)</w:t>
      </w:r>
      <w:r w:rsidR="00A10276">
        <w:rPr>
          <w:rFonts w:asciiTheme="minorHAnsi" w:hAnsiTheme="minorHAnsi"/>
          <w:sz w:val="22"/>
          <w:szCs w:val="22"/>
        </w:rPr>
        <w:t>, situated</w:t>
      </w:r>
      <w:r w:rsidR="00A10276" w:rsidRPr="00800823">
        <w:rPr>
          <w:rFonts w:asciiTheme="minorHAnsi" w:hAnsiTheme="minorHAnsi"/>
          <w:sz w:val="22"/>
          <w:szCs w:val="22"/>
        </w:rPr>
        <w:t xml:space="preserve"> at the end of a shopping centre with few passers-by</w:t>
      </w:r>
      <w:r w:rsidR="00A10276">
        <w:rPr>
          <w:rFonts w:asciiTheme="minorHAnsi" w:hAnsiTheme="minorHAnsi"/>
          <w:sz w:val="22"/>
          <w:szCs w:val="22"/>
        </w:rPr>
        <w:t>,</w:t>
      </w:r>
      <w:r w:rsidR="00555698" w:rsidRPr="00800823">
        <w:rPr>
          <w:rFonts w:asciiTheme="minorHAnsi" w:hAnsiTheme="minorHAnsi"/>
          <w:sz w:val="22"/>
          <w:szCs w:val="22"/>
        </w:rPr>
        <w:t xml:space="preserve"> or</w:t>
      </w:r>
      <w:r w:rsidR="00A10276">
        <w:rPr>
          <w:rFonts w:asciiTheme="minorHAnsi" w:hAnsiTheme="minorHAnsi"/>
          <w:sz w:val="22"/>
          <w:szCs w:val="22"/>
        </w:rPr>
        <w:t>,</w:t>
      </w:r>
      <w:r w:rsidR="00555698" w:rsidRPr="00800823">
        <w:rPr>
          <w:rFonts w:asciiTheme="minorHAnsi" w:hAnsiTheme="minorHAnsi"/>
          <w:sz w:val="22"/>
          <w:szCs w:val="22"/>
        </w:rPr>
        <w:t xml:space="preserve"> even </w:t>
      </w:r>
      <w:r w:rsidR="00823473">
        <w:rPr>
          <w:rFonts w:asciiTheme="minorHAnsi" w:hAnsiTheme="minorHAnsi"/>
          <w:sz w:val="22"/>
          <w:szCs w:val="22"/>
        </w:rPr>
        <w:t>if they are located in retail centres</w:t>
      </w:r>
      <w:r w:rsidR="00A10276">
        <w:rPr>
          <w:rFonts w:asciiTheme="minorHAnsi" w:hAnsiTheme="minorHAnsi"/>
          <w:sz w:val="22"/>
          <w:szCs w:val="22"/>
        </w:rPr>
        <w:t>,</w:t>
      </w:r>
      <w:r w:rsidR="00823473">
        <w:rPr>
          <w:rFonts w:asciiTheme="minorHAnsi" w:hAnsiTheme="minorHAnsi"/>
          <w:sz w:val="22"/>
          <w:szCs w:val="22"/>
        </w:rPr>
        <w:t xml:space="preserve"> so long as they</w:t>
      </w:r>
      <w:r w:rsidR="00555698" w:rsidRPr="00800823">
        <w:rPr>
          <w:rFonts w:asciiTheme="minorHAnsi" w:hAnsiTheme="minorHAnsi"/>
          <w:sz w:val="22"/>
          <w:szCs w:val="22"/>
        </w:rPr>
        <w:t xml:space="preserve"> </w:t>
      </w:r>
      <w:r w:rsidR="00823473">
        <w:rPr>
          <w:rFonts w:asciiTheme="minorHAnsi" w:hAnsiTheme="minorHAnsi"/>
          <w:sz w:val="22"/>
          <w:szCs w:val="22"/>
        </w:rPr>
        <w:t>are</w:t>
      </w:r>
      <w:r w:rsidR="00555698" w:rsidRPr="00800823">
        <w:rPr>
          <w:rFonts w:asciiTheme="minorHAnsi" w:hAnsiTheme="minorHAnsi"/>
          <w:sz w:val="22"/>
          <w:szCs w:val="22"/>
        </w:rPr>
        <w:t xml:space="preserve"> </w:t>
      </w:r>
      <w:r w:rsidR="00555698" w:rsidRPr="00A10276">
        <w:rPr>
          <w:rFonts w:asciiTheme="minorHAnsi" w:hAnsiTheme="minorHAnsi"/>
          <w:i/>
          <w:sz w:val="22"/>
          <w:szCs w:val="22"/>
        </w:rPr>
        <w:t>not</w:t>
      </w:r>
      <w:r>
        <w:rPr>
          <w:rFonts w:asciiTheme="minorHAnsi" w:hAnsiTheme="minorHAnsi"/>
          <w:sz w:val="22"/>
          <w:szCs w:val="22"/>
        </w:rPr>
        <w:t xml:space="preserve"> near large supermarkets, </w:t>
      </w:r>
      <w:r w:rsidR="00A10276">
        <w:rPr>
          <w:rFonts w:asciiTheme="minorHAnsi" w:hAnsiTheme="minorHAnsi"/>
          <w:sz w:val="22"/>
          <w:szCs w:val="22"/>
        </w:rPr>
        <w:t>in a shopping centre</w:t>
      </w:r>
      <w:r>
        <w:rPr>
          <w:rFonts w:asciiTheme="minorHAnsi" w:hAnsiTheme="minorHAnsi"/>
          <w:sz w:val="22"/>
          <w:szCs w:val="22"/>
        </w:rPr>
        <w:t>,</w:t>
      </w:r>
      <w:r w:rsidR="00A10276">
        <w:rPr>
          <w:rFonts w:asciiTheme="minorHAnsi" w:hAnsiTheme="minorHAnsi"/>
          <w:sz w:val="22"/>
          <w:szCs w:val="22"/>
        </w:rPr>
        <w:t xml:space="preserve"> or</w:t>
      </w:r>
      <w:r w:rsidR="00555698" w:rsidRPr="00800823">
        <w:rPr>
          <w:rFonts w:asciiTheme="minorHAnsi" w:hAnsiTheme="minorHAnsi"/>
          <w:sz w:val="22"/>
          <w:szCs w:val="22"/>
        </w:rPr>
        <w:t xml:space="preserve"> </w:t>
      </w:r>
      <w:r w:rsidR="0013595A">
        <w:rPr>
          <w:rFonts w:asciiTheme="minorHAnsi" w:hAnsiTheme="minorHAnsi"/>
          <w:sz w:val="22"/>
          <w:szCs w:val="22"/>
        </w:rPr>
        <w:t>less</w:t>
      </w:r>
      <w:r w:rsidR="00012FB1">
        <w:rPr>
          <w:rFonts w:asciiTheme="minorHAnsi" w:hAnsiTheme="minorHAnsi"/>
          <w:sz w:val="22"/>
          <w:szCs w:val="22"/>
        </w:rPr>
        <w:t xml:space="preserve"> than </w:t>
      </w:r>
      <w:r w:rsidR="00555698" w:rsidRPr="00800823">
        <w:rPr>
          <w:rFonts w:asciiTheme="minorHAnsi" w:hAnsiTheme="minorHAnsi"/>
          <w:sz w:val="22"/>
          <w:szCs w:val="22"/>
        </w:rPr>
        <w:t>400 meters</w:t>
      </w:r>
      <w:r w:rsidR="00A053A5">
        <w:rPr>
          <w:rFonts w:asciiTheme="minorHAnsi" w:hAnsiTheme="minorHAnsi"/>
          <w:sz w:val="22"/>
          <w:szCs w:val="22"/>
        </w:rPr>
        <w:t xml:space="preserve"> or so</w:t>
      </w:r>
      <w:r w:rsidR="00555698" w:rsidRPr="00800823">
        <w:rPr>
          <w:rFonts w:asciiTheme="minorHAnsi" w:hAnsiTheme="minorHAnsi"/>
          <w:sz w:val="22"/>
          <w:szCs w:val="22"/>
        </w:rPr>
        <w:t xml:space="preserve"> from the nearest supermarket.</w:t>
      </w:r>
      <w:r w:rsidR="0039543B">
        <w:rPr>
          <w:rStyle w:val="FootnoteReference"/>
          <w:rFonts w:asciiTheme="minorHAnsi" w:hAnsiTheme="minorHAnsi"/>
          <w:sz w:val="22"/>
          <w:szCs w:val="22"/>
        </w:rPr>
        <w:footnoteReference w:id="142"/>
      </w:r>
    </w:p>
    <w:p w14:paraId="4C13E812" w14:textId="77777777" w:rsidR="007F3A42" w:rsidRPr="00800823" w:rsidRDefault="00823473"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On the other hand, in</w:t>
      </w:r>
      <w:r w:rsidR="000B42C3" w:rsidRPr="00800823">
        <w:rPr>
          <w:rFonts w:asciiTheme="minorHAnsi" w:hAnsiTheme="minorHAnsi"/>
          <w:sz w:val="22"/>
          <w:szCs w:val="22"/>
        </w:rPr>
        <w:t xml:space="preserve"> </w:t>
      </w:r>
      <w:r w:rsidR="00555698" w:rsidRPr="00800823">
        <w:rPr>
          <w:rFonts w:asciiTheme="minorHAnsi" w:hAnsiTheme="minorHAnsi"/>
          <w:sz w:val="22"/>
          <w:szCs w:val="22"/>
        </w:rPr>
        <w:t>Wellington</w:t>
      </w:r>
      <w:r w:rsidR="000B42C3" w:rsidRPr="00800823">
        <w:rPr>
          <w:rFonts w:asciiTheme="minorHAnsi" w:hAnsiTheme="minorHAnsi"/>
          <w:sz w:val="22"/>
          <w:szCs w:val="22"/>
        </w:rPr>
        <w:t xml:space="preserve"> at Botanical Gardens, Greater Bendigo, 2017, the </w:t>
      </w:r>
      <w:r w:rsidR="00555698" w:rsidRPr="00800823">
        <w:rPr>
          <w:rFonts w:asciiTheme="minorHAnsi" w:hAnsiTheme="minorHAnsi"/>
          <w:sz w:val="22"/>
          <w:szCs w:val="22"/>
        </w:rPr>
        <w:t>Commission</w:t>
      </w:r>
      <w:r w:rsidR="000B42C3" w:rsidRPr="00800823">
        <w:rPr>
          <w:rFonts w:asciiTheme="minorHAnsi" w:hAnsiTheme="minorHAnsi"/>
          <w:sz w:val="22"/>
          <w:szCs w:val="22"/>
        </w:rPr>
        <w:t xml:space="preserve"> declared that the subject venue exhibited features </w:t>
      </w:r>
      <w:r w:rsidR="00555698" w:rsidRPr="00800823">
        <w:rPr>
          <w:rFonts w:asciiTheme="minorHAnsi" w:hAnsiTheme="minorHAnsi"/>
          <w:sz w:val="22"/>
          <w:szCs w:val="22"/>
        </w:rPr>
        <w:t>of</w:t>
      </w:r>
      <w:r w:rsidR="000B42C3" w:rsidRPr="00800823">
        <w:rPr>
          <w:rFonts w:asciiTheme="minorHAnsi" w:hAnsiTheme="minorHAnsi"/>
          <w:sz w:val="22"/>
          <w:szCs w:val="22"/>
        </w:rPr>
        <w:t xml:space="preserve"> a convenience venue</w:t>
      </w:r>
      <w:r w:rsidR="004838CD">
        <w:rPr>
          <w:rFonts w:asciiTheme="minorHAnsi" w:hAnsiTheme="minorHAnsi"/>
          <w:sz w:val="22"/>
          <w:szCs w:val="22"/>
        </w:rPr>
        <w:t>,</w:t>
      </w:r>
      <w:r w:rsidR="000B42C3" w:rsidRPr="00800823">
        <w:rPr>
          <w:rFonts w:asciiTheme="minorHAnsi" w:hAnsiTheme="minorHAnsi"/>
          <w:sz w:val="22"/>
          <w:szCs w:val="22"/>
        </w:rPr>
        <w:t xml:space="preserve"> as it was</w:t>
      </w:r>
      <w:r w:rsidR="0013595A">
        <w:rPr>
          <w:rFonts w:asciiTheme="minorHAnsi" w:hAnsiTheme="minorHAnsi"/>
          <w:sz w:val="22"/>
          <w:szCs w:val="22"/>
        </w:rPr>
        <w:t xml:space="preserve"> located</w:t>
      </w:r>
      <w:r w:rsidR="000B42C3" w:rsidRPr="00800823">
        <w:rPr>
          <w:rFonts w:asciiTheme="minorHAnsi" w:hAnsiTheme="minorHAnsi"/>
          <w:sz w:val="22"/>
          <w:szCs w:val="22"/>
        </w:rPr>
        <w:t xml:space="preserve"> on a main road leading out of </w:t>
      </w:r>
      <w:r w:rsidR="00555698">
        <w:rPr>
          <w:rFonts w:asciiTheme="minorHAnsi" w:hAnsiTheme="minorHAnsi"/>
          <w:sz w:val="22"/>
          <w:szCs w:val="22"/>
        </w:rPr>
        <w:t>B</w:t>
      </w:r>
      <w:r w:rsidR="00555698" w:rsidRPr="00800823">
        <w:rPr>
          <w:rFonts w:asciiTheme="minorHAnsi" w:hAnsiTheme="minorHAnsi"/>
          <w:sz w:val="22"/>
          <w:szCs w:val="22"/>
        </w:rPr>
        <w:t>endigo</w:t>
      </w:r>
      <w:r w:rsidR="000B42C3" w:rsidRPr="00800823">
        <w:rPr>
          <w:rFonts w:asciiTheme="minorHAnsi" w:hAnsiTheme="minorHAnsi"/>
          <w:sz w:val="22"/>
          <w:szCs w:val="22"/>
        </w:rPr>
        <w:t xml:space="preserve"> and had no nearby competition.</w:t>
      </w:r>
    </w:p>
    <w:p w14:paraId="32BADFB2" w14:textId="77777777" w:rsidR="00EE3A60" w:rsidRPr="00EE3A60" w:rsidRDefault="00EE3A60" w:rsidP="004E2BFC">
      <w:pPr>
        <w:tabs>
          <w:tab w:val="left" w:pos="284"/>
        </w:tabs>
        <w:jc w:val="center"/>
        <w:rPr>
          <w:rFonts w:asciiTheme="minorHAnsi" w:hAnsiTheme="minorHAnsi"/>
          <w:sz w:val="18"/>
          <w:szCs w:val="18"/>
        </w:rPr>
      </w:pPr>
      <w:r w:rsidRPr="00EE3A60">
        <w:rPr>
          <w:rFonts w:asciiTheme="minorHAnsi" w:hAnsiTheme="minorHAnsi"/>
          <w:color w:val="FFFFFF" w:themeColor="background1"/>
          <w:sz w:val="18"/>
          <w:szCs w:val="18"/>
        </w:rPr>
        <w:t>‘</w:t>
      </w:r>
      <w:r w:rsidRPr="00EE3A60">
        <w:rPr>
          <w:rFonts w:asciiTheme="minorHAnsi" w:hAnsiTheme="minorHAnsi"/>
          <w:sz w:val="18"/>
          <w:szCs w:val="18"/>
        </w:rPr>
        <w:t>*   *   *   *</w:t>
      </w:r>
    </w:p>
    <w:p w14:paraId="46246B62" w14:textId="77777777" w:rsidR="00EA2AB5" w:rsidRDefault="00626464"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I</w:t>
      </w:r>
      <w:r w:rsidR="00B15747">
        <w:rPr>
          <w:rFonts w:asciiTheme="minorHAnsi" w:hAnsiTheme="minorHAnsi"/>
          <w:sz w:val="22"/>
          <w:szCs w:val="22"/>
        </w:rPr>
        <w:t>f it</w:t>
      </w:r>
      <w:r w:rsidR="00555698" w:rsidRPr="00800823">
        <w:rPr>
          <w:rFonts w:asciiTheme="minorHAnsi" w:hAnsiTheme="minorHAnsi"/>
          <w:sz w:val="22"/>
          <w:szCs w:val="22"/>
        </w:rPr>
        <w:t xml:space="preserve"> can be shown that the venue is in convenient proximity to </w:t>
      </w:r>
      <w:r w:rsidR="00555698">
        <w:rPr>
          <w:rFonts w:asciiTheme="minorHAnsi" w:hAnsiTheme="minorHAnsi"/>
          <w:sz w:val="22"/>
          <w:szCs w:val="22"/>
        </w:rPr>
        <w:t xml:space="preserve">a major </w:t>
      </w:r>
      <w:r w:rsidR="00555698" w:rsidRPr="00800823">
        <w:rPr>
          <w:rFonts w:asciiTheme="minorHAnsi" w:hAnsiTheme="minorHAnsi"/>
          <w:sz w:val="22"/>
          <w:szCs w:val="22"/>
        </w:rPr>
        <w:t xml:space="preserve">shopping centre, market, transport interchange or community centre, it </w:t>
      </w:r>
      <w:r w:rsidR="00FD1385">
        <w:rPr>
          <w:rFonts w:asciiTheme="minorHAnsi" w:hAnsiTheme="minorHAnsi"/>
          <w:sz w:val="22"/>
          <w:szCs w:val="22"/>
        </w:rPr>
        <w:t>may be proposed</w:t>
      </w:r>
      <w:r w:rsidR="00555698" w:rsidRPr="00800823">
        <w:rPr>
          <w:rFonts w:asciiTheme="minorHAnsi" w:hAnsiTheme="minorHAnsi"/>
          <w:sz w:val="22"/>
          <w:szCs w:val="22"/>
        </w:rPr>
        <w:t xml:space="preserve"> that </w:t>
      </w:r>
      <w:r w:rsidR="00555698">
        <w:rPr>
          <w:rFonts w:asciiTheme="minorHAnsi" w:hAnsiTheme="minorHAnsi"/>
          <w:sz w:val="22"/>
          <w:szCs w:val="22"/>
        </w:rPr>
        <w:t xml:space="preserve">convenient </w:t>
      </w:r>
      <w:r w:rsidR="00555698" w:rsidRPr="00800823">
        <w:rPr>
          <w:rFonts w:asciiTheme="minorHAnsi" w:hAnsiTheme="minorHAnsi"/>
          <w:sz w:val="22"/>
          <w:szCs w:val="22"/>
        </w:rPr>
        <w:t xml:space="preserve">access </w:t>
      </w:r>
      <w:r w:rsidR="00DE7184">
        <w:rPr>
          <w:rFonts w:asciiTheme="minorHAnsi" w:hAnsiTheme="minorHAnsi"/>
          <w:sz w:val="22"/>
          <w:szCs w:val="22"/>
        </w:rPr>
        <w:t>may</w:t>
      </w:r>
      <w:r w:rsidR="00212D5A">
        <w:rPr>
          <w:rFonts w:asciiTheme="minorHAnsi" w:hAnsiTheme="minorHAnsi"/>
          <w:sz w:val="22"/>
          <w:szCs w:val="22"/>
        </w:rPr>
        <w:t xml:space="preserve"> </w:t>
      </w:r>
      <w:r w:rsidR="00555698" w:rsidRPr="00800823">
        <w:rPr>
          <w:rFonts w:asciiTheme="minorHAnsi" w:hAnsiTheme="minorHAnsi"/>
          <w:sz w:val="22"/>
          <w:szCs w:val="22"/>
        </w:rPr>
        <w:t xml:space="preserve">accentuate </w:t>
      </w:r>
      <w:r w:rsidR="00DE7184">
        <w:rPr>
          <w:rFonts w:asciiTheme="minorHAnsi" w:hAnsiTheme="minorHAnsi"/>
          <w:sz w:val="22"/>
          <w:szCs w:val="22"/>
        </w:rPr>
        <w:t>any adverse effects</w:t>
      </w:r>
      <w:r w:rsidR="00FD1385">
        <w:rPr>
          <w:rFonts w:asciiTheme="minorHAnsi" w:hAnsiTheme="minorHAnsi"/>
          <w:sz w:val="22"/>
          <w:szCs w:val="22"/>
        </w:rPr>
        <w:t xml:space="preserve"> of the addition of further </w:t>
      </w:r>
      <w:r w:rsidR="001E5AAC">
        <w:rPr>
          <w:rFonts w:asciiTheme="minorHAnsi" w:hAnsiTheme="minorHAnsi"/>
          <w:sz w:val="22"/>
          <w:szCs w:val="22"/>
        </w:rPr>
        <w:t>gaming machines</w:t>
      </w:r>
      <w:r w:rsidR="00555698" w:rsidRPr="00800823">
        <w:rPr>
          <w:rFonts w:asciiTheme="minorHAnsi" w:hAnsiTheme="minorHAnsi"/>
          <w:sz w:val="22"/>
          <w:szCs w:val="22"/>
        </w:rPr>
        <w:t>.</w:t>
      </w:r>
    </w:p>
    <w:p w14:paraId="7E385F85" w14:textId="77777777" w:rsidR="00EA2AB5" w:rsidRPr="009A0E0F" w:rsidRDefault="0013595A" w:rsidP="00FF08A2">
      <w:pPr>
        <w:tabs>
          <w:tab w:val="left" w:pos="284"/>
        </w:tabs>
        <w:spacing w:before="240" w:line="360" w:lineRule="auto"/>
        <w:jc w:val="both"/>
        <w:rPr>
          <w:rFonts w:ascii="Garamond" w:hAnsi="Garamond"/>
          <w:b/>
          <w:color w:val="17365D" w:themeColor="text2" w:themeShade="BF"/>
        </w:rPr>
      </w:pPr>
      <w:r w:rsidRPr="009A0E0F">
        <w:rPr>
          <w:rFonts w:ascii="Garamond" w:hAnsi="Garamond"/>
          <w:b/>
          <w:color w:val="17365D" w:themeColor="text2" w:themeShade="BF"/>
        </w:rPr>
        <w:t>Backfilling</w:t>
      </w:r>
    </w:p>
    <w:p w14:paraId="53B5781D" w14:textId="77777777" w:rsidR="00B455AB" w:rsidRPr="00800823" w:rsidRDefault="00044714"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Club venue applicants have, on </w:t>
      </w:r>
      <w:r w:rsidR="00555698" w:rsidRPr="00800823">
        <w:rPr>
          <w:rFonts w:asciiTheme="minorHAnsi" w:hAnsiTheme="minorHAnsi"/>
          <w:sz w:val="22"/>
          <w:szCs w:val="22"/>
        </w:rPr>
        <w:t>occasion, asserted</w:t>
      </w:r>
      <w:r w:rsidRPr="00800823">
        <w:rPr>
          <w:rFonts w:asciiTheme="minorHAnsi" w:hAnsiTheme="minorHAnsi"/>
          <w:sz w:val="22"/>
          <w:szCs w:val="22"/>
        </w:rPr>
        <w:t xml:space="preserve"> that if their application were refused by the </w:t>
      </w:r>
      <w:r w:rsidR="00555698" w:rsidRPr="00800823">
        <w:rPr>
          <w:rFonts w:asciiTheme="minorHAnsi" w:hAnsiTheme="minorHAnsi"/>
          <w:sz w:val="22"/>
          <w:szCs w:val="22"/>
        </w:rPr>
        <w:t>Commission</w:t>
      </w:r>
      <w:r w:rsidRPr="00800823">
        <w:rPr>
          <w:rFonts w:asciiTheme="minorHAnsi" w:hAnsiTheme="minorHAnsi"/>
          <w:sz w:val="22"/>
          <w:szCs w:val="22"/>
        </w:rPr>
        <w:t>, then some of the unattached</w:t>
      </w:r>
      <w:r w:rsidR="00626464">
        <w:rPr>
          <w:rFonts w:asciiTheme="minorHAnsi" w:hAnsiTheme="minorHAnsi"/>
          <w:sz w:val="22"/>
          <w:szCs w:val="22"/>
        </w:rPr>
        <w:t xml:space="preserve"> </w:t>
      </w:r>
      <w:r w:rsidR="00626464" w:rsidRPr="00626464">
        <w:rPr>
          <w:rFonts w:asciiTheme="minorHAnsi" w:hAnsiTheme="minorHAnsi"/>
          <w:i/>
          <w:sz w:val="22"/>
          <w:szCs w:val="22"/>
        </w:rPr>
        <w:t>club</w:t>
      </w:r>
      <w:r w:rsidRPr="00800823">
        <w:rPr>
          <w:rFonts w:asciiTheme="minorHAnsi" w:hAnsiTheme="minorHAnsi"/>
          <w:sz w:val="22"/>
          <w:szCs w:val="22"/>
        </w:rPr>
        <w:t xml:space="preserve"> EGM entitlement</w:t>
      </w:r>
      <w:r w:rsidR="00212D5A">
        <w:rPr>
          <w:rFonts w:asciiTheme="minorHAnsi" w:hAnsiTheme="minorHAnsi"/>
          <w:sz w:val="22"/>
          <w:szCs w:val="22"/>
        </w:rPr>
        <w:t>s</w:t>
      </w:r>
      <w:r w:rsidRPr="00800823">
        <w:rPr>
          <w:rFonts w:asciiTheme="minorHAnsi" w:hAnsiTheme="minorHAnsi"/>
          <w:sz w:val="22"/>
          <w:szCs w:val="22"/>
        </w:rPr>
        <w:t xml:space="preserve"> for the municipality – which they would have used to install further gamin</w:t>
      </w:r>
      <w:r w:rsidR="006A24AE">
        <w:rPr>
          <w:rFonts w:asciiTheme="minorHAnsi" w:hAnsiTheme="minorHAnsi"/>
          <w:sz w:val="22"/>
          <w:szCs w:val="22"/>
        </w:rPr>
        <w:t>g</w:t>
      </w:r>
      <w:r w:rsidRPr="00800823">
        <w:rPr>
          <w:rFonts w:asciiTheme="minorHAnsi" w:hAnsiTheme="minorHAnsi"/>
          <w:sz w:val="22"/>
          <w:szCs w:val="22"/>
        </w:rPr>
        <w:t xml:space="preserve"> </w:t>
      </w:r>
      <w:r w:rsidR="00555698" w:rsidRPr="00800823">
        <w:rPr>
          <w:rFonts w:asciiTheme="minorHAnsi" w:hAnsiTheme="minorHAnsi"/>
          <w:sz w:val="22"/>
          <w:szCs w:val="22"/>
        </w:rPr>
        <w:t>machines</w:t>
      </w:r>
      <w:r w:rsidRPr="00800823">
        <w:rPr>
          <w:rFonts w:asciiTheme="minorHAnsi" w:hAnsiTheme="minorHAnsi"/>
          <w:sz w:val="22"/>
          <w:szCs w:val="22"/>
        </w:rPr>
        <w:t xml:space="preserve"> – could be acquired by another </w:t>
      </w:r>
      <w:r w:rsidR="00555698" w:rsidRPr="00800823">
        <w:rPr>
          <w:rFonts w:asciiTheme="minorHAnsi" w:hAnsiTheme="minorHAnsi"/>
          <w:sz w:val="22"/>
          <w:szCs w:val="22"/>
        </w:rPr>
        <w:t>venue</w:t>
      </w:r>
      <w:r w:rsidRPr="00800823">
        <w:rPr>
          <w:rFonts w:asciiTheme="minorHAnsi" w:hAnsiTheme="minorHAnsi"/>
          <w:sz w:val="22"/>
          <w:szCs w:val="22"/>
        </w:rPr>
        <w:t xml:space="preserve"> operator and transferred from the region. This would </w:t>
      </w:r>
      <w:r w:rsidR="00555698" w:rsidRPr="00800823">
        <w:rPr>
          <w:rFonts w:asciiTheme="minorHAnsi" w:hAnsiTheme="minorHAnsi"/>
          <w:sz w:val="22"/>
          <w:szCs w:val="22"/>
        </w:rPr>
        <w:t>result</w:t>
      </w:r>
      <w:r w:rsidR="006A24AE">
        <w:rPr>
          <w:rFonts w:asciiTheme="minorHAnsi" w:hAnsiTheme="minorHAnsi"/>
          <w:sz w:val="22"/>
          <w:szCs w:val="22"/>
        </w:rPr>
        <w:t xml:space="preserve"> in </w:t>
      </w:r>
      <w:r w:rsidRPr="00800823">
        <w:rPr>
          <w:rFonts w:asciiTheme="minorHAnsi" w:hAnsiTheme="minorHAnsi"/>
          <w:sz w:val="22"/>
          <w:szCs w:val="22"/>
        </w:rPr>
        <w:t xml:space="preserve">a </w:t>
      </w:r>
      <w:r w:rsidR="00626464">
        <w:rPr>
          <w:rFonts w:asciiTheme="minorHAnsi" w:hAnsiTheme="minorHAnsi"/>
          <w:sz w:val="22"/>
          <w:szCs w:val="22"/>
        </w:rPr>
        <w:t>circumstance</w:t>
      </w:r>
      <w:r w:rsidRPr="00800823">
        <w:rPr>
          <w:rFonts w:asciiTheme="minorHAnsi" w:hAnsiTheme="minorHAnsi"/>
          <w:sz w:val="22"/>
          <w:szCs w:val="22"/>
        </w:rPr>
        <w:t xml:space="preserve"> where the number of entitlements in that municipality was lower than the limit </w:t>
      </w:r>
      <w:r w:rsidR="00712E4C">
        <w:rPr>
          <w:rFonts w:asciiTheme="minorHAnsi" w:hAnsiTheme="minorHAnsi"/>
          <w:sz w:val="22"/>
          <w:szCs w:val="22"/>
        </w:rPr>
        <w:t xml:space="preserve">on gaming machines </w:t>
      </w:r>
      <w:r w:rsidRPr="00800823">
        <w:rPr>
          <w:rFonts w:asciiTheme="minorHAnsi" w:hAnsiTheme="minorHAnsi"/>
          <w:sz w:val="22"/>
          <w:szCs w:val="22"/>
        </w:rPr>
        <w:t>stipulated by the cap for that area</w:t>
      </w:r>
      <w:r w:rsidR="00212D5A">
        <w:rPr>
          <w:rFonts w:asciiTheme="minorHAnsi" w:hAnsiTheme="minorHAnsi"/>
          <w:sz w:val="22"/>
          <w:szCs w:val="22"/>
        </w:rPr>
        <w:t>, enabling</w:t>
      </w:r>
      <w:r w:rsidRPr="00800823">
        <w:rPr>
          <w:rFonts w:asciiTheme="minorHAnsi" w:hAnsiTheme="minorHAnsi"/>
          <w:sz w:val="22"/>
          <w:szCs w:val="22"/>
        </w:rPr>
        <w:t xml:space="preserve"> another venue </w:t>
      </w:r>
      <w:r w:rsidR="00555698" w:rsidRPr="00800823">
        <w:rPr>
          <w:rFonts w:asciiTheme="minorHAnsi" w:hAnsiTheme="minorHAnsi"/>
          <w:sz w:val="22"/>
          <w:szCs w:val="22"/>
        </w:rPr>
        <w:t>operator</w:t>
      </w:r>
      <w:r w:rsidRPr="00800823">
        <w:rPr>
          <w:rFonts w:asciiTheme="minorHAnsi" w:hAnsiTheme="minorHAnsi"/>
          <w:sz w:val="22"/>
          <w:szCs w:val="22"/>
        </w:rPr>
        <w:t xml:space="preserve"> </w:t>
      </w:r>
      <w:r w:rsidR="00212D5A">
        <w:rPr>
          <w:rFonts w:asciiTheme="minorHAnsi" w:hAnsiTheme="minorHAnsi"/>
          <w:sz w:val="22"/>
          <w:szCs w:val="22"/>
        </w:rPr>
        <w:t>to</w:t>
      </w:r>
      <w:r w:rsidRPr="00800823">
        <w:rPr>
          <w:rFonts w:asciiTheme="minorHAnsi" w:hAnsiTheme="minorHAnsi"/>
          <w:sz w:val="22"/>
          <w:szCs w:val="22"/>
        </w:rPr>
        <w:t xml:space="preserve"> </w:t>
      </w:r>
      <w:r w:rsidR="00555698" w:rsidRPr="00800823">
        <w:rPr>
          <w:rFonts w:asciiTheme="minorHAnsi" w:hAnsiTheme="minorHAnsi"/>
          <w:sz w:val="22"/>
          <w:szCs w:val="22"/>
        </w:rPr>
        <w:t>move</w:t>
      </w:r>
      <w:r w:rsidRPr="00800823">
        <w:rPr>
          <w:rFonts w:asciiTheme="minorHAnsi" w:hAnsiTheme="minorHAnsi"/>
          <w:sz w:val="22"/>
          <w:szCs w:val="22"/>
        </w:rPr>
        <w:t xml:space="preserve"> </w:t>
      </w:r>
      <w:r w:rsidRPr="00626464">
        <w:rPr>
          <w:rFonts w:asciiTheme="minorHAnsi" w:hAnsiTheme="minorHAnsi"/>
          <w:i/>
          <w:sz w:val="22"/>
          <w:szCs w:val="22"/>
        </w:rPr>
        <w:t>hotel</w:t>
      </w:r>
      <w:r w:rsidRPr="00800823">
        <w:rPr>
          <w:rFonts w:asciiTheme="minorHAnsi" w:hAnsiTheme="minorHAnsi"/>
          <w:sz w:val="22"/>
          <w:szCs w:val="22"/>
        </w:rPr>
        <w:t xml:space="preserve"> </w:t>
      </w:r>
      <w:r w:rsidR="00555698" w:rsidRPr="00800823">
        <w:rPr>
          <w:rFonts w:asciiTheme="minorHAnsi" w:hAnsiTheme="minorHAnsi"/>
          <w:sz w:val="22"/>
          <w:szCs w:val="22"/>
        </w:rPr>
        <w:t>entitlements</w:t>
      </w:r>
      <w:r w:rsidRPr="00800823">
        <w:rPr>
          <w:rFonts w:asciiTheme="minorHAnsi" w:hAnsiTheme="minorHAnsi"/>
          <w:sz w:val="22"/>
          <w:szCs w:val="22"/>
        </w:rPr>
        <w:t xml:space="preserve"> into the municipality and install t</w:t>
      </w:r>
      <w:r w:rsidR="006A24AE">
        <w:rPr>
          <w:rFonts w:asciiTheme="minorHAnsi" w:hAnsiTheme="minorHAnsi"/>
          <w:sz w:val="22"/>
          <w:szCs w:val="22"/>
        </w:rPr>
        <w:t>h</w:t>
      </w:r>
      <w:r w:rsidRPr="00800823">
        <w:rPr>
          <w:rFonts w:asciiTheme="minorHAnsi" w:hAnsiTheme="minorHAnsi"/>
          <w:sz w:val="22"/>
          <w:szCs w:val="22"/>
        </w:rPr>
        <w:t xml:space="preserve">em at its venues – </w:t>
      </w:r>
      <w:r w:rsidR="00212D5A">
        <w:rPr>
          <w:rFonts w:asciiTheme="minorHAnsi" w:hAnsiTheme="minorHAnsi"/>
          <w:sz w:val="22"/>
          <w:szCs w:val="22"/>
        </w:rPr>
        <w:t xml:space="preserve">so long as </w:t>
      </w:r>
      <w:r w:rsidRPr="00800823">
        <w:rPr>
          <w:rFonts w:asciiTheme="minorHAnsi" w:hAnsiTheme="minorHAnsi"/>
          <w:sz w:val="22"/>
          <w:szCs w:val="22"/>
        </w:rPr>
        <w:t xml:space="preserve">it operated </w:t>
      </w:r>
      <w:r w:rsidR="00555698" w:rsidRPr="00800823">
        <w:rPr>
          <w:rFonts w:asciiTheme="minorHAnsi" w:hAnsiTheme="minorHAnsi"/>
          <w:sz w:val="22"/>
          <w:szCs w:val="22"/>
        </w:rPr>
        <w:t>venues</w:t>
      </w:r>
      <w:r w:rsidRPr="00800823">
        <w:rPr>
          <w:rFonts w:asciiTheme="minorHAnsi" w:hAnsiTheme="minorHAnsi"/>
          <w:sz w:val="22"/>
          <w:szCs w:val="22"/>
        </w:rPr>
        <w:t xml:space="preserve"> in the </w:t>
      </w:r>
      <w:r w:rsidR="00555698" w:rsidRPr="00800823">
        <w:rPr>
          <w:rFonts w:asciiTheme="minorHAnsi" w:hAnsiTheme="minorHAnsi"/>
          <w:sz w:val="22"/>
          <w:szCs w:val="22"/>
        </w:rPr>
        <w:t>municipality</w:t>
      </w:r>
      <w:r w:rsidRPr="00800823">
        <w:rPr>
          <w:rFonts w:asciiTheme="minorHAnsi" w:hAnsiTheme="minorHAnsi"/>
          <w:sz w:val="22"/>
          <w:szCs w:val="22"/>
        </w:rPr>
        <w:t xml:space="preserve"> where the number of gaming machines in operation was less than the number approved by the </w:t>
      </w:r>
      <w:r w:rsidR="002426E8">
        <w:rPr>
          <w:rFonts w:asciiTheme="minorHAnsi" w:hAnsiTheme="minorHAnsi"/>
          <w:sz w:val="22"/>
          <w:szCs w:val="22"/>
        </w:rPr>
        <w:t>Commission</w:t>
      </w:r>
      <w:r w:rsidRPr="00800823">
        <w:rPr>
          <w:rFonts w:asciiTheme="minorHAnsi" w:hAnsiTheme="minorHAnsi"/>
          <w:sz w:val="22"/>
          <w:szCs w:val="22"/>
        </w:rPr>
        <w:t xml:space="preserve"> for </w:t>
      </w:r>
      <w:r w:rsidR="006A24AE">
        <w:rPr>
          <w:rFonts w:asciiTheme="minorHAnsi" w:hAnsiTheme="minorHAnsi"/>
          <w:sz w:val="22"/>
          <w:szCs w:val="22"/>
        </w:rPr>
        <w:t>those</w:t>
      </w:r>
      <w:r w:rsidRPr="00800823">
        <w:rPr>
          <w:rFonts w:asciiTheme="minorHAnsi" w:hAnsiTheme="minorHAnsi"/>
          <w:sz w:val="22"/>
          <w:szCs w:val="22"/>
        </w:rPr>
        <w:t xml:space="preserve"> venue</w:t>
      </w:r>
      <w:r w:rsidR="006A24AE">
        <w:rPr>
          <w:rFonts w:asciiTheme="minorHAnsi" w:hAnsiTheme="minorHAnsi"/>
          <w:sz w:val="22"/>
          <w:szCs w:val="22"/>
        </w:rPr>
        <w:t>s</w:t>
      </w:r>
      <w:r w:rsidRPr="00800823">
        <w:rPr>
          <w:rFonts w:asciiTheme="minorHAnsi" w:hAnsiTheme="minorHAnsi"/>
          <w:sz w:val="22"/>
          <w:szCs w:val="22"/>
        </w:rPr>
        <w:t>.</w:t>
      </w:r>
    </w:p>
    <w:p w14:paraId="73CDC1AE" w14:textId="77777777" w:rsidR="00044714" w:rsidRPr="00800823" w:rsidRDefault="00626464"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Essentially, it is proposed</w:t>
      </w:r>
      <w:r w:rsidR="00044714" w:rsidRPr="00800823">
        <w:rPr>
          <w:rFonts w:asciiTheme="minorHAnsi" w:hAnsiTheme="minorHAnsi"/>
          <w:sz w:val="22"/>
          <w:szCs w:val="22"/>
        </w:rPr>
        <w:t xml:space="preserve"> </w:t>
      </w:r>
      <w:r w:rsidR="002426E8">
        <w:rPr>
          <w:rFonts w:asciiTheme="minorHAnsi" w:hAnsiTheme="minorHAnsi"/>
          <w:sz w:val="22"/>
          <w:szCs w:val="22"/>
        </w:rPr>
        <w:t>that</w:t>
      </w:r>
      <w:r w:rsidR="00044714" w:rsidRPr="00800823">
        <w:rPr>
          <w:rFonts w:asciiTheme="minorHAnsi" w:hAnsiTheme="minorHAnsi"/>
          <w:sz w:val="22"/>
          <w:szCs w:val="22"/>
        </w:rPr>
        <w:t xml:space="preserve"> if </w:t>
      </w:r>
      <w:r w:rsidR="00B15747">
        <w:rPr>
          <w:rFonts w:asciiTheme="minorHAnsi" w:hAnsiTheme="minorHAnsi"/>
          <w:sz w:val="22"/>
          <w:szCs w:val="22"/>
        </w:rPr>
        <w:t>the</w:t>
      </w:r>
      <w:r w:rsidR="002426E8">
        <w:rPr>
          <w:rFonts w:asciiTheme="minorHAnsi" w:hAnsiTheme="minorHAnsi"/>
          <w:sz w:val="22"/>
          <w:szCs w:val="22"/>
        </w:rPr>
        <w:t xml:space="preserve"> club’s</w:t>
      </w:r>
      <w:r w:rsidR="00012FB1">
        <w:rPr>
          <w:rFonts w:asciiTheme="minorHAnsi" w:hAnsiTheme="minorHAnsi"/>
          <w:sz w:val="22"/>
          <w:szCs w:val="22"/>
        </w:rPr>
        <w:t xml:space="preserve"> </w:t>
      </w:r>
      <w:r w:rsidR="000241F3">
        <w:rPr>
          <w:rFonts w:asciiTheme="minorHAnsi" w:hAnsiTheme="minorHAnsi"/>
          <w:sz w:val="22"/>
          <w:szCs w:val="22"/>
        </w:rPr>
        <w:t>application</w:t>
      </w:r>
      <w:r w:rsidR="00044714" w:rsidRPr="00800823">
        <w:rPr>
          <w:rFonts w:asciiTheme="minorHAnsi" w:hAnsiTheme="minorHAnsi"/>
          <w:sz w:val="22"/>
          <w:szCs w:val="22"/>
        </w:rPr>
        <w:t xml:space="preserve"> were refused</w:t>
      </w:r>
      <w:r w:rsidR="00212D5A">
        <w:rPr>
          <w:rFonts w:asciiTheme="minorHAnsi" w:hAnsiTheme="minorHAnsi"/>
          <w:sz w:val="22"/>
          <w:szCs w:val="22"/>
        </w:rPr>
        <w:t>,</w:t>
      </w:r>
      <w:r w:rsidR="00044714" w:rsidRPr="00800823">
        <w:rPr>
          <w:rFonts w:asciiTheme="minorHAnsi" w:hAnsiTheme="minorHAnsi"/>
          <w:sz w:val="22"/>
          <w:szCs w:val="22"/>
        </w:rPr>
        <w:t xml:space="preserve"> a local hotel venue </w:t>
      </w:r>
      <w:r w:rsidR="000241F3">
        <w:rPr>
          <w:rFonts w:asciiTheme="minorHAnsi" w:hAnsiTheme="minorHAnsi"/>
          <w:sz w:val="22"/>
          <w:szCs w:val="22"/>
        </w:rPr>
        <w:t>could</w:t>
      </w:r>
      <w:r w:rsidR="00044714" w:rsidRPr="00800823">
        <w:rPr>
          <w:rFonts w:asciiTheme="minorHAnsi" w:hAnsiTheme="minorHAnsi"/>
          <w:sz w:val="22"/>
          <w:szCs w:val="22"/>
        </w:rPr>
        <w:t xml:space="preserve"> acquire</w:t>
      </w:r>
      <w:r>
        <w:rPr>
          <w:rFonts w:asciiTheme="minorHAnsi" w:hAnsiTheme="minorHAnsi"/>
          <w:sz w:val="22"/>
          <w:szCs w:val="22"/>
        </w:rPr>
        <w:t xml:space="preserve"> and operate</w:t>
      </w:r>
      <w:r w:rsidR="00044714" w:rsidRPr="00800823">
        <w:rPr>
          <w:rFonts w:asciiTheme="minorHAnsi" w:hAnsiTheme="minorHAnsi"/>
          <w:sz w:val="22"/>
          <w:szCs w:val="22"/>
        </w:rPr>
        <w:t xml:space="preserve"> the machines, to the detriment of the local community. This </w:t>
      </w:r>
      <w:r w:rsidR="00A053A5">
        <w:rPr>
          <w:rFonts w:asciiTheme="minorHAnsi" w:hAnsiTheme="minorHAnsi"/>
          <w:sz w:val="22"/>
          <w:szCs w:val="22"/>
        </w:rPr>
        <w:t>contention</w:t>
      </w:r>
      <w:r w:rsidR="00044714" w:rsidRPr="00800823">
        <w:rPr>
          <w:rFonts w:asciiTheme="minorHAnsi" w:hAnsiTheme="minorHAnsi"/>
          <w:sz w:val="22"/>
          <w:szCs w:val="22"/>
        </w:rPr>
        <w:t xml:space="preserve"> is intended to appeal to the Commission’s perception that club venues are more community</w:t>
      </w:r>
      <w:r w:rsidR="00212D5A">
        <w:rPr>
          <w:rFonts w:asciiTheme="minorHAnsi" w:hAnsiTheme="minorHAnsi"/>
          <w:sz w:val="22"/>
          <w:szCs w:val="22"/>
        </w:rPr>
        <w:t>-</w:t>
      </w:r>
      <w:r w:rsidR="00044714" w:rsidRPr="00800823">
        <w:rPr>
          <w:rFonts w:asciiTheme="minorHAnsi" w:hAnsiTheme="minorHAnsi"/>
          <w:sz w:val="22"/>
          <w:szCs w:val="22"/>
        </w:rPr>
        <w:t>oriented</w:t>
      </w:r>
      <w:r w:rsidR="00212D5A">
        <w:rPr>
          <w:rFonts w:asciiTheme="minorHAnsi" w:hAnsiTheme="minorHAnsi"/>
          <w:sz w:val="22"/>
          <w:szCs w:val="22"/>
        </w:rPr>
        <w:t xml:space="preserve"> in their outlook and conscientious in discharging their RSG obligations</w:t>
      </w:r>
      <w:r w:rsidR="002426E8">
        <w:rPr>
          <w:rFonts w:asciiTheme="minorHAnsi" w:hAnsiTheme="minorHAnsi"/>
          <w:sz w:val="22"/>
          <w:szCs w:val="22"/>
        </w:rPr>
        <w:t xml:space="preserve"> than hotels</w:t>
      </w:r>
      <w:r w:rsidR="00044714" w:rsidRPr="00800823">
        <w:rPr>
          <w:rFonts w:asciiTheme="minorHAnsi" w:hAnsiTheme="minorHAnsi"/>
          <w:sz w:val="22"/>
          <w:szCs w:val="22"/>
        </w:rPr>
        <w:t xml:space="preserve"> – an issue addressed </w:t>
      </w:r>
      <w:r w:rsidR="00012FB1">
        <w:rPr>
          <w:rFonts w:asciiTheme="minorHAnsi" w:hAnsiTheme="minorHAnsi"/>
          <w:sz w:val="22"/>
          <w:szCs w:val="22"/>
        </w:rPr>
        <w:t>in the preceding section</w:t>
      </w:r>
      <w:r w:rsidR="00044714" w:rsidRPr="00800823">
        <w:rPr>
          <w:rFonts w:asciiTheme="minorHAnsi" w:hAnsiTheme="minorHAnsi"/>
          <w:sz w:val="22"/>
          <w:szCs w:val="22"/>
        </w:rPr>
        <w:t>.</w:t>
      </w:r>
      <w:r w:rsidR="00B15747">
        <w:rPr>
          <w:rFonts w:asciiTheme="minorHAnsi" w:hAnsiTheme="minorHAnsi"/>
          <w:sz w:val="22"/>
          <w:szCs w:val="22"/>
        </w:rPr>
        <w:t xml:space="preserve"> </w:t>
      </w:r>
      <w:r w:rsidR="002426E8">
        <w:rPr>
          <w:rFonts w:asciiTheme="minorHAnsi" w:hAnsiTheme="minorHAnsi"/>
          <w:sz w:val="22"/>
          <w:szCs w:val="22"/>
        </w:rPr>
        <w:t>Moreover</w:t>
      </w:r>
      <w:r w:rsidR="00B15747">
        <w:rPr>
          <w:rFonts w:asciiTheme="minorHAnsi" w:hAnsiTheme="minorHAnsi"/>
          <w:sz w:val="22"/>
          <w:szCs w:val="22"/>
        </w:rPr>
        <w:t xml:space="preserve">, </w:t>
      </w:r>
      <w:r w:rsidR="00DE7184">
        <w:rPr>
          <w:rFonts w:asciiTheme="minorHAnsi" w:hAnsiTheme="minorHAnsi"/>
          <w:sz w:val="22"/>
          <w:szCs w:val="22"/>
        </w:rPr>
        <w:t xml:space="preserve">an applicant may contend that, since </w:t>
      </w:r>
      <w:r w:rsidR="00B15747">
        <w:rPr>
          <w:rFonts w:asciiTheme="minorHAnsi" w:hAnsiTheme="minorHAnsi"/>
          <w:sz w:val="22"/>
          <w:szCs w:val="22"/>
        </w:rPr>
        <w:t>average gaming revenue per EGM is higher at hotel venues than at clubs (at $130,000 and $73,000 respectively, in 2017/18)</w:t>
      </w:r>
      <w:r w:rsidR="001E7766">
        <w:rPr>
          <w:rStyle w:val="FootnoteReference"/>
          <w:rFonts w:asciiTheme="minorHAnsi" w:hAnsiTheme="minorHAnsi"/>
          <w:sz w:val="22"/>
          <w:szCs w:val="22"/>
        </w:rPr>
        <w:footnoteReference w:id="143"/>
      </w:r>
      <w:r w:rsidR="00DE7184">
        <w:rPr>
          <w:rFonts w:asciiTheme="minorHAnsi" w:hAnsiTheme="minorHAnsi"/>
          <w:sz w:val="22"/>
          <w:szCs w:val="22"/>
        </w:rPr>
        <w:t>, the impact of the installation of gaming machines at a hotel venue would be more financially burdensome to the community than if they were operated by a club</w:t>
      </w:r>
      <w:r w:rsidR="00B15747">
        <w:rPr>
          <w:rFonts w:asciiTheme="minorHAnsi" w:hAnsiTheme="minorHAnsi"/>
          <w:sz w:val="22"/>
          <w:szCs w:val="22"/>
        </w:rPr>
        <w:t>.</w:t>
      </w:r>
    </w:p>
    <w:p w14:paraId="378C258D" w14:textId="77777777" w:rsidR="00BF0F7E" w:rsidRPr="006F7589" w:rsidRDefault="00BF0F7E" w:rsidP="00BF0F7E">
      <w:pPr>
        <w:tabs>
          <w:tab w:val="left" w:pos="284"/>
        </w:tabs>
        <w:spacing w:before="120" w:after="120"/>
        <w:jc w:val="center"/>
        <w:rPr>
          <w:rFonts w:asciiTheme="minorHAnsi" w:hAnsiTheme="minorHAnsi"/>
          <w:sz w:val="16"/>
          <w:szCs w:val="16"/>
        </w:rPr>
      </w:pPr>
      <w:r w:rsidRPr="006F7589">
        <w:rPr>
          <w:rFonts w:asciiTheme="minorHAnsi" w:hAnsiTheme="minorHAnsi"/>
          <w:color w:val="FFFFFF" w:themeColor="background1"/>
          <w:sz w:val="16"/>
          <w:szCs w:val="16"/>
        </w:rPr>
        <w:t>‘</w:t>
      </w:r>
      <w:r w:rsidRPr="006F7589">
        <w:rPr>
          <w:rFonts w:asciiTheme="minorHAnsi" w:hAnsiTheme="minorHAnsi"/>
          <w:sz w:val="16"/>
          <w:szCs w:val="16"/>
        </w:rPr>
        <w:t>*   *   *   *</w:t>
      </w:r>
    </w:p>
    <w:p w14:paraId="16895716" w14:textId="77777777" w:rsidR="002426E8" w:rsidRDefault="00044714"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However, </w:t>
      </w:r>
      <w:r w:rsidR="00555698" w:rsidRPr="00800823">
        <w:rPr>
          <w:rFonts w:asciiTheme="minorHAnsi" w:hAnsiTheme="minorHAnsi"/>
          <w:sz w:val="22"/>
          <w:szCs w:val="22"/>
        </w:rPr>
        <w:t>regardless</w:t>
      </w:r>
      <w:r w:rsidRPr="00800823">
        <w:rPr>
          <w:rFonts w:asciiTheme="minorHAnsi" w:hAnsiTheme="minorHAnsi"/>
          <w:sz w:val="22"/>
          <w:szCs w:val="22"/>
        </w:rPr>
        <w:t xml:space="preserve"> of the </w:t>
      </w:r>
      <w:r w:rsidR="00A053A5">
        <w:rPr>
          <w:rFonts w:asciiTheme="minorHAnsi" w:hAnsiTheme="minorHAnsi"/>
          <w:sz w:val="22"/>
          <w:szCs w:val="22"/>
        </w:rPr>
        <w:t>details</w:t>
      </w:r>
      <w:r w:rsidRPr="00800823">
        <w:rPr>
          <w:rFonts w:asciiTheme="minorHAnsi" w:hAnsiTheme="minorHAnsi"/>
          <w:sz w:val="22"/>
          <w:szCs w:val="22"/>
        </w:rPr>
        <w:t xml:space="preserve"> of </w:t>
      </w:r>
      <w:r w:rsidR="00A053A5">
        <w:rPr>
          <w:rFonts w:asciiTheme="minorHAnsi" w:hAnsiTheme="minorHAnsi"/>
          <w:sz w:val="22"/>
          <w:szCs w:val="22"/>
        </w:rPr>
        <w:t>such a</w:t>
      </w:r>
      <w:r w:rsidRPr="00800823">
        <w:rPr>
          <w:rFonts w:asciiTheme="minorHAnsi" w:hAnsiTheme="minorHAnsi"/>
          <w:sz w:val="22"/>
          <w:szCs w:val="22"/>
        </w:rPr>
        <w:t xml:space="preserve"> </w:t>
      </w:r>
      <w:r w:rsidR="00555698" w:rsidRPr="00800823">
        <w:rPr>
          <w:rFonts w:asciiTheme="minorHAnsi" w:hAnsiTheme="minorHAnsi"/>
          <w:sz w:val="22"/>
          <w:szCs w:val="22"/>
        </w:rPr>
        <w:t>proposition</w:t>
      </w:r>
      <w:r w:rsidRPr="00800823">
        <w:rPr>
          <w:rFonts w:asciiTheme="minorHAnsi" w:hAnsiTheme="minorHAnsi"/>
          <w:sz w:val="22"/>
          <w:szCs w:val="22"/>
        </w:rPr>
        <w:t xml:space="preserve">, </w:t>
      </w:r>
      <w:r w:rsidR="002426E8">
        <w:rPr>
          <w:rFonts w:asciiTheme="minorHAnsi" w:hAnsiTheme="minorHAnsi"/>
          <w:sz w:val="22"/>
          <w:szCs w:val="22"/>
        </w:rPr>
        <w:t>it may be argued</w:t>
      </w:r>
      <w:r w:rsidRPr="00800823">
        <w:rPr>
          <w:rFonts w:asciiTheme="minorHAnsi" w:hAnsiTheme="minorHAnsi"/>
          <w:sz w:val="22"/>
          <w:szCs w:val="22"/>
        </w:rPr>
        <w:t xml:space="preserve"> that such </w:t>
      </w:r>
      <w:r w:rsidR="000241F3">
        <w:rPr>
          <w:rFonts w:asciiTheme="minorHAnsi" w:hAnsiTheme="minorHAnsi"/>
          <w:sz w:val="22"/>
          <w:szCs w:val="22"/>
        </w:rPr>
        <w:t xml:space="preserve">a </w:t>
      </w:r>
      <w:r w:rsidRPr="00800823">
        <w:rPr>
          <w:rFonts w:asciiTheme="minorHAnsi" w:hAnsiTheme="minorHAnsi"/>
          <w:sz w:val="22"/>
          <w:szCs w:val="22"/>
        </w:rPr>
        <w:t xml:space="preserve">backfilling procedure is </w:t>
      </w:r>
      <w:r w:rsidR="00DE7184">
        <w:rPr>
          <w:rFonts w:asciiTheme="minorHAnsi" w:hAnsiTheme="minorHAnsi"/>
          <w:sz w:val="22"/>
          <w:szCs w:val="22"/>
        </w:rPr>
        <w:t xml:space="preserve">merely </w:t>
      </w:r>
      <w:r w:rsidRPr="00800823">
        <w:rPr>
          <w:rFonts w:asciiTheme="minorHAnsi" w:hAnsiTheme="minorHAnsi"/>
          <w:sz w:val="22"/>
          <w:szCs w:val="22"/>
        </w:rPr>
        <w:t xml:space="preserve">one of a </w:t>
      </w:r>
      <w:r w:rsidR="006A24AE">
        <w:rPr>
          <w:rFonts w:asciiTheme="minorHAnsi" w:hAnsiTheme="minorHAnsi"/>
          <w:sz w:val="22"/>
          <w:szCs w:val="22"/>
        </w:rPr>
        <w:t xml:space="preserve">range of </w:t>
      </w:r>
      <w:r w:rsidR="00DE7184">
        <w:rPr>
          <w:rFonts w:asciiTheme="minorHAnsi" w:hAnsiTheme="minorHAnsi"/>
          <w:sz w:val="22"/>
          <w:szCs w:val="22"/>
        </w:rPr>
        <w:t xml:space="preserve">possible </w:t>
      </w:r>
      <w:r w:rsidR="006A24AE">
        <w:rPr>
          <w:rFonts w:asciiTheme="minorHAnsi" w:hAnsiTheme="minorHAnsi"/>
          <w:sz w:val="22"/>
          <w:szCs w:val="22"/>
        </w:rPr>
        <w:t>outcome</w:t>
      </w:r>
      <w:r w:rsidR="00AE50EF" w:rsidRPr="00800823">
        <w:rPr>
          <w:rFonts w:asciiTheme="minorHAnsi" w:hAnsiTheme="minorHAnsi"/>
          <w:sz w:val="22"/>
          <w:szCs w:val="22"/>
        </w:rPr>
        <w:t xml:space="preserve">s which might </w:t>
      </w:r>
      <w:r w:rsidR="000241F3">
        <w:rPr>
          <w:rFonts w:asciiTheme="minorHAnsi" w:hAnsiTheme="minorHAnsi"/>
          <w:sz w:val="22"/>
          <w:szCs w:val="22"/>
        </w:rPr>
        <w:t>follow</w:t>
      </w:r>
      <w:r w:rsidRPr="00800823">
        <w:rPr>
          <w:rFonts w:asciiTheme="minorHAnsi" w:hAnsiTheme="minorHAnsi"/>
          <w:sz w:val="22"/>
          <w:szCs w:val="22"/>
        </w:rPr>
        <w:t xml:space="preserve"> the refus</w:t>
      </w:r>
      <w:r w:rsidR="00AB0CE7">
        <w:rPr>
          <w:rFonts w:asciiTheme="minorHAnsi" w:hAnsiTheme="minorHAnsi"/>
          <w:sz w:val="22"/>
          <w:szCs w:val="22"/>
        </w:rPr>
        <w:t>al of an application</w:t>
      </w:r>
      <w:r w:rsidR="002426E8">
        <w:rPr>
          <w:rFonts w:asciiTheme="minorHAnsi" w:hAnsiTheme="minorHAnsi"/>
          <w:sz w:val="22"/>
          <w:szCs w:val="22"/>
        </w:rPr>
        <w:t>;</w:t>
      </w:r>
      <w:r w:rsidRPr="00800823">
        <w:rPr>
          <w:rFonts w:asciiTheme="minorHAnsi" w:hAnsiTheme="minorHAnsi"/>
          <w:sz w:val="22"/>
          <w:szCs w:val="22"/>
        </w:rPr>
        <w:t xml:space="preserve"> that such a sequence of events had not occurred in the municipality to date and that no </w:t>
      </w:r>
      <w:r w:rsidR="00555698" w:rsidRPr="00800823">
        <w:rPr>
          <w:rFonts w:asciiTheme="minorHAnsi" w:hAnsiTheme="minorHAnsi"/>
          <w:sz w:val="22"/>
          <w:szCs w:val="22"/>
        </w:rPr>
        <w:t>evidence</w:t>
      </w:r>
      <w:r w:rsidRPr="00800823">
        <w:rPr>
          <w:rFonts w:asciiTheme="minorHAnsi" w:hAnsiTheme="minorHAnsi"/>
          <w:sz w:val="22"/>
          <w:szCs w:val="22"/>
        </w:rPr>
        <w:t xml:space="preserve"> had been cited by the applicant to </w:t>
      </w:r>
      <w:r w:rsidR="00626464">
        <w:rPr>
          <w:rFonts w:asciiTheme="minorHAnsi" w:hAnsiTheme="minorHAnsi"/>
          <w:sz w:val="22"/>
          <w:szCs w:val="22"/>
        </w:rPr>
        <w:t>establish</w:t>
      </w:r>
      <w:r w:rsidRPr="00800823">
        <w:rPr>
          <w:rFonts w:asciiTheme="minorHAnsi" w:hAnsiTheme="minorHAnsi"/>
          <w:sz w:val="22"/>
          <w:szCs w:val="22"/>
        </w:rPr>
        <w:t xml:space="preserve"> that such an outcome was </w:t>
      </w:r>
      <w:r w:rsidR="00555698" w:rsidRPr="00800823">
        <w:rPr>
          <w:rFonts w:asciiTheme="minorHAnsi" w:hAnsiTheme="minorHAnsi"/>
          <w:sz w:val="22"/>
          <w:szCs w:val="22"/>
        </w:rPr>
        <w:t>imminent</w:t>
      </w:r>
      <w:r w:rsidR="002426E8">
        <w:rPr>
          <w:rFonts w:asciiTheme="minorHAnsi" w:hAnsiTheme="minorHAnsi"/>
          <w:sz w:val="22"/>
          <w:szCs w:val="22"/>
        </w:rPr>
        <w:t>; and that</w:t>
      </w:r>
      <w:r w:rsidR="00441A55" w:rsidRPr="00800823">
        <w:rPr>
          <w:rFonts w:asciiTheme="minorHAnsi" w:hAnsiTheme="minorHAnsi"/>
          <w:sz w:val="22"/>
          <w:szCs w:val="22"/>
        </w:rPr>
        <w:t xml:space="preserve"> it </w:t>
      </w:r>
      <w:r w:rsidR="00441A55">
        <w:rPr>
          <w:rFonts w:asciiTheme="minorHAnsi" w:hAnsiTheme="minorHAnsi"/>
          <w:sz w:val="22"/>
          <w:szCs w:val="22"/>
        </w:rPr>
        <w:t>would</w:t>
      </w:r>
      <w:r w:rsidR="00441A55" w:rsidRPr="00800823">
        <w:rPr>
          <w:rFonts w:asciiTheme="minorHAnsi" w:hAnsiTheme="minorHAnsi"/>
          <w:sz w:val="22"/>
          <w:szCs w:val="22"/>
        </w:rPr>
        <w:t xml:space="preserve"> be more helpful for such an applicant to direct its attention to the merits of </w:t>
      </w:r>
      <w:r w:rsidR="00626464">
        <w:rPr>
          <w:rFonts w:asciiTheme="minorHAnsi" w:hAnsiTheme="minorHAnsi"/>
          <w:sz w:val="22"/>
          <w:szCs w:val="22"/>
        </w:rPr>
        <w:t>the</w:t>
      </w:r>
      <w:r w:rsidR="00441A55" w:rsidRPr="00800823">
        <w:rPr>
          <w:rFonts w:asciiTheme="minorHAnsi" w:hAnsiTheme="minorHAnsi"/>
          <w:sz w:val="22"/>
          <w:szCs w:val="22"/>
        </w:rPr>
        <w:t xml:space="preserve"> case, </w:t>
      </w:r>
      <w:r w:rsidR="00626464">
        <w:rPr>
          <w:rFonts w:asciiTheme="minorHAnsi" w:hAnsiTheme="minorHAnsi"/>
          <w:sz w:val="22"/>
          <w:szCs w:val="22"/>
        </w:rPr>
        <w:t>rather than</w:t>
      </w:r>
      <w:r w:rsidR="00441A55" w:rsidRPr="00800823">
        <w:rPr>
          <w:rFonts w:asciiTheme="minorHAnsi" w:hAnsiTheme="minorHAnsi"/>
          <w:sz w:val="22"/>
          <w:szCs w:val="22"/>
        </w:rPr>
        <w:t xml:space="preserve"> be distracted by mere speculation.</w:t>
      </w:r>
      <w:r w:rsidR="00441A55">
        <w:rPr>
          <w:rFonts w:asciiTheme="minorHAnsi" w:hAnsiTheme="minorHAnsi"/>
          <w:sz w:val="22"/>
          <w:szCs w:val="22"/>
        </w:rPr>
        <w:t xml:space="preserve"> </w:t>
      </w:r>
    </w:p>
    <w:p w14:paraId="2DDE97B2" w14:textId="77777777" w:rsidR="006C436A" w:rsidRDefault="00441A55"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I</w:t>
      </w:r>
      <w:r w:rsidRPr="00800823">
        <w:rPr>
          <w:rFonts w:asciiTheme="minorHAnsi" w:hAnsiTheme="minorHAnsi"/>
          <w:sz w:val="22"/>
          <w:szCs w:val="22"/>
        </w:rPr>
        <w:t xml:space="preserve">n Dandenong RSL, Greater Dandenong, 2018, </w:t>
      </w:r>
      <w:r>
        <w:rPr>
          <w:rFonts w:asciiTheme="minorHAnsi" w:hAnsiTheme="minorHAnsi"/>
          <w:sz w:val="22"/>
          <w:szCs w:val="22"/>
        </w:rPr>
        <w:t xml:space="preserve">the applicant’s proposition </w:t>
      </w:r>
      <w:r w:rsidRPr="00800823">
        <w:rPr>
          <w:rFonts w:asciiTheme="minorHAnsi" w:hAnsiTheme="minorHAnsi"/>
          <w:sz w:val="22"/>
          <w:szCs w:val="22"/>
        </w:rPr>
        <w:t xml:space="preserve">that if </w:t>
      </w:r>
      <w:r>
        <w:rPr>
          <w:rFonts w:asciiTheme="minorHAnsi" w:hAnsiTheme="minorHAnsi"/>
          <w:sz w:val="22"/>
          <w:szCs w:val="22"/>
        </w:rPr>
        <w:t>gaming machines</w:t>
      </w:r>
      <w:r w:rsidRPr="00800823">
        <w:rPr>
          <w:rFonts w:asciiTheme="minorHAnsi" w:hAnsiTheme="minorHAnsi"/>
          <w:sz w:val="22"/>
          <w:szCs w:val="22"/>
        </w:rPr>
        <w:t xml:space="preserve"> were not installed</w:t>
      </w:r>
      <w:r>
        <w:rPr>
          <w:rFonts w:asciiTheme="minorHAnsi" w:hAnsiTheme="minorHAnsi"/>
          <w:sz w:val="22"/>
          <w:szCs w:val="22"/>
        </w:rPr>
        <w:t xml:space="preserve"> at the club </w:t>
      </w:r>
      <w:r w:rsidRPr="00800823">
        <w:rPr>
          <w:rFonts w:asciiTheme="minorHAnsi" w:hAnsiTheme="minorHAnsi"/>
          <w:sz w:val="22"/>
          <w:szCs w:val="22"/>
        </w:rPr>
        <w:t>local hotels may backfill by adding EGMs</w:t>
      </w:r>
      <w:r>
        <w:rPr>
          <w:rFonts w:asciiTheme="minorHAnsi" w:hAnsiTheme="minorHAnsi"/>
          <w:sz w:val="22"/>
          <w:szCs w:val="22"/>
        </w:rPr>
        <w:t>,</w:t>
      </w:r>
      <w:r w:rsidRPr="00800823">
        <w:rPr>
          <w:rFonts w:asciiTheme="minorHAnsi" w:hAnsiTheme="minorHAnsi"/>
          <w:sz w:val="22"/>
          <w:szCs w:val="22"/>
        </w:rPr>
        <w:t xml:space="preserve"> </w:t>
      </w:r>
      <w:r>
        <w:rPr>
          <w:rFonts w:asciiTheme="minorHAnsi" w:hAnsiTheme="minorHAnsi"/>
          <w:sz w:val="22"/>
          <w:szCs w:val="22"/>
        </w:rPr>
        <w:t>was contested on these grounds and dismissed</w:t>
      </w:r>
      <w:r w:rsidR="00626464">
        <w:rPr>
          <w:rFonts w:asciiTheme="minorHAnsi" w:hAnsiTheme="minorHAnsi"/>
          <w:sz w:val="22"/>
          <w:szCs w:val="22"/>
        </w:rPr>
        <w:t xml:space="preserve"> by the Commission</w:t>
      </w:r>
      <w:r w:rsidRPr="00800823">
        <w:rPr>
          <w:rFonts w:asciiTheme="minorHAnsi" w:hAnsiTheme="minorHAnsi"/>
          <w:sz w:val="22"/>
          <w:szCs w:val="22"/>
        </w:rPr>
        <w:t xml:space="preserve"> as conjecture.</w:t>
      </w:r>
      <w:r w:rsidR="00626464">
        <w:rPr>
          <w:rFonts w:asciiTheme="minorHAnsi" w:hAnsiTheme="minorHAnsi"/>
          <w:sz w:val="22"/>
          <w:szCs w:val="22"/>
        </w:rPr>
        <w:t xml:space="preserve"> Similar speculative propositions</w:t>
      </w:r>
      <w:r w:rsidR="007A6232">
        <w:rPr>
          <w:rFonts w:asciiTheme="minorHAnsi" w:hAnsiTheme="minorHAnsi"/>
          <w:sz w:val="22"/>
          <w:szCs w:val="22"/>
        </w:rPr>
        <w:t xml:space="preserve"> about other issues</w:t>
      </w:r>
      <w:r w:rsidR="00626464">
        <w:rPr>
          <w:rFonts w:asciiTheme="minorHAnsi" w:hAnsiTheme="minorHAnsi"/>
          <w:sz w:val="22"/>
          <w:szCs w:val="22"/>
        </w:rPr>
        <w:t xml:space="preserve"> have been discounted in the past</w:t>
      </w:r>
      <w:r w:rsidR="007A6232">
        <w:rPr>
          <w:rFonts w:asciiTheme="minorHAnsi" w:hAnsiTheme="minorHAnsi"/>
          <w:sz w:val="22"/>
          <w:szCs w:val="22"/>
        </w:rPr>
        <w:t>, incidentally</w:t>
      </w:r>
      <w:r w:rsidR="00626464">
        <w:rPr>
          <w:rFonts w:asciiTheme="minorHAnsi" w:hAnsiTheme="minorHAnsi"/>
          <w:sz w:val="22"/>
          <w:szCs w:val="22"/>
        </w:rPr>
        <w:t>.</w:t>
      </w:r>
      <w:r>
        <w:rPr>
          <w:rStyle w:val="FootnoteReference"/>
          <w:rFonts w:asciiTheme="minorHAnsi" w:hAnsiTheme="minorHAnsi"/>
          <w:sz w:val="22"/>
          <w:szCs w:val="22"/>
        </w:rPr>
        <w:footnoteReference w:id="144"/>
      </w:r>
    </w:p>
    <w:p w14:paraId="4F6E640D" w14:textId="77777777" w:rsidR="00BF0F7E" w:rsidRDefault="00BF0F7E" w:rsidP="00FF08A2">
      <w:pPr>
        <w:tabs>
          <w:tab w:val="left" w:pos="284"/>
        </w:tabs>
        <w:spacing w:before="240" w:line="360" w:lineRule="auto"/>
        <w:jc w:val="both"/>
        <w:rPr>
          <w:rFonts w:ascii="Garamond" w:hAnsi="Garamond"/>
          <w:b/>
          <w:color w:val="17365D" w:themeColor="text2" w:themeShade="BF"/>
        </w:rPr>
      </w:pPr>
    </w:p>
    <w:p w14:paraId="59011F23" w14:textId="77777777" w:rsidR="00AE50EF" w:rsidRPr="009A0E0F" w:rsidRDefault="0013595A" w:rsidP="00FF08A2">
      <w:pPr>
        <w:tabs>
          <w:tab w:val="left" w:pos="284"/>
        </w:tabs>
        <w:spacing w:before="240" w:line="360" w:lineRule="auto"/>
        <w:jc w:val="both"/>
        <w:rPr>
          <w:rFonts w:ascii="Garamond" w:hAnsi="Garamond"/>
          <w:b/>
          <w:color w:val="17365D" w:themeColor="text2" w:themeShade="BF"/>
        </w:rPr>
      </w:pPr>
      <w:r w:rsidRPr="009A0E0F">
        <w:rPr>
          <w:rFonts w:ascii="Garamond" w:hAnsi="Garamond"/>
          <w:b/>
          <w:color w:val="17365D" w:themeColor="text2" w:themeShade="BF"/>
        </w:rPr>
        <w:t>Consistency with council plans</w:t>
      </w:r>
    </w:p>
    <w:p w14:paraId="1B146872" w14:textId="77777777" w:rsidR="00AE50EF" w:rsidRPr="00800823" w:rsidRDefault="00555698"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Some applicants have </w:t>
      </w:r>
      <w:r w:rsidR="00712E4C">
        <w:rPr>
          <w:rFonts w:asciiTheme="minorHAnsi" w:hAnsiTheme="minorHAnsi"/>
          <w:sz w:val="22"/>
          <w:szCs w:val="22"/>
        </w:rPr>
        <w:t>maintain</w:t>
      </w:r>
      <w:r w:rsidR="00B15747">
        <w:rPr>
          <w:rFonts w:asciiTheme="minorHAnsi" w:hAnsiTheme="minorHAnsi"/>
          <w:sz w:val="22"/>
          <w:szCs w:val="22"/>
        </w:rPr>
        <w:t>ed</w:t>
      </w:r>
      <w:r w:rsidRPr="00800823">
        <w:rPr>
          <w:rFonts w:asciiTheme="minorHAnsi" w:hAnsiTheme="minorHAnsi"/>
          <w:sz w:val="22"/>
          <w:szCs w:val="22"/>
        </w:rPr>
        <w:t xml:space="preserve"> that the addition of gaming machines</w:t>
      </w:r>
      <w:r w:rsidR="00012FB1">
        <w:rPr>
          <w:rFonts w:asciiTheme="minorHAnsi" w:hAnsiTheme="minorHAnsi"/>
          <w:sz w:val="22"/>
          <w:szCs w:val="22"/>
        </w:rPr>
        <w:t>,</w:t>
      </w:r>
      <w:r w:rsidRPr="00800823">
        <w:rPr>
          <w:rFonts w:asciiTheme="minorHAnsi" w:hAnsiTheme="minorHAnsi"/>
          <w:sz w:val="22"/>
          <w:szCs w:val="22"/>
        </w:rPr>
        <w:t xml:space="preserve"> or accompanying plans for the </w:t>
      </w:r>
      <w:r w:rsidR="00F938FF">
        <w:rPr>
          <w:rFonts w:asciiTheme="minorHAnsi" w:hAnsiTheme="minorHAnsi"/>
          <w:sz w:val="22"/>
          <w:szCs w:val="22"/>
        </w:rPr>
        <w:t>refurbishment</w:t>
      </w:r>
      <w:r w:rsidRPr="00800823">
        <w:rPr>
          <w:rFonts w:asciiTheme="minorHAnsi" w:hAnsiTheme="minorHAnsi"/>
          <w:sz w:val="22"/>
          <w:szCs w:val="22"/>
        </w:rPr>
        <w:t xml:space="preserve"> of a venue</w:t>
      </w:r>
      <w:r w:rsidR="00012FB1">
        <w:rPr>
          <w:rFonts w:asciiTheme="minorHAnsi" w:hAnsiTheme="minorHAnsi"/>
          <w:sz w:val="22"/>
          <w:szCs w:val="22"/>
        </w:rPr>
        <w:t>,</w:t>
      </w:r>
      <w:r w:rsidRPr="00800823">
        <w:rPr>
          <w:rFonts w:asciiTheme="minorHAnsi" w:hAnsiTheme="minorHAnsi"/>
          <w:sz w:val="22"/>
          <w:szCs w:val="22"/>
        </w:rPr>
        <w:t xml:space="preserve"> </w:t>
      </w:r>
      <w:r w:rsidR="00012FB1">
        <w:rPr>
          <w:rFonts w:asciiTheme="minorHAnsi" w:hAnsiTheme="minorHAnsi"/>
          <w:sz w:val="22"/>
          <w:szCs w:val="22"/>
        </w:rPr>
        <w:t>are</w:t>
      </w:r>
      <w:r w:rsidRPr="00800823">
        <w:rPr>
          <w:rFonts w:asciiTheme="minorHAnsi" w:hAnsiTheme="minorHAnsi"/>
          <w:sz w:val="22"/>
          <w:szCs w:val="22"/>
        </w:rPr>
        <w:t xml:space="preserve"> consistent with development plans for the activity centre where the </w:t>
      </w:r>
      <w:r>
        <w:rPr>
          <w:rFonts w:asciiTheme="minorHAnsi" w:hAnsiTheme="minorHAnsi"/>
          <w:sz w:val="22"/>
          <w:szCs w:val="22"/>
        </w:rPr>
        <w:t>venu</w:t>
      </w:r>
      <w:r w:rsidRPr="00800823">
        <w:rPr>
          <w:rFonts w:asciiTheme="minorHAnsi" w:hAnsiTheme="minorHAnsi"/>
          <w:sz w:val="22"/>
          <w:szCs w:val="22"/>
        </w:rPr>
        <w:t>e is situated</w:t>
      </w:r>
      <w:r w:rsidR="000241F3">
        <w:rPr>
          <w:rFonts w:asciiTheme="minorHAnsi" w:hAnsiTheme="minorHAnsi"/>
          <w:sz w:val="22"/>
          <w:szCs w:val="22"/>
        </w:rPr>
        <w:t xml:space="preserve"> and therefore </w:t>
      </w:r>
      <w:r w:rsidR="004838CD">
        <w:rPr>
          <w:rFonts w:asciiTheme="minorHAnsi" w:hAnsiTheme="minorHAnsi"/>
          <w:sz w:val="22"/>
          <w:szCs w:val="22"/>
        </w:rPr>
        <w:t>warrant</w:t>
      </w:r>
      <w:r w:rsidR="000241F3">
        <w:rPr>
          <w:rFonts w:asciiTheme="minorHAnsi" w:hAnsiTheme="minorHAnsi"/>
          <w:sz w:val="22"/>
          <w:szCs w:val="22"/>
        </w:rPr>
        <w:t xml:space="preserve"> the support of the local council</w:t>
      </w:r>
      <w:r w:rsidRPr="00800823">
        <w:rPr>
          <w:rFonts w:asciiTheme="minorHAnsi" w:hAnsiTheme="minorHAnsi"/>
          <w:sz w:val="22"/>
          <w:szCs w:val="22"/>
        </w:rPr>
        <w:t>.</w:t>
      </w:r>
      <w:r w:rsidR="00712E4C">
        <w:rPr>
          <w:rFonts w:asciiTheme="minorHAnsi" w:hAnsiTheme="minorHAnsi"/>
          <w:sz w:val="22"/>
          <w:szCs w:val="22"/>
        </w:rPr>
        <w:t xml:space="preserve"> </w:t>
      </w:r>
      <w:r w:rsidR="00A053A5">
        <w:rPr>
          <w:rFonts w:asciiTheme="minorHAnsi" w:hAnsiTheme="minorHAnsi"/>
          <w:sz w:val="22"/>
          <w:szCs w:val="22"/>
        </w:rPr>
        <w:t xml:space="preserve">However, </w:t>
      </w:r>
      <w:r w:rsidR="00EC21C5">
        <w:rPr>
          <w:rFonts w:asciiTheme="minorHAnsi" w:hAnsiTheme="minorHAnsi"/>
          <w:sz w:val="22"/>
          <w:szCs w:val="22"/>
        </w:rPr>
        <w:t>the existence of</w:t>
      </w:r>
      <w:r w:rsidR="00AE50EF" w:rsidRPr="00800823">
        <w:rPr>
          <w:rFonts w:asciiTheme="minorHAnsi" w:hAnsiTheme="minorHAnsi"/>
          <w:sz w:val="22"/>
          <w:szCs w:val="22"/>
        </w:rPr>
        <w:t xml:space="preserve"> local polices or plans </w:t>
      </w:r>
      <w:r w:rsidR="00EC21C5">
        <w:rPr>
          <w:rFonts w:asciiTheme="minorHAnsi" w:hAnsiTheme="minorHAnsi"/>
          <w:sz w:val="22"/>
          <w:szCs w:val="22"/>
        </w:rPr>
        <w:t xml:space="preserve">which </w:t>
      </w:r>
      <w:r w:rsidR="00AE50EF" w:rsidRPr="00800823">
        <w:rPr>
          <w:rFonts w:asciiTheme="minorHAnsi" w:hAnsiTheme="minorHAnsi"/>
          <w:sz w:val="22"/>
          <w:szCs w:val="22"/>
        </w:rPr>
        <w:t xml:space="preserve">encourage </w:t>
      </w:r>
      <w:r w:rsidRPr="00800823">
        <w:rPr>
          <w:rFonts w:asciiTheme="minorHAnsi" w:hAnsiTheme="minorHAnsi"/>
          <w:sz w:val="22"/>
          <w:szCs w:val="22"/>
        </w:rPr>
        <w:t>development</w:t>
      </w:r>
      <w:r w:rsidR="00AE50EF" w:rsidRPr="00800823">
        <w:rPr>
          <w:rFonts w:asciiTheme="minorHAnsi" w:hAnsiTheme="minorHAnsi"/>
          <w:sz w:val="22"/>
          <w:szCs w:val="22"/>
        </w:rPr>
        <w:t xml:space="preserve"> around an activity centre</w:t>
      </w:r>
      <w:r w:rsidR="00012FB1">
        <w:rPr>
          <w:rFonts w:asciiTheme="minorHAnsi" w:hAnsiTheme="minorHAnsi"/>
          <w:sz w:val="22"/>
          <w:szCs w:val="22"/>
        </w:rPr>
        <w:t>,</w:t>
      </w:r>
      <w:r w:rsidR="00AE50EF" w:rsidRPr="00800823">
        <w:rPr>
          <w:rFonts w:asciiTheme="minorHAnsi" w:hAnsiTheme="minorHAnsi"/>
          <w:sz w:val="22"/>
          <w:szCs w:val="22"/>
        </w:rPr>
        <w:t xml:space="preserve"> </w:t>
      </w:r>
      <w:r w:rsidR="00B15747">
        <w:rPr>
          <w:rFonts w:asciiTheme="minorHAnsi" w:hAnsiTheme="minorHAnsi"/>
          <w:sz w:val="22"/>
          <w:szCs w:val="22"/>
        </w:rPr>
        <w:t>do</w:t>
      </w:r>
      <w:r w:rsidR="00E82083">
        <w:rPr>
          <w:rFonts w:asciiTheme="minorHAnsi" w:hAnsiTheme="minorHAnsi"/>
          <w:sz w:val="22"/>
          <w:szCs w:val="22"/>
        </w:rPr>
        <w:t>es</w:t>
      </w:r>
      <w:r w:rsidR="00EC21C5">
        <w:rPr>
          <w:rFonts w:asciiTheme="minorHAnsi" w:hAnsiTheme="minorHAnsi"/>
          <w:sz w:val="22"/>
          <w:szCs w:val="22"/>
        </w:rPr>
        <w:t xml:space="preserve"> not </w:t>
      </w:r>
      <w:r w:rsidR="00AE50EF" w:rsidRPr="00800823">
        <w:rPr>
          <w:rFonts w:asciiTheme="minorHAnsi" w:hAnsiTheme="minorHAnsi"/>
          <w:sz w:val="22"/>
          <w:szCs w:val="22"/>
        </w:rPr>
        <w:t xml:space="preserve">invalidate Council </w:t>
      </w:r>
      <w:r w:rsidRPr="00800823">
        <w:rPr>
          <w:rFonts w:asciiTheme="minorHAnsi" w:hAnsiTheme="minorHAnsi"/>
          <w:sz w:val="22"/>
          <w:szCs w:val="22"/>
        </w:rPr>
        <w:t>policies</w:t>
      </w:r>
      <w:r w:rsidR="00AE50EF" w:rsidRPr="00800823">
        <w:rPr>
          <w:rFonts w:asciiTheme="minorHAnsi" w:hAnsiTheme="minorHAnsi"/>
          <w:sz w:val="22"/>
          <w:szCs w:val="22"/>
        </w:rPr>
        <w:t xml:space="preserve"> </w:t>
      </w:r>
      <w:r w:rsidR="00EC21C5" w:rsidRPr="00800823">
        <w:rPr>
          <w:rFonts w:asciiTheme="minorHAnsi" w:hAnsiTheme="minorHAnsi"/>
          <w:sz w:val="22"/>
          <w:szCs w:val="22"/>
        </w:rPr>
        <w:t>(of which council gambling policies may be an example)</w:t>
      </w:r>
      <w:r w:rsidR="00EC21C5">
        <w:rPr>
          <w:rFonts w:asciiTheme="minorHAnsi" w:hAnsiTheme="minorHAnsi"/>
          <w:sz w:val="22"/>
          <w:szCs w:val="22"/>
        </w:rPr>
        <w:t xml:space="preserve"> </w:t>
      </w:r>
      <w:r w:rsidR="00012FB1">
        <w:rPr>
          <w:rFonts w:asciiTheme="minorHAnsi" w:hAnsiTheme="minorHAnsi"/>
          <w:sz w:val="22"/>
          <w:szCs w:val="22"/>
        </w:rPr>
        <w:t>intended to</w:t>
      </w:r>
      <w:r w:rsidR="00AE50EF" w:rsidRPr="00800823">
        <w:rPr>
          <w:rFonts w:asciiTheme="minorHAnsi" w:hAnsiTheme="minorHAnsi"/>
          <w:sz w:val="22"/>
          <w:szCs w:val="22"/>
        </w:rPr>
        <w:t xml:space="preserve"> moderate such development. Indeed, </w:t>
      </w:r>
      <w:r w:rsidR="000241F3">
        <w:rPr>
          <w:rFonts w:asciiTheme="minorHAnsi" w:hAnsiTheme="minorHAnsi"/>
          <w:sz w:val="22"/>
          <w:szCs w:val="22"/>
        </w:rPr>
        <w:t>council</w:t>
      </w:r>
      <w:r w:rsidR="00AE50EF" w:rsidRPr="00800823">
        <w:rPr>
          <w:rFonts w:asciiTheme="minorHAnsi" w:hAnsiTheme="minorHAnsi"/>
          <w:sz w:val="22"/>
          <w:szCs w:val="22"/>
        </w:rPr>
        <w:t xml:space="preserve"> and state </w:t>
      </w:r>
      <w:r w:rsidRPr="00800823">
        <w:rPr>
          <w:rFonts w:asciiTheme="minorHAnsi" w:hAnsiTheme="minorHAnsi"/>
          <w:sz w:val="22"/>
          <w:szCs w:val="22"/>
        </w:rPr>
        <w:t>policies</w:t>
      </w:r>
      <w:r w:rsidR="00AE50EF" w:rsidRPr="00800823">
        <w:rPr>
          <w:rFonts w:asciiTheme="minorHAnsi" w:hAnsiTheme="minorHAnsi"/>
          <w:sz w:val="22"/>
          <w:szCs w:val="22"/>
        </w:rPr>
        <w:t xml:space="preserve"> frequently set </w:t>
      </w:r>
      <w:r w:rsidRPr="00800823">
        <w:rPr>
          <w:rFonts w:asciiTheme="minorHAnsi" w:hAnsiTheme="minorHAnsi"/>
          <w:sz w:val="22"/>
          <w:szCs w:val="22"/>
        </w:rPr>
        <w:t>restraints</w:t>
      </w:r>
      <w:r w:rsidR="00AE50EF" w:rsidRPr="00800823">
        <w:rPr>
          <w:rFonts w:asciiTheme="minorHAnsi" w:hAnsiTheme="minorHAnsi"/>
          <w:sz w:val="22"/>
          <w:szCs w:val="22"/>
        </w:rPr>
        <w:t xml:space="preserve"> upon the </w:t>
      </w:r>
      <w:r w:rsidRPr="00800823">
        <w:rPr>
          <w:rFonts w:asciiTheme="minorHAnsi" w:hAnsiTheme="minorHAnsi"/>
          <w:sz w:val="22"/>
          <w:szCs w:val="22"/>
        </w:rPr>
        <w:t>level</w:t>
      </w:r>
      <w:r w:rsidR="00AE50EF" w:rsidRPr="00800823">
        <w:rPr>
          <w:rFonts w:asciiTheme="minorHAnsi" w:hAnsiTheme="minorHAnsi"/>
          <w:sz w:val="22"/>
          <w:szCs w:val="22"/>
        </w:rPr>
        <w:t xml:space="preserve"> and kinds of development </w:t>
      </w:r>
      <w:r w:rsidRPr="00800823">
        <w:rPr>
          <w:rFonts w:asciiTheme="minorHAnsi" w:hAnsiTheme="minorHAnsi"/>
          <w:sz w:val="22"/>
          <w:szCs w:val="22"/>
        </w:rPr>
        <w:t>which</w:t>
      </w:r>
      <w:r w:rsidR="00AE50EF" w:rsidRPr="00800823">
        <w:rPr>
          <w:rFonts w:asciiTheme="minorHAnsi" w:hAnsiTheme="minorHAnsi"/>
          <w:sz w:val="22"/>
          <w:szCs w:val="22"/>
        </w:rPr>
        <w:t xml:space="preserve"> occur within a municipality, even as they encourage development in general.</w:t>
      </w:r>
    </w:p>
    <w:p w14:paraId="78F79203" w14:textId="77777777" w:rsidR="00626464" w:rsidRDefault="00626464">
      <w:pPr>
        <w:rPr>
          <w:rFonts w:ascii="Garamond" w:hAnsi="Garamond"/>
          <w:color w:val="17365D" w:themeColor="text2" w:themeShade="BF"/>
          <w:sz w:val="36"/>
          <w:szCs w:val="36"/>
        </w:rPr>
      </w:pPr>
      <w:r>
        <w:rPr>
          <w:rFonts w:ascii="Garamond" w:hAnsi="Garamond"/>
          <w:color w:val="17365D" w:themeColor="text2" w:themeShade="BF"/>
          <w:sz w:val="36"/>
          <w:szCs w:val="36"/>
        </w:rPr>
        <w:br w:type="page"/>
      </w:r>
    </w:p>
    <w:p w14:paraId="4CA96A8F" w14:textId="77777777" w:rsidR="004A670B" w:rsidRPr="004A670B" w:rsidRDefault="00CD4AA2" w:rsidP="004A670B">
      <w:pPr>
        <w:tabs>
          <w:tab w:val="left" w:pos="284"/>
        </w:tabs>
        <w:spacing w:line="360" w:lineRule="auto"/>
        <w:jc w:val="center"/>
        <w:rPr>
          <w:rFonts w:ascii="Garamond" w:hAnsi="Garamond"/>
          <w:color w:val="17365D" w:themeColor="text2" w:themeShade="BF"/>
          <w:sz w:val="36"/>
          <w:szCs w:val="36"/>
        </w:rPr>
      </w:pPr>
      <w:r>
        <w:rPr>
          <w:rFonts w:ascii="Garamond" w:hAnsi="Garamond"/>
          <w:noProof/>
          <w:color w:val="17365D" w:themeColor="text2" w:themeShade="BF"/>
          <w:sz w:val="36"/>
          <w:szCs w:val="36"/>
          <w:lang w:eastAsia="en-AU"/>
        </w:rPr>
        <w:drawing>
          <wp:anchor distT="0" distB="0" distL="114300" distR="114300" simplePos="0" relativeHeight="251716608" behindDoc="0" locked="0" layoutInCell="1" allowOverlap="1" wp14:anchorId="0BE5C376" wp14:editId="08884F3A">
            <wp:simplePos x="0" y="0"/>
            <wp:positionH relativeFrom="column">
              <wp:posOffset>5394960</wp:posOffset>
            </wp:positionH>
            <wp:positionV relativeFrom="paragraph">
              <wp:posOffset>-120015</wp:posOffset>
            </wp:positionV>
            <wp:extent cx="755650" cy="543560"/>
            <wp:effectExtent l="171450" t="171450" r="387350" b="370840"/>
            <wp:wrapNone/>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ambling 4.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755650" cy="5435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A670B">
        <w:rPr>
          <w:rFonts w:ascii="Garamond" w:hAnsi="Garamond"/>
          <w:color w:val="17365D" w:themeColor="text2" w:themeShade="BF"/>
          <w:sz w:val="36"/>
          <w:szCs w:val="36"/>
        </w:rPr>
        <w:t>EVIDENCE</w:t>
      </w:r>
    </w:p>
    <w:p w14:paraId="1A69D854" w14:textId="77777777" w:rsidR="004A670B" w:rsidRPr="004B6E67" w:rsidRDefault="00EA78C7" w:rsidP="00CD4AA2">
      <w:pPr>
        <w:tabs>
          <w:tab w:val="left" w:pos="284"/>
        </w:tabs>
        <w:spacing w:before="120"/>
        <w:jc w:val="center"/>
        <w:rPr>
          <w:rFonts w:ascii="Garamond" w:hAnsi="Garamond"/>
          <w:color w:val="17365D" w:themeColor="text2" w:themeShade="BF"/>
        </w:rPr>
      </w:pPr>
      <w:r>
        <w:rPr>
          <w:rFonts w:ascii="Garamond" w:hAnsi="Garamond"/>
          <w:color w:val="17365D" w:themeColor="text2" w:themeShade="BF"/>
        </w:rPr>
        <w:t>A</w:t>
      </w:r>
      <w:r w:rsidR="006A24AE" w:rsidRPr="004B6E67">
        <w:rPr>
          <w:rFonts w:ascii="Garamond" w:hAnsi="Garamond"/>
          <w:color w:val="17365D" w:themeColor="text2" w:themeShade="BF"/>
        </w:rPr>
        <w:t xml:space="preserve"> selection of ways in which the Commission feels that council should prepare and present evidence in its submissions at a hearing to determine applications</w:t>
      </w:r>
    </w:p>
    <w:p w14:paraId="699CC2F7" w14:textId="77777777" w:rsidR="006A24AE" w:rsidRPr="004B6E67" w:rsidRDefault="006A24AE" w:rsidP="00800823">
      <w:pPr>
        <w:tabs>
          <w:tab w:val="left" w:pos="284"/>
        </w:tabs>
        <w:spacing w:line="360" w:lineRule="auto"/>
        <w:jc w:val="both"/>
        <w:rPr>
          <w:rFonts w:asciiTheme="minorHAnsi" w:hAnsiTheme="minorHAnsi"/>
          <w:color w:val="17365D" w:themeColor="text2" w:themeShade="BF"/>
          <w:sz w:val="22"/>
          <w:szCs w:val="22"/>
          <w:u w:val="single"/>
        </w:rPr>
      </w:pPr>
    </w:p>
    <w:p w14:paraId="3DF05D44" w14:textId="77777777" w:rsidR="00AE50EF" w:rsidRPr="00800823" w:rsidRDefault="00AE50EF"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Among its </w:t>
      </w:r>
      <w:r w:rsidR="00555698" w:rsidRPr="00800823">
        <w:rPr>
          <w:rFonts w:asciiTheme="minorHAnsi" w:hAnsiTheme="minorHAnsi"/>
          <w:sz w:val="22"/>
          <w:szCs w:val="22"/>
        </w:rPr>
        <w:t>decision</w:t>
      </w:r>
      <w:r w:rsidR="00012FB1">
        <w:rPr>
          <w:rFonts w:asciiTheme="minorHAnsi" w:hAnsiTheme="minorHAnsi"/>
          <w:sz w:val="22"/>
          <w:szCs w:val="22"/>
        </w:rPr>
        <w:t>s,</w:t>
      </w:r>
      <w:r w:rsidRPr="00800823">
        <w:rPr>
          <w:rFonts w:asciiTheme="minorHAnsi" w:hAnsiTheme="minorHAnsi"/>
          <w:sz w:val="22"/>
          <w:szCs w:val="22"/>
        </w:rPr>
        <w:t xml:space="preserve"> the </w:t>
      </w:r>
      <w:r w:rsidR="00555698" w:rsidRPr="00800823">
        <w:rPr>
          <w:rFonts w:asciiTheme="minorHAnsi" w:hAnsiTheme="minorHAnsi"/>
          <w:sz w:val="22"/>
          <w:szCs w:val="22"/>
        </w:rPr>
        <w:t>Commission</w:t>
      </w:r>
      <w:r w:rsidRPr="00800823">
        <w:rPr>
          <w:rFonts w:asciiTheme="minorHAnsi" w:hAnsiTheme="minorHAnsi"/>
          <w:sz w:val="22"/>
          <w:szCs w:val="22"/>
        </w:rPr>
        <w:t xml:space="preserve"> offers </w:t>
      </w:r>
      <w:r w:rsidR="00E82083">
        <w:rPr>
          <w:rFonts w:asciiTheme="minorHAnsi" w:hAnsiTheme="minorHAnsi"/>
          <w:sz w:val="22"/>
          <w:szCs w:val="22"/>
        </w:rPr>
        <w:t>suggestions about</w:t>
      </w:r>
      <w:r w:rsidRPr="00800823">
        <w:rPr>
          <w:rFonts w:asciiTheme="minorHAnsi" w:hAnsiTheme="minorHAnsi"/>
          <w:sz w:val="22"/>
          <w:szCs w:val="22"/>
        </w:rPr>
        <w:t xml:space="preserve"> </w:t>
      </w:r>
      <w:r w:rsidR="00E82083">
        <w:rPr>
          <w:rFonts w:asciiTheme="minorHAnsi" w:hAnsiTheme="minorHAnsi"/>
          <w:sz w:val="22"/>
          <w:szCs w:val="22"/>
        </w:rPr>
        <w:t>the manner</w:t>
      </w:r>
      <w:r w:rsidRPr="00800823">
        <w:rPr>
          <w:rFonts w:asciiTheme="minorHAnsi" w:hAnsiTheme="minorHAnsi"/>
          <w:sz w:val="22"/>
          <w:szCs w:val="22"/>
        </w:rPr>
        <w:t xml:space="preserve"> in which council</w:t>
      </w:r>
      <w:r w:rsidR="00E82083">
        <w:rPr>
          <w:rFonts w:asciiTheme="minorHAnsi" w:hAnsiTheme="minorHAnsi"/>
          <w:sz w:val="22"/>
          <w:szCs w:val="22"/>
        </w:rPr>
        <w:t>s</w:t>
      </w:r>
      <w:r w:rsidRPr="00800823">
        <w:rPr>
          <w:rFonts w:asciiTheme="minorHAnsi" w:hAnsiTheme="minorHAnsi"/>
          <w:sz w:val="22"/>
          <w:szCs w:val="22"/>
        </w:rPr>
        <w:t xml:space="preserve"> </w:t>
      </w:r>
      <w:r w:rsidR="00626464">
        <w:rPr>
          <w:rFonts w:asciiTheme="minorHAnsi" w:hAnsiTheme="minorHAnsi"/>
          <w:sz w:val="22"/>
          <w:szCs w:val="22"/>
        </w:rPr>
        <w:t>may</w:t>
      </w:r>
      <w:r w:rsidRPr="00800823">
        <w:rPr>
          <w:rFonts w:asciiTheme="minorHAnsi" w:hAnsiTheme="minorHAnsi"/>
          <w:sz w:val="22"/>
          <w:szCs w:val="22"/>
        </w:rPr>
        <w:t xml:space="preserve"> </w:t>
      </w:r>
      <w:r w:rsidR="00A053A5">
        <w:rPr>
          <w:rFonts w:asciiTheme="minorHAnsi" w:hAnsiTheme="minorHAnsi"/>
          <w:sz w:val="22"/>
          <w:szCs w:val="22"/>
        </w:rPr>
        <w:t>respond to</w:t>
      </w:r>
      <w:r w:rsidRPr="00800823">
        <w:rPr>
          <w:rFonts w:asciiTheme="minorHAnsi" w:hAnsiTheme="minorHAnsi"/>
          <w:sz w:val="22"/>
          <w:szCs w:val="22"/>
        </w:rPr>
        <w:t xml:space="preserve"> applications and present</w:t>
      </w:r>
      <w:r w:rsidR="00E82083">
        <w:rPr>
          <w:rFonts w:asciiTheme="minorHAnsi" w:hAnsiTheme="minorHAnsi"/>
          <w:sz w:val="22"/>
          <w:szCs w:val="22"/>
        </w:rPr>
        <w:t xml:space="preserve"> their</w:t>
      </w:r>
      <w:r w:rsidRPr="00800823">
        <w:rPr>
          <w:rFonts w:asciiTheme="minorHAnsi" w:hAnsiTheme="minorHAnsi"/>
          <w:sz w:val="22"/>
          <w:szCs w:val="22"/>
        </w:rPr>
        <w:t xml:space="preserve"> evidence at its hearings.</w:t>
      </w:r>
    </w:p>
    <w:p w14:paraId="4936C3E2" w14:textId="77777777" w:rsidR="00217DF5" w:rsidRPr="009A0E0F" w:rsidRDefault="005F7E33" w:rsidP="00CC0ADD">
      <w:pPr>
        <w:tabs>
          <w:tab w:val="left" w:pos="284"/>
        </w:tabs>
        <w:spacing w:before="12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Giving </w:t>
      </w:r>
      <w:r w:rsidR="00280547" w:rsidRPr="009A0E0F">
        <w:rPr>
          <w:rFonts w:ascii="Garamond" w:hAnsi="Garamond"/>
          <w:b/>
          <w:color w:val="17365D" w:themeColor="text2" w:themeShade="BF"/>
        </w:rPr>
        <w:t>o</w:t>
      </w:r>
      <w:r w:rsidRPr="009A0E0F">
        <w:rPr>
          <w:rFonts w:ascii="Garamond" w:hAnsi="Garamond"/>
          <w:b/>
          <w:color w:val="17365D" w:themeColor="text2" w:themeShade="BF"/>
        </w:rPr>
        <w:t xml:space="preserve">ral </w:t>
      </w:r>
      <w:r w:rsidR="00280547" w:rsidRPr="009A0E0F">
        <w:rPr>
          <w:rFonts w:ascii="Garamond" w:hAnsi="Garamond"/>
          <w:b/>
          <w:color w:val="17365D" w:themeColor="text2" w:themeShade="BF"/>
        </w:rPr>
        <w:t>t</w:t>
      </w:r>
      <w:r w:rsidRPr="009A0E0F">
        <w:rPr>
          <w:rFonts w:ascii="Garamond" w:hAnsi="Garamond"/>
          <w:b/>
          <w:color w:val="17365D" w:themeColor="text2" w:themeShade="BF"/>
        </w:rPr>
        <w:t xml:space="preserve">estimony at a </w:t>
      </w:r>
      <w:r w:rsidR="00280547" w:rsidRPr="009A0E0F">
        <w:rPr>
          <w:rFonts w:ascii="Garamond" w:hAnsi="Garamond"/>
          <w:b/>
          <w:color w:val="17365D" w:themeColor="text2" w:themeShade="BF"/>
        </w:rPr>
        <w:t>h</w:t>
      </w:r>
      <w:r w:rsidRPr="009A0E0F">
        <w:rPr>
          <w:rFonts w:ascii="Garamond" w:hAnsi="Garamond"/>
          <w:b/>
          <w:color w:val="17365D" w:themeColor="text2" w:themeShade="BF"/>
        </w:rPr>
        <w:t>earing</w:t>
      </w:r>
    </w:p>
    <w:p w14:paraId="55058832" w14:textId="77777777" w:rsidR="00AE50EF" w:rsidRDefault="00212D5A" w:rsidP="00217DF5">
      <w:pPr>
        <w:tabs>
          <w:tab w:val="left" w:pos="284"/>
        </w:tabs>
        <w:spacing w:line="360" w:lineRule="auto"/>
        <w:jc w:val="both"/>
        <w:rPr>
          <w:rFonts w:asciiTheme="minorHAnsi" w:hAnsiTheme="minorHAnsi"/>
          <w:sz w:val="22"/>
          <w:szCs w:val="22"/>
        </w:rPr>
      </w:pPr>
      <w:r>
        <w:rPr>
          <w:rFonts w:asciiTheme="minorHAnsi" w:hAnsiTheme="minorHAnsi"/>
          <w:sz w:val="22"/>
          <w:szCs w:val="22"/>
        </w:rPr>
        <w:t>T</w:t>
      </w:r>
      <w:r w:rsidR="00012FB1">
        <w:rPr>
          <w:rFonts w:asciiTheme="minorHAnsi" w:hAnsiTheme="minorHAnsi"/>
          <w:sz w:val="22"/>
          <w:szCs w:val="22"/>
        </w:rPr>
        <w:t>he</w:t>
      </w:r>
      <w:r w:rsidR="00AE50EF" w:rsidRPr="00800823">
        <w:rPr>
          <w:rFonts w:asciiTheme="minorHAnsi" w:hAnsiTheme="minorHAnsi"/>
          <w:sz w:val="22"/>
          <w:szCs w:val="22"/>
        </w:rPr>
        <w:t xml:space="preserve"> </w:t>
      </w:r>
      <w:r w:rsidR="00555698" w:rsidRPr="00800823">
        <w:rPr>
          <w:rFonts w:asciiTheme="minorHAnsi" w:hAnsiTheme="minorHAnsi"/>
          <w:sz w:val="22"/>
          <w:szCs w:val="22"/>
        </w:rPr>
        <w:t>Commission</w:t>
      </w:r>
      <w:r w:rsidR="00AE50EF" w:rsidRPr="00800823">
        <w:rPr>
          <w:rFonts w:asciiTheme="minorHAnsi" w:hAnsiTheme="minorHAnsi"/>
          <w:sz w:val="22"/>
          <w:szCs w:val="22"/>
        </w:rPr>
        <w:t xml:space="preserve"> has</w:t>
      </w:r>
      <w:r w:rsidR="00A053A5">
        <w:rPr>
          <w:rFonts w:asciiTheme="minorHAnsi" w:hAnsiTheme="minorHAnsi"/>
          <w:sz w:val="22"/>
          <w:szCs w:val="22"/>
        </w:rPr>
        <w:t xml:space="preserve"> </w:t>
      </w:r>
      <w:r w:rsidR="005377F7">
        <w:rPr>
          <w:rFonts w:asciiTheme="minorHAnsi" w:hAnsiTheme="minorHAnsi"/>
          <w:sz w:val="22"/>
          <w:szCs w:val="22"/>
        </w:rPr>
        <w:t>reproved</w:t>
      </w:r>
      <w:r w:rsidR="00AE50EF" w:rsidRPr="00800823">
        <w:rPr>
          <w:rFonts w:asciiTheme="minorHAnsi" w:hAnsiTheme="minorHAnsi"/>
          <w:sz w:val="22"/>
          <w:szCs w:val="22"/>
        </w:rPr>
        <w:t xml:space="preserve"> councils which contest an application but do not </w:t>
      </w:r>
      <w:r w:rsidR="00AC1AF1">
        <w:rPr>
          <w:rFonts w:asciiTheme="minorHAnsi" w:hAnsiTheme="minorHAnsi"/>
          <w:sz w:val="22"/>
          <w:szCs w:val="22"/>
        </w:rPr>
        <w:t xml:space="preserve">attend </w:t>
      </w:r>
      <w:r w:rsidR="00AE50EF" w:rsidRPr="00800823">
        <w:rPr>
          <w:rFonts w:asciiTheme="minorHAnsi" w:hAnsiTheme="minorHAnsi"/>
          <w:sz w:val="22"/>
          <w:szCs w:val="22"/>
        </w:rPr>
        <w:t xml:space="preserve">to present </w:t>
      </w:r>
      <w:r w:rsidR="00555698" w:rsidRPr="00800823">
        <w:rPr>
          <w:rFonts w:asciiTheme="minorHAnsi" w:hAnsiTheme="minorHAnsi"/>
          <w:sz w:val="22"/>
          <w:szCs w:val="22"/>
        </w:rPr>
        <w:t>evidence</w:t>
      </w:r>
      <w:r w:rsidR="00AE50EF" w:rsidRPr="00800823">
        <w:rPr>
          <w:rFonts w:asciiTheme="minorHAnsi" w:hAnsiTheme="minorHAnsi"/>
          <w:sz w:val="22"/>
          <w:szCs w:val="22"/>
        </w:rPr>
        <w:t xml:space="preserve"> at </w:t>
      </w:r>
      <w:r w:rsidR="00B15747">
        <w:rPr>
          <w:rFonts w:asciiTheme="minorHAnsi" w:hAnsiTheme="minorHAnsi"/>
          <w:sz w:val="22"/>
          <w:szCs w:val="22"/>
        </w:rPr>
        <w:t>a</w:t>
      </w:r>
      <w:r w:rsidR="00AE50EF" w:rsidRPr="00800823">
        <w:rPr>
          <w:rFonts w:asciiTheme="minorHAnsi" w:hAnsiTheme="minorHAnsi"/>
          <w:sz w:val="22"/>
          <w:szCs w:val="22"/>
        </w:rPr>
        <w:t xml:space="preserve"> hearing and </w:t>
      </w:r>
      <w:r w:rsidR="00626464">
        <w:rPr>
          <w:rFonts w:asciiTheme="minorHAnsi" w:hAnsiTheme="minorHAnsi"/>
          <w:sz w:val="22"/>
          <w:szCs w:val="22"/>
        </w:rPr>
        <w:t>submit themselves to cross-examination</w:t>
      </w:r>
      <w:r w:rsidR="00AE50EF" w:rsidRPr="00800823">
        <w:rPr>
          <w:rFonts w:asciiTheme="minorHAnsi" w:hAnsiTheme="minorHAnsi"/>
          <w:sz w:val="22"/>
          <w:szCs w:val="22"/>
        </w:rPr>
        <w:t>.</w:t>
      </w:r>
      <w:r w:rsidR="0023746D">
        <w:rPr>
          <w:rStyle w:val="FootnoteReference"/>
          <w:rFonts w:asciiTheme="minorHAnsi" w:hAnsiTheme="minorHAnsi"/>
          <w:sz w:val="22"/>
          <w:szCs w:val="22"/>
        </w:rPr>
        <w:footnoteReference w:id="145"/>
      </w:r>
      <w:r w:rsidR="0031589A" w:rsidRPr="0031589A">
        <w:rPr>
          <w:rStyle w:val="FootnoteReference"/>
          <w:rFonts w:asciiTheme="minorHAnsi" w:hAnsiTheme="minorHAnsi"/>
          <w:sz w:val="22"/>
          <w:szCs w:val="22"/>
        </w:rPr>
        <w:t xml:space="preserve"> </w:t>
      </w:r>
      <w:r w:rsidR="00AE50EF" w:rsidRPr="00800823">
        <w:rPr>
          <w:rFonts w:asciiTheme="minorHAnsi" w:hAnsiTheme="minorHAnsi"/>
          <w:sz w:val="22"/>
          <w:szCs w:val="22"/>
        </w:rPr>
        <w:t xml:space="preserve">In </w:t>
      </w:r>
      <w:r w:rsidR="00555698" w:rsidRPr="00800823">
        <w:rPr>
          <w:rFonts w:asciiTheme="minorHAnsi" w:hAnsiTheme="minorHAnsi"/>
          <w:sz w:val="22"/>
          <w:szCs w:val="22"/>
        </w:rPr>
        <w:t>Portarlington</w:t>
      </w:r>
      <w:r w:rsidR="00AE50EF" w:rsidRPr="00800823">
        <w:rPr>
          <w:rFonts w:asciiTheme="minorHAnsi" w:hAnsiTheme="minorHAnsi"/>
          <w:sz w:val="22"/>
          <w:szCs w:val="22"/>
        </w:rPr>
        <w:t xml:space="preserve"> </w:t>
      </w:r>
      <w:r w:rsidR="00012FB1">
        <w:rPr>
          <w:rFonts w:asciiTheme="minorHAnsi" w:hAnsiTheme="minorHAnsi"/>
          <w:sz w:val="22"/>
          <w:szCs w:val="22"/>
        </w:rPr>
        <w:t>Golf Cub</w:t>
      </w:r>
      <w:r w:rsidR="0023746D">
        <w:rPr>
          <w:rFonts w:asciiTheme="minorHAnsi" w:hAnsiTheme="minorHAnsi"/>
          <w:sz w:val="22"/>
          <w:szCs w:val="22"/>
        </w:rPr>
        <w:t>,</w:t>
      </w:r>
      <w:r w:rsidR="00012FB1">
        <w:rPr>
          <w:rFonts w:asciiTheme="minorHAnsi" w:hAnsiTheme="minorHAnsi"/>
          <w:sz w:val="22"/>
          <w:szCs w:val="22"/>
        </w:rPr>
        <w:t xml:space="preserve"> Greater Geelong, 2017</w:t>
      </w:r>
      <w:r w:rsidR="00A053A5">
        <w:rPr>
          <w:rFonts w:asciiTheme="minorHAnsi" w:hAnsiTheme="minorHAnsi"/>
          <w:sz w:val="22"/>
          <w:szCs w:val="22"/>
        </w:rPr>
        <w:t>,</w:t>
      </w:r>
      <w:r w:rsidR="00012FB1">
        <w:rPr>
          <w:rFonts w:asciiTheme="minorHAnsi" w:hAnsiTheme="minorHAnsi"/>
          <w:sz w:val="22"/>
          <w:szCs w:val="22"/>
        </w:rPr>
        <w:t xml:space="preserve"> for instance, </w:t>
      </w:r>
      <w:r w:rsidR="00AE50EF" w:rsidRPr="00800823">
        <w:rPr>
          <w:rFonts w:asciiTheme="minorHAnsi" w:hAnsiTheme="minorHAnsi"/>
          <w:sz w:val="22"/>
          <w:szCs w:val="22"/>
        </w:rPr>
        <w:t xml:space="preserve">the </w:t>
      </w:r>
      <w:r w:rsidR="00555698" w:rsidRPr="00800823">
        <w:rPr>
          <w:rFonts w:asciiTheme="minorHAnsi" w:hAnsiTheme="minorHAnsi"/>
          <w:sz w:val="22"/>
          <w:szCs w:val="22"/>
        </w:rPr>
        <w:t>Commission</w:t>
      </w:r>
      <w:r w:rsidR="00AE50EF" w:rsidRPr="00800823">
        <w:rPr>
          <w:rFonts w:asciiTheme="minorHAnsi" w:hAnsiTheme="minorHAnsi"/>
          <w:sz w:val="22"/>
          <w:szCs w:val="22"/>
        </w:rPr>
        <w:t xml:space="preserve"> </w:t>
      </w:r>
      <w:r w:rsidR="004331FA">
        <w:rPr>
          <w:rFonts w:asciiTheme="minorHAnsi" w:hAnsiTheme="minorHAnsi"/>
          <w:sz w:val="22"/>
          <w:szCs w:val="22"/>
        </w:rPr>
        <w:t>depreciated</w:t>
      </w:r>
      <w:r w:rsidR="002056B1" w:rsidRPr="00800823">
        <w:rPr>
          <w:rFonts w:asciiTheme="minorHAnsi" w:hAnsiTheme="minorHAnsi"/>
          <w:sz w:val="22"/>
          <w:szCs w:val="22"/>
        </w:rPr>
        <w:t xml:space="preserve"> the council </w:t>
      </w:r>
      <w:r w:rsidR="00555698" w:rsidRPr="00800823">
        <w:rPr>
          <w:rFonts w:asciiTheme="minorHAnsi" w:hAnsiTheme="minorHAnsi"/>
          <w:sz w:val="22"/>
          <w:szCs w:val="22"/>
        </w:rPr>
        <w:t>submission</w:t>
      </w:r>
      <w:r w:rsidR="002056B1" w:rsidRPr="00800823">
        <w:rPr>
          <w:rFonts w:asciiTheme="minorHAnsi" w:hAnsiTheme="minorHAnsi"/>
          <w:sz w:val="22"/>
          <w:szCs w:val="22"/>
        </w:rPr>
        <w:t xml:space="preserve">, </w:t>
      </w:r>
      <w:r w:rsidR="0013595A">
        <w:rPr>
          <w:rFonts w:asciiTheme="minorHAnsi" w:hAnsiTheme="minorHAnsi"/>
          <w:sz w:val="22"/>
          <w:szCs w:val="22"/>
        </w:rPr>
        <w:t>because</w:t>
      </w:r>
      <w:r w:rsidR="002056B1" w:rsidRPr="00800823">
        <w:rPr>
          <w:rFonts w:asciiTheme="minorHAnsi" w:hAnsiTheme="minorHAnsi"/>
          <w:sz w:val="22"/>
          <w:szCs w:val="22"/>
        </w:rPr>
        <w:t xml:space="preserve"> “…the author of the council report did not attend the hearing to </w:t>
      </w:r>
      <w:r w:rsidR="00555698" w:rsidRPr="00800823">
        <w:rPr>
          <w:rFonts w:asciiTheme="minorHAnsi" w:hAnsiTheme="minorHAnsi"/>
          <w:sz w:val="22"/>
          <w:szCs w:val="22"/>
        </w:rPr>
        <w:t>elucidate</w:t>
      </w:r>
      <w:r w:rsidR="002056B1" w:rsidRPr="00800823">
        <w:rPr>
          <w:rFonts w:asciiTheme="minorHAnsi" w:hAnsiTheme="minorHAnsi"/>
          <w:sz w:val="22"/>
          <w:szCs w:val="22"/>
        </w:rPr>
        <w:t xml:space="preserve"> any of the items listed in its table”. Similarly, in Highlands Hotel, </w:t>
      </w:r>
      <w:r w:rsidR="005377F7">
        <w:rPr>
          <w:rFonts w:asciiTheme="minorHAnsi" w:hAnsiTheme="minorHAnsi"/>
          <w:sz w:val="22"/>
          <w:szCs w:val="22"/>
        </w:rPr>
        <w:t>Hume</w:t>
      </w:r>
      <w:r w:rsidR="002056B1" w:rsidRPr="00800823">
        <w:rPr>
          <w:rFonts w:asciiTheme="minorHAnsi" w:hAnsiTheme="minorHAnsi"/>
          <w:sz w:val="22"/>
          <w:szCs w:val="22"/>
        </w:rPr>
        <w:t xml:space="preserve">, 2017, it </w:t>
      </w:r>
      <w:r w:rsidR="00555698" w:rsidRPr="00800823">
        <w:rPr>
          <w:rFonts w:asciiTheme="minorHAnsi" w:hAnsiTheme="minorHAnsi"/>
          <w:sz w:val="22"/>
          <w:szCs w:val="22"/>
        </w:rPr>
        <w:t>declared</w:t>
      </w:r>
      <w:r w:rsidR="002056B1" w:rsidRPr="00800823">
        <w:rPr>
          <w:rFonts w:asciiTheme="minorHAnsi" w:hAnsiTheme="minorHAnsi"/>
          <w:sz w:val="22"/>
          <w:szCs w:val="22"/>
        </w:rPr>
        <w:t xml:space="preserve"> that “…the non-attendance of the </w:t>
      </w:r>
      <w:r w:rsidR="00555698" w:rsidRPr="00800823">
        <w:rPr>
          <w:rFonts w:asciiTheme="minorHAnsi" w:hAnsiTheme="minorHAnsi"/>
          <w:sz w:val="22"/>
          <w:szCs w:val="22"/>
        </w:rPr>
        <w:t>authors</w:t>
      </w:r>
      <w:r w:rsidR="002056B1" w:rsidRPr="00800823">
        <w:rPr>
          <w:rFonts w:asciiTheme="minorHAnsi" w:hAnsiTheme="minorHAnsi"/>
          <w:sz w:val="22"/>
          <w:szCs w:val="22"/>
        </w:rPr>
        <w:t xml:space="preserve"> of the </w:t>
      </w:r>
      <w:r w:rsidR="00555698" w:rsidRPr="00800823">
        <w:rPr>
          <w:rFonts w:asciiTheme="minorHAnsi" w:hAnsiTheme="minorHAnsi"/>
          <w:sz w:val="22"/>
          <w:szCs w:val="22"/>
        </w:rPr>
        <w:t>submission</w:t>
      </w:r>
      <w:r w:rsidR="002056B1" w:rsidRPr="00800823">
        <w:rPr>
          <w:rFonts w:asciiTheme="minorHAnsi" w:hAnsiTheme="minorHAnsi"/>
          <w:sz w:val="22"/>
          <w:szCs w:val="22"/>
        </w:rPr>
        <w:t xml:space="preserve"> at the h</w:t>
      </w:r>
      <w:r w:rsidR="005377F7">
        <w:rPr>
          <w:rFonts w:asciiTheme="minorHAnsi" w:hAnsiTheme="minorHAnsi"/>
          <w:sz w:val="22"/>
          <w:szCs w:val="22"/>
        </w:rPr>
        <w:t>e</w:t>
      </w:r>
      <w:r w:rsidR="002056B1" w:rsidRPr="00800823">
        <w:rPr>
          <w:rFonts w:asciiTheme="minorHAnsi" w:hAnsiTheme="minorHAnsi"/>
          <w:sz w:val="22"/>
          <w:szCs w:val="22"/>
        </w:rPr>
        <w:t xml:space="preserve">aring necessarily effects the weight the </w:t>
      </w:r>
      <w:r w:rsidR="00555698" w:rsidRPr="00800823">
        <w:rPr>
          <w:rFonts w:asciiTheme="minorHAnsi" w:hAnsiTheme="minorHAnsi"/>
          <w:sz w:val="22"/>
          <w:szCs w:val="22"/>
        </w:rPr>
        <w:t>Commission</w:t>
      </w:r>
      <w:r w:rsidR="002056B1" w:rsidRPr="00800823">
        <w:rPr>
          <w:rFonts w:asciiTheme="minorHAnsi" w:hAnsiTheme="minorHAnsi"/>
          <w:sz w:val="22"/>
          <w:szCs w:val="22"/>
        </w:rPr>
        <w:t xml:space="preserve"> can place upon </w:t>
      </w:r>
      <w:r w:rsidR="005377F7">
        <w:rPr>
          <w:rFonts w:asciiTheme="minorHAnsi" w:hAnsiTheme="minorHAnsi"/>
          <w:sz w:val="22"/>
          <w:szCs w:val="22"/>
        </w:rPr>
        <w:t>this</w:t>
      </w:r>
      <w:r w:rsidR="002056B1" w:rsidRPr="00800823">
        <w:rPr>
          <w:rFonts w:asciiTheme="minorHAnsi" w:hAnsiTheme="minorHAnsi"/>
          <w:sz w:val="22"/>
          <w:szCs w:val="22"/>
        </w:rPr>
        <w:t xml:space="preserve"> submission</w:t>
      </w:r>
      <w:r w:rsidR="0023746D">
        <w:rPr>
          <w:rFonts w:asciiTheme="minorHAnsi" w:hAnsiTheme="minorHAnsi"/>
          <w:sz w:val="22"/>
          <w:szCs w:val="22"/>
        </w:rPr>
        <w:t>”</w:t>
      </w:r>
      <w:r w:rsidR="002056B1" w:rsidRPr="00800823">
        <w:rPr>
          <w:rFonts w:asciiTheme="minorHAnsi" w:hAnsiTheme="minorHAnsi"/>
          <w:sz w:val="22"/>
          <w:szCs w:val="22"/>
        </w:rPr>
        <w:t xml:space="preserve"> (para 96). </w:t>
      </w:r>
      <w:r w:rsidR="006C4DAD" w:rsidRPr="00800823">
        <w:rPr>
          <w:rFonts w:asciiTheme="minorHAnsi" w:hAnsiTheme="minorHAnsi"/>
          <w:sz w:val="22"/>
          <w:szCs w:val="22"/>
        </w:rPr>
        <w:t>And in Seagulls nest, Hobsons Bay, 2013, it wrote</w:t>
      </w:r>
      <w:r w:rsidR="008C7279">
        <w:rPr>
          <w:rFonts w:asciiTheme="minorHAnsi" w:hAnsiTheme="minorHAnsi"/>
          <w:sz w:val="22"/>
          <w:szCs w:val="22"/>
        </w:rPr>
        <w:t>:</w:t>
      </w:r>
      <w:r w:rsidR="006C4DAD" w:rsidRPr="00800823">
        <w:rPr>
          <w:rFonts w:asciiTheme="minorHAnsi" w:hAnsiTheme="minorHAnsi"/>
          <w:sz w:val="22"/>
          <w:szCs w:val="22"/>
        </w:rPr>
        <w:t xml:space="preserve"> “It is disappointing </w:t>
      </w:r>
      <w:r w:rsidR="00246AFB">
        <w:rPr>
          <w:rFonts w:asciiTheme="minorHAnsi" w:hAnsiTheme="minorHAnsi"/>
          <w:sz w:val="22"/>
          <w:szCs w:val="22"/>
        </w:rPr>
        <w:t>…</w:t>
      </w:r>
      <w:r w:rsidR="006C4DAD" w:rsidRPr="00800823">
        <w:rPr>
          <w:rFonts w:asciiTheme="minorHAnsi" w:hAnsiTheme="minorHAnsi"/>
          <w:sz w:val="22"/>
          <w:szCs w:val="22"/>
        </w:rPr>
        <w:t xml:space="preserve"> when municipalities </w:t>
      </w:r>
      <w:r w:rsidR="0013595A">
        <w:rPr>
          <w:rFonts w:asciiTheme="minorHAnsi" w:hAnsiTheme="minorHAnsi"/>
          <w:sz w:val="22"/>
          <w:szCs w:val="22"/>
        </w:rPr>
        <w:t>choo</w:t>
      </w:r>
      <w:r w:rsidR="006C4DAD">
        <w:rPr>
          <w:rFonts w:asciiTheme="minorHAnsi" w:hAnsiTheme="minorHAnsi"/>
          <w:sz w:val="22"/>
          <w:szCs w:val="22"/>
        </w:rPr>
        <w:t xml:space="preserve">se to </w:t>
      </w:r>
      <w:r w:rsidR="006C4DAD" w:rsidRPr="00800823">
        <w:rPr>
          <w:rFonts w:asciiTheme="minorHAnsi" w:hAnsiTheme="minorHAnsi"/>
          <w:sz w:val="22"/>
          <w:szCs w:val="22"/>
        </w:rPr>
        <w:t xml:space="preserve">object </w:t>
      </w:r>
      <w:r w:rsidR="00246AFB">
        <w:rPr>
          <w:rFonts w:asciiTheme="minorHAnsi" w:hAnsiTheme="minorHAnsi"/>
          <w:sz w:val="22"/>
          <w:szCs w:val="22"/>
        </w:rPr>
        <w:t>…</w:t>
      </w:r>
      <w:r w:rsidR="006C4DAD" w:rsidRPr="00800823">
        <w:rPr>
          <w:rFonts w:asciiTheme="minorHAnsi" w:hAnsiTheme="minorHAnsi"/>
          <w:sz w:val="22"/>
          <w:szCs w:val="22"/>
        </w:rPr>
        <w:t xml:space="preserve"> but not attend the hearing”</w:t>
      </w:r>
      <w:r w:rsidR="006C4DAD">
        <w:rPr>
          <w:rFonts w:asciiTheme="minorHAnsi" w:hAnsiTheme="minorHAnsi"/>
          <w:sz w:val="22"/>
          <w:szCs w:val="22"/>
        </w:rPr>
        <w:t>.</w:t>
      </w:r>
    </w:p>
    <w:p w14:paraId="5046D0DC" w14:textId="77777777" w:rsidR="00B209DA" w:rsidRPr="00800823" w:rsidRDefault="00D85A9F" w:rsidP="00B209DA">
      <w:pPr>
        <w:tabs>
          <w:tab w:val="left" w:pos="284"/>
        </w:tabs>
        <w:spacing w:line="360" w:lineRule="auto"/>
        <w:jc w:val="both"/>
        <w:rPr>
          <w:rFonts w:asciiTheme="minorHAnsi" w:hAnsiTheme="minorHAnsi"/>
          <w:sz w:val="22"/>
          <w:szCs w:val="22"/>
        </w:rPr>
      </w:pPr>
      <w:r>
        <w:rPr>
          <w:rFonts w:asciiTheme="minorHAnsi" w:hAnsiTheme="minorHAnsi"/>
          <w:sz w:val="22"/>
          <w:szCs w:val="22"/>
        </w:rPr>
        <w:t>The Commission may hold the testimony of community witnesses to a similar standard</w:t>
      </w:r>
      <w:r w:rsidR="00B209DA">
        <w:rPr>
          <w:rFonts w:asciiTheme="minorHAnsi" w:hAnsiTheme="minorHAnsi"/>
          <w:sz w:val="22"/>
          <w:szCs w:val="22"/>
        </w:rPr>
        <w:t xml:space="preserve">. </w:t>
      </w:r>
      <w:r w:rsidR="00AC1AF1">
        <w:rPr>
          <w:rFonts w:asciiTheme="minorHAnsi" w:hAnsiTheme="minorHAnsi"/>
          <w:sz w:val="22"/>
          <w:szCs w:val="22"/>
        </w:rPr>
        <w:t>C</w:t>
      </w:r>
      <w:r w:rsidR="00B209DA" w:rsidRPr="00B209DA">
        <w:rPr>
          <w:rFonts w:asciiTheme="minorHAnsi" w:hAnsiTheme="minorHAnsi"/>
          <w:sz w:val="22"/>
          <w:szCs w:val="22"/>
        </w:rPr>
        <w:t xml:space="preserve">ommenting on </w:t>
      </w:r>
      <w:r w:rsidR="005377F7">
        <w:rPr>
          <w:rFonts w:asciiTheme="minorHAnsi" w:hAnsiTheme="minorHAnsi"/>
          <w:sz w:val="22"/>
          <w:szCs w:val="22"/>
        </w:rPr>
        <w:t>assertions</w:t>
      </w:r>
      <w:r w:rsidR="00B209DA" w:rsidRPr="00B209DA">
        <w:rPr>
          <w:rFonts w:asciiTheme="minorHAnsi" w:hAnsiTheme="minorHAnsi"/>
          <w:sz w:val="22"/>
          <w:szCs w:val="22"/>
        </w:rPr>
        <w:t xml:space="preserve"> by local welfare providers</w:t>
      </w:r>
      <w:r w:rsidR="00A053A5">
        <w:rPr>
          <w:rFonts w:asciiTheme="minorHAnsi" w:hAnsiTheme="minorHAnsi"/>
          <w:sz w:val="22"/>
          <w:szCs w:val="22"/>
        </w:rPr>
        <w:t>,</w:t>
      </w:r>
      <w:r w:rsidR="003B421C" w:rsidRPr="003B421C">
        <w:rPr>
          <w:rFonts w:asciiTheme="minorHAnsi" w:hAnsiTheme="minorHAnsi"/>
          <w:sz w:val="22"/>
          <w:szCs w:val="22"/>
        </w:rPr>
        <w:t xml:space="preserve"> </w:t>
      </w:r>
      <w:r w:rsidR="003B421C">
        <w:rPr>
          <w:rFonts w:asciiTheme="minorHAnsi" w:hAnsiTheme="minorHAnsi"/>
          <w:sz w:val="22"/>
          <w:szCs w:val="22"/>
        </w:rPr>
        <w:t xml:space="preserve">in </w:t>
      </w:r>
      <w:r w:rsidR="003B421C" w:rsidRPr="00B209DA">
        <w:rPr>
          <w:rFonts w:asciiTheme="minorHAnsi" w:hAnsiTheme="minorHAnsi"/>
          <w:sz w:val="22"/>
          <w:szCs w:val="22"/>
        </w:rPr>
        <w:t xml:space="preserve">Highlands Hotel Craigieburn, </w:t>
      </w:r>
      <w:r w:rsidR="003B421C">
        <w:rPr>
          <w:rFonts w:asciiTheme="minorHAnsi" w:hAnsiTheme="minorHAnsi"/>
          <w:sz w:val="22"/>
          <w:szCs w:val="22"/>
        </w:rPr>
        <w:t>Hume, 2017,</w:t>
      </w:r>
      <w:r w:rsidR="00B209DA" w:rsidRPr="00B209DA">
        <w:rPr>
          <w:rFonts w:asciiTheme="minorHAnsi" w:hAnsiTheme="minorHAnsi"/>
          <w:sz w:val="22"/>
          <w:szCs w:val="22"/>
        </w:rPr>
        <w:t xml:space="preserve"> that gambling may contribute to family violence, </w:t>
      </w:r>
      <w:r w:rsidR="005377F7">
        <w:rPr>
          <w:rFonts w:asciiTheme="minorHAnsi" w:hAnsiTheme="minorHAnsi"/>
          <w:sz w:val="22"/>
          <w:szCs w:val="22"/>
        </w:rPr>
        <w:t xml:space="preserve">the </w:t>
      </w:r>
      <w:r w:rsidR="00B209DA" w:rsidRPr="00B209DA">
        <w:rPr>
          <w:rFonts w:asciiTheme="minorHAnsi" w:hAnsiTheme="minorHAnsi"/>
          <w:sz w:val="22"/>
          <w:szCs w:val="22"/>
        </w:rPr>
        <w:t xml:space="preserve">Commission remarked that it </w:t>
      </w:r>
      <w:r w:rsidR="00212D5A">
        <w:rPr>
          <w:rFonts w:asciiTheme="minorHAnsi" w:hAnsiTheme="minorHAnsi"/>
          <w:sz w:val="22"/>
          <w:szCs w:val="22"/>
        </w:rPr>
        <w:t>w</w:t>
      </w:r>
      <w:r w:rsidR="00B209DA" w:rsidRPr="00B209DA">
        <w:rPr>
          <w:rFonts w:asciiTheme="minorHAnsi" w:hAnsiTheme="minorHAnsi"/>
          <w:sz w:val="22"/>
          <w:szCs w:val="22"/>
        </w:rPr>
        <w:t>ould place less weight upon their views</w:t>
      </w:r>
      <w:r w:rsidR="005B4853">
        <w:rPr>
          <w:rFonts w:asciiTheme="minorHAnsi" w:hAnsiTheme="minorHAnsi"/>
          <w:sz w:val="22"/>
          <w:szCs w:val="22"/>
        </w:rPr>
        <w:t>,</w:t>
      </w:r>
      <w:r w:rsidR="00B209DA" w:rsidRPr="00B209DA">
        <w:rPr>
          <w:rFonts w:asciiTheme="minorHAnsi" w:hAnsiTheme="minorHAnsi"/>
          <w:sz w:val="22"/>
          <w:szCs w:val="22"/>
        </w:rPr>
        <w:t xml:space="preserve"> since they did not appear at</w:t>
      </w:r>
      <w:r w:rsidR="0031589A">
        <w:rPr>
          <w:rFonts w:asciiTheme="minorHAnsi" w:hAnsiTheme="minorHAnsi"/>
          <w:sz w:val="22"/>
          <w:szCs w:val="22"/>
        </w:rPr>
        <w:t xml:space="preserve"> the hearing to give testimony.</w:t>
      </w:r>
    </w:p>
    <w:p w14:paraId="47C77AF0" w14:textId="77777777" w:rsidR="00217DF5" w:rsidRPr="009A0E0F" w:rsidRDefault="005F7E33" w:rsidP="00CC0ADD">
      <w:pPr>
        <w:tabs>
          <w:tab w:val="left" w:pos="284"/>
        </w:tabs>
        <w:spacing w:before="12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Council </w:t>
      </w:r>
      <w:r w:rsidR="00280547" w:rsidRPr="009A0E0F">
        <w:rPr>
          <w:rFonts w:ascii="Garamond" w:hAnsi="Garamond"/>
          <w:b/>
          <w:color w:val="17365D" w:themeColor="text2" w:themeShade="BF"/>
        </w:rPr>
        <w:t>c</w:t>
      </w:r>
      <w:r w:rsidRPr="009A0E0F">
        <w:rPr>
          <w:rFonts w:ascii="Garamond" w:hAnsi="Garamond"/>
          <w:b/>
          <w:color w:val="17365D" w:themeColor="text2" w:themeShade="BF"/>
        </w:rPr>
        <w:t xml:space="preserve">onsultation with </w:t>
      </w:r>
      <w:r w:rsidR="00280547" w:rsidRPr="009A0E0F">
        <w:rPr>
          <w:rFonts w:ascii="Garamond" w:hAnsi="Garamond"/>
          <w:b/>
          <w:color w:val="17365D" w:themeColor="text2" w:themeShade="BF"/>
        </w:rPr>
        <w:t>a</w:t>
      </w:r>
      <w:r w:rsidRPr="009A0E0F">
        <w:rPr>
          <w:rFonts w:ascii="Garamond" w:hAnsi="Garamond"/>
          <w:b/>
          <w:color w:val="17365D" w:themeColor="text2" w:themeShade="BF"/>
        </w:rPr>
        <w:t>pplicant</w:t>
      </w:r>
    </w:p>
    <w:p w14:paraId="4AC41C0F" w14:textId="77777777" w:rsidR="002056B1" w:rsidRPr="00800823" w:rsidRDefault="002056B1" w:rsidP="00217DF5">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In Templestowe Hotel, Mornington, 2012, </w:t>
      </w:r>
      <w:r w:rsidR="00012FB1">
        <w:rPr>
          <w:rFonts w:asciiTheme="minorHAnsi" w:hAnsiTheme="minorHAnsi"/>
          <w:sz w:val="22"/>
          <w:szCs w:val="22"/>
        </w:rPr>
        <w:t>the Commission</w:t>
      </w:r>
      <w:r w:rsidRPr="00800823">
        <w:rPr>
          <w:rFonts w:asciiTheme="minorHAnsi" w:hAnsiTheme="minorHAnsi"/>
          <w:sz w:val="22"/>
          <w:szCs w:val="22"/>
        </w:rPr>
        <w:t xml:space="preserve"> </w:t>
      </w:r>
      <w:r w:rsidR="001C1329">
        <w:rPr>
          <w:rFonts w:asciiTheme="minorHAnsi" w:hAnsiTheme="minorHAnsi"/>
          <w:sz w:val="22"/>
          <w:szCs w:val="22"/>
        </w:rPr>
        <w:t>deprecated</w:t>
      </w:r>
      <w:r w:rsidRPr="00800823">
        <w:rPr>
          <w:rFonts w:asciiTheme="minorHAnsi" w:hAnsiTheme="minorHAnsi"/>
          <w:sz w:val="22"/>
          <w:szCs w:val="22"/>
        </w:rPr>
        <w:t xml:space="preserve"> the </w:t>
      </w:r>
      <w:r w:rsidR="00555698" w:rsidRPr="00800823">
        <w:rPr>
          <w:rFonts w:asciiTheme="minorHAnsi" w:hAnsiTheme="minorHAnsi"/>
          <w:sz w:val="22"/>
          <w:szCs w:val="22"/>
        </w:rPr>
        <w:t>council</w:t>
      </w:r>
      <w:r w:rsidRPr="00800823">
        <w:rPr>
          <w:rFonts w:asciiTheme="minorHAnsi" w:hAnsiTheme="minorHAnsi"/>
          <w:sz w:val="22"/>
          <w:szCs w:val="22"/>
        </w:rPr>
        <w:t xml:space="preserve"> for having </w:t>
      </w:r>
      <w:r w:rsidR="00D85A9F">
        <w:rPr>
          <w:rFonts w:asciiTheme="minorHAnsi" w:hAnsiTheme="minorHAnsi"/>
          <w:sz w:val="22"/>
          <w:szCs w:val="22"/>
        </w:rPr>
        <w:t>supplied</w:t>
      </w:r>
      <w:r w:rsidRPr="00800823">
        <w:rPr>
          <w:rFonts w:asciiTheme="minorHAnsi" w:hAnsiTheme="minorHAnsi"/>
          <w:sz w:val="22"/>
          <w:szCs w:val="22"/>
        </w:rPr>
        <w:t xml:space="preserve"> no indication that it ha</w:t>
      </w:r>
      <w:r w:rsidR="00212D5A">
        <w:rPr>
          <w:rFonts w:asciiTheme="minorHAnsi" w:hAnsiTheme="minorHAnsi"/>
          <w:sz w:val="22"/>
          <w:szCs w:val="22"/>
        </w:rPr>
        <w:t>d</w:t>
      </w:r>
      <w:r w:rsidRPr="00800823">
        <w:rPr>
          <w:rFonts w:asciiTheme="minorHAnsi" w:hAnsiTheme="minorHAnsi"/>
          <w:sz w:val="22"/>
          <w:szCs w:val="22"/>
        </w:rPr>
        <w:t xml:space="preserve"> “…engaged in a process of consultation with the applicant prior to its </w:t>
      </w:r>
      <w:r w:rsidR="00555698" w:rsidRPr="00800823">
        <w:rPr>
          <w:rFonts w:asciiTheme="minorHAnsi" w:hAnsiTheme="minorHAnsi"/>
          <w:sz w:val="22"/>
          <w:szCs w:val="22"/>
        </w:rPr>
        <w:t>decision</w:t>
      </w:r>
      <w:r w:rsidRPr="00800823">
        <w:rPr>
          <w:rFonts w:asciiTheme="minorHAnsi" w:hAnsiTheme="minorHAnsi"/>
          <w:sz w:val="22"/>
          <w:szCs w:val="22"/>
        </w:rPr>
        <w:t xml:space="preserve"> to </w:t>
      </w:r>
      <w:r w:rsidR="00555698" w:rsidRPr="00800823">
        <w:rPr>
          <w:rFonts w:asciiTheme="minorHAnsi" w:hAnsiTheme="minorHAnsi"/>
          <w:sz w:val="22"/>
          <w:szCs w:val="22"/>
        </w:rPr>
        <w:t>oppose</w:t>
      </w:r>
      <w:r w:rsidR="00012FB1">
        <w:rPr>
          <w:rFonts w:asciiTheme="minorHAnsi" w:hAnsiTheme="minorHAnsi"/>
          <w:sz w:val="22"/>
          <w:szCs w:val="22"/>
        </w:rPr>
        <w:t xml:space="preserve"> the application</w:t>
      </w:r>
      <w:r w:rsidR="00CC0ADD">
        <w:rPr>
          <w:rFonts w:asciiTheme="minorHAnsi" w:hAnsiTheme="minorHAnsi"/>
          <w:sz w:val="22"/>
          <w:szCs w:val="22"/>
        </w:rPr>
        <w:t>.”</w:t>
      </w:r>
      <w:r w:rsidR="008C7279">
        <w:rPr>
          <w:rFonts w:asciiTheme="minorHAnsi" w:hAnsiTheme="minorHAnsi"/>
          <w:sz w:val="22"/>
          <w:szCs w:val="22"/>
        </w:rPr>
        <w:t xml:space="preserve"> Many councils </w:t>
      </w:r>
      <w:r w:rsidR="00CC0ADD">
        <w:rPr>
          <w:rFonts w:asciiTheme="minorHAnsi" w:hAnsiTheme="minorHAnsi"/>
          <w:sz w:val="22"/>
          <w:szCs w:val="22"/>
        </w:rPr>
        <w:t>meet</w:t>
      </w:r>
      <w:r w:rsidR="007A6232">
        <w:rPr>
          <w:rFonts w:asciiTheme="minorHAnsi" w:hAnsiTheme="minorHAnsi"/>
          <w:sz w:val="22"/>
          <w:szCs w:val="22"/>
        </w:rPr>
        <w:t xml:space="preserve"> with venue proprietors</w:t>
      </w:r>
      <w:r w:rsidR="008C7279">
        <w:rPr>
          <w:rFonts w:asciiTheme="minorHAnsi" w:hAnsiTheme="minorHAnsi"/>
          <w:sz w:val="22"/>
          <w:szCs w:val="22"/>
        </w:rPr>
        <w:t xml:space="preserve"> to permit them to fully outline </w:t>
      </w:r>
      <w:r w:rsidR="00CC0ADD">
        <w:rPr>
          <w:rFonts w:asciiTheme="minorHAnsi" w:hAnsiTheme="minorHAnsi"/>
          <w:sz w:val="22"/>
          <w:szCs w:val="22"/>
        </w:rPr>
        <w:t>the proposed benefits of an application</w:t>
      </w:r>
      <w:r w:rsidR="007A6232" w:rsidRPr="007A6232">
        <w:rPr>
          <w:rFonts w:asciiTheme="minorHAnsi" w:hAnsiTheme="minorHAnsi"/>
          <w:sz w:val="22"/>
          <w:szCs w:val="22"/>
        </w:rPr>
        <w:t xml:space="preserve"> </w:t>
      </w:r>
      <w:r w:rsidR="007A6232">
        <w:rPr>
          <w:rFonts w:asciiTheme="minorHAnsi" w:hAnsiTheme="minorHAnsi"/>
          <w:sz w:val="22"/>
          <w:szCs w:val="22"/>
        </w:rPr>
        <w:t>prior to reaching a decision</w:t>
      </w:r>
      <w:r w:rsidR="001C1329">
        <w:rPr>
          <w:rFonts w:asciiTheme="minorHAnsi" w:hAnsiTheme="minorHAnsi"/>
          <w:sz w:val="22"/>
          <w:szCs w:val="22"/>
        </w:rPr>
        <w:t>. At the same time, such a gesture</w:t>
      </w:r>
      <w:r w:rsidR="00D14B1C">
        <w:rPr>
          <w:rFonts w:asciiTheme="minorHAnsi" w:hAnsiTheme="minorHAnsi"/>
          <w:sz w:val="22"/>
          <w:szCs w:val="22"/>
        </w:rPr>
        <w:t xml:space="preserve"> display</w:t>
      </w:r>
      <w:r w:rsidR="001C1329">
        <w:rPr>
          <w:rFonts w:asciiTheme="minorHAnsi" w:hAnsiTheme="minorHAnsi"/>
          <w:sz w:val="22"/>
          <w:szCs w:val="22"/>
        </w:rPr>
        <w:t>s</w:t>
      </w:r>
      <w:r w:rsidR="00D14B1C">
        <w:rPr>
          <w:rFonts w:asciiTheme="minorHAnsi" w:hAnsiTheme="minorHAnsi"/>
          <w:sz w:val="22"/>
          <w:szCs w:val="22"/>
        </w:rPr>
        <w:t xml:space="preserve"> a receptiveness to all relevant evidence</w:t>
      </w:r>
      <w:r w:rsidR="00CC0ADD">
        <w:rPr>
          <w:rFonts w:asciiTheme="minorHAnsi" w:hAnsiTheme="minorHAnsi"/>
          <w:sz w:val="22"/>
          <w:szCs w:val="22"/>
        </w:rPr>
        <w:t>.</w:t>
      </w:r>
    </w:p>
    <w:p w14:paraId="6075413E" w14:textId="77777777" w:rsidR="00217DF5" w:rsidRPr="009A0E0F" w:rsidRDefault="005F7E33"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Acknowledgement of</w:t>
      </w:r>
      <w:r w:rsidR="00280547" w:rsidRPr="009A0E0F">
        <w:rPr>
          <w:rFonts w:ascii="Garamond" w:hAnsi="Garamond"/>
          <w:b/>
          <w:color w:val="17365D" w:themeColor="text2" w:themeShade="BF"/>
        </w:rPr>
        <w:t xml:space="preserve"> the</w:t>
      </w:r>
      <w:r w:rsidRPr="009A0E0F">
        <w:rPr>
          <w:rFonts w:ascii="Garamond" w:hAnsi="Garamond"/>
          <w:b/>
          <w:color w:val="17365D" w:themeColor="text2" w:themeShade="BF"/>
        </w:rPr>
        <w:t xml:space="preserve"> </w:t>
      </w:r>
      <w:r w:rsidR="00280547" w:rsidRPr="009A0E0F">
        <w:rPr>
          <w:rFonts w:ascii="Garamond" w:hAnsi="Garamond"/>
          <w:b/>
          <w:color w:val="17365D" w:themeColor="text2" w:themeShade="BF"/>
        </w:rPr>
        <w:t>b</w:t>
      </w:r>
      <w:r w:rsidRPr="009A0E0F">
        <w:rPr>
          <w:rFonts w:ascii="Garamond" w:hAnsi="Garamond"/>
          <w:b/>
          <w:color w:val="17365D" w:themeColor="text2" w:themeShade="BF"/>
        </w:rPr>
        <w:t xml:space="preserve">enefits of </w:t>
      </w:r>
      <w:r w:rsidR="00280547" w:rsidRPr="009A0E0F">
        <w:rPr>
          <w:rFonts w:ascii="Garamond" w:hAnsi="Garamond"/>
          <w:b/>
          <w:color w:val="17365D" w:themeColor="text2" w:themeShade="BF"/>
        </w:rPr>
        <w:t>an a</w:t>
      </w:r>
      <w:r w:rsidRPr="009A0E0F">
        <w:rPr>
          <w:rFonts w:ascii="Garamond" w:hAnsi="Garamond"/>
          <w:b/>
          <w:color w:val="17365D" w:themeColor="text2" w:themeShade="BF"/>
        </w:rPr>
        <w:t>pplication</w:t>
      </w:r>
    </w:p>
    <w:p w14:paraId="0D54C08B" w14:textId="77777777" w:rsidR="002056B1" w:rsidRDefault="002056B1" w:rsidP="00217DF5">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The </w:t>
      </w:r>
      <w:r w:rsidR="00555698" w:rsidRPr="00800823">
        <w:rPr>
          <w:rFonts w:asciiTheme="minorHAnsi" w:hAnsiTheme="minorHAnsi"/>
          <w:sz w:val="22"/>
          <w:szCs w:val="22"/>
        </w:rPr>
        <w:t>Commission</w:t>
      </w:r>
      <w:r w:rsidRPr="00800823">
        <w:rPr>
          <w:rFonts w:asciiTheme="minorHAnsi" w:hAnsiTheme="minorHAnsi"/>
          <w:sz w:val="22"/>
          <w:szCs w:val="22"/>
        </w:rPr>
        <w:t xml:space="preserve"> </w:t>
      </w:r>
      <w:r w:rsidR="00CC0ADD">
        <w:rPr>
          <w:rFonts w:asciiTheme="minorHAnsi" w:hAnsiTheme="minorHAnsi"/>
          <w:sz w:val="22"/>
          <w:szCs w:val="22"/>
        </w:rPr>
        <w:t>may</w:t>
      </w:r>
      <w:r w:rsidR="00AC1AF1">
        <w:rPr>
          <w:rFonts w:asciiTheme="minorHAnsi" w:hAnsiTheme="minorHAnsi"/>
          <w:sz w:val="22"/>
          <w:szCs w:val="22"/>
        </w:rPr>
        <w:t xml:space="preserve"> favour</w:t>
      </w:r>
      <w:r w:rsidRPr="00800823">
        <w:rPr>
          <w:rFonts w:asciiTheme="minorHAnsi" w:hAnsiTheme="minorHAnsi"/>
          <w:sz w:val="22"/>
          <w:szCs w:val="22"/>
        </w:rPr>
        <w:t xml:space="preserve"> submission</w:t>
      </w:r>
      <w:r w:rsidR="00012FB1">
        <w:rPr>
          <w:rFonts w:asciiTheme="minorHAnsi" w:hAnsiTheme="minorHAnsi"/>
          <w:sz w:val="22"/>
          <w:szCs w:val="22"/>
        </w:rPr>
        <w:t>s</w:t>
      </w:r>
      <w:r w:rsidRPr="00800823">
        <w:rPr>
          <w:rFonts w:asciiTheme="minorHAnsi" w:hAnsiTheme="minorHAnsi"/>
          <w:sz w:val="22"/>
          <w:szCs w:val="22"/>
        </w:rPr>
        <w:t xml:space="preserve"> which </w:t>
      </w:r>
      <w:r w:rsidR="005B4853">
        <w:rPr>
          <w:rFonts w:asciiTheme="minorHAnsi" w:hAnsiTheme="minorHAnsi"/>
          <w:sz w:val="22"/>
          <w:szCs w:val="22"/>
        </w:rPr>
        <w:t>acknowledge</w:t>
      </w:r>
      <w:r w:rsidRPr="00800823">
        <w:rPr>
          <w:rFonts w:asciiTheme="minorHAnsi" w:hAnsiTheme="minorHAnsi"/>
          <w:sz w:val="22"/>
          <w:szCs w:val="22"/>
        </w:rPr>
        <w:t xml:space="preserve"> </w:t>
      </w:r>
      <w:r w:rsidR="005B4853">
        <w:rPr>
          <w:rFonts w:asciiTheme="minorHAnsi" w:hAnsiTheme="minorHAnsi"/>
          <w:sz w:val="22"/>
          <w:szCs w:val="22"/>
        </w:rPr>
        <w:t>the</w:t>
      </w:r>
      <w:r w:rsidRPr="00800823">
        <w:rPr>
          <w:rFonts w:asciiTheme="minorHAnsi" w:hAnsiTheme="minorHAnsi"/>
          <w:sz w:val="22"/>
          <w:szCs w:val="22"/>
        </w:rPr>
        <w:t xml:space="preserve"> </w:t>
      </w:r>
      <w:r w:rsidR="00555698" w:rsidRPr="00800823">
        <w:rPr>
          <w:rFonts w:asciiTheme="minorHAnsi" w:hAnsiTheme="minorHAnsi"/>
          <w:sz w:val="22"/>
          <w:szCs w:val="22"/>
        </w:rPr>
        <w:t>attributes</w:t>
      </w:r>
      <w:r w:rsidRPr="00800823">
        <w:rPr>
          <w:rFonts w:asciiTheme="minorHAnsi" w:hAnsiTheme="minorHAnsi"/>
          <w:sz w:val="22"/>
          <w:szCs w:val="22"/>
        </w:rPr>
        <w:t xml:space="preserve">, as well as the </w:t>
      </w:r>
      <w:r w:rsidR="00555698" w:rsidRPr="00800823">
        <w:rPr>
          <w:rFonts w:asciiTheme="minorHAnsi" w:hAnsiTheme="minorHAnsi"/>
          <w:sz w:val="22"/>
          <w:szCs w:val="22"/>
        </w:rPr>
        <w:t>liabilities</w:t>
      </w:r>
      <w:r w:rsidRPr="00800823">
        <w:rPr>
          <w:rFonts w:asciiTheme="minorHAnsi" w:hAnsiTheme="minorHAnsi"/>
          <w:sz w:val="22"/>
          <w:szCs w:val="22"/>
        </w:rPr>
        <w:t xml:space="preserve">, of </w:t>
      </w:r>
      <w:r w:rsidR="00555698" w:rsidRPr="00800823">
        <w:rPr>
          <w:rFonts w:asciiTheme="minorHAnsi" w:hAnsiTheme="minorHAnsi"/>
          <w:sz w:val="22"/>
          <w:szCs w:val="22"/>
        </w:rPr>
        <w:t>an</w:t>
      </w:r>
      <w:r w:rsidR="00555698">
        <w:rPr>
          <w:rFonts w:asciiTheme="minorHAnsi" w:hAnsiTheme="minorHAnsi"/>
          <w:sz w:val="22"/>
          <w:szCs w:val="22"/>
        </w:rPr>
        <w:t xml:space="preserve"> </w:t>
      </w:r>
      <w:r w:rsidR="00555698" w:rsidRPr="00800823">
        <w:rPr>
          <w:rFonts w:asciiTheme="minorHAnsi" w:hAnsiTheme="minorHAnsi"/>
          <w:sz w:val="22"/>
          <w:szCs w:val="22"/>
        </w:rPr>
        <w:t>application</w:t>
      </w:r>
      <w:r w:rsidRPr="00800823">
        <w:rPr>
          <w:rFonts w:asciiTheme="minorHAnsi" w:hAnsiTheme="minorHAnsi"/>
          <w:sz w:val="22"/>
          <w:szCs w:val="22"/>
        </w:rPr>
        <w:t xml:space="preserve">. </w:t>
      </w:r>
      <w:r w:rsidR="00555698" w:rsidRPr="00800823">
        <w:rPr>
          <w:rFonts w:asciiTheme="minorHAnsi" w:hAnsiTheme="minorHAnsi"/>
          <w:sz w:val="22"/>
          <w:szCs w:val="22"/>
        </w:rPr>
        <w:t>Accordingly</w:t>
      </w:r>
      <w:r w:rsidRPr="00800823">
        <w:rPr>
          <w:rFonts w:asciiTheme="minorHAnsi" w:hAnsiTheme="minorHAnsi"/>
          <w:sz w:val="22"/>
          <w:szCs w:val="22"/>
        </w:rPr>
        <w:t>, in McKinnon Hotel,</w:t>
      </w:r>
      <w:r w:rsidR="00FD1385">
        <w:rPr>
          <w:rFonts w:asciiTheme="minorHAnsi" w:hAnsiTheme="minorHAnsi"/>
          <w:sz w:val="22"/>
          <w:szCs w:val="22"/>
        </w:rPr>
        <w:t xml:space="preserve"> Glen Eira, 2013</w:t>
      </w:r>
      <w:r w:rsidR="00E56DF5">
        <w:rPr>
          <w:rFonts w:asciiTheme="minorHAnsi" w:hAnsiTheme="minorHAnsi"/>
          <w:sz w:val="22"/>
          <w:szCs w:val="22"/>
        </w:rPr>
        <w:t>,</w:t>
      </w:r>
      <w:r w:rsidRPr="00800823">
        <w:rPr>
          <w:rFonts w:asciiTheme="minorHAnsi" w:hAnsiTheme="minorHAnsi"/>
          <w:sz w:val="22"/>
          <w:szCs w:val="22"/>
        </w:rPr>
        <w:t xml:space="preserve"> it cited with approval the concession of a </w:t>
      </w:r>
      <w:r w:rsidR="00E56DF5">
        <w:rPr>
          <w:rFonts w:asciiTheme="minorHAnsi" w:hAnsiTheme="minorHAnsi"/>
          <w:sz w:val="22"/>
          <w:szCs w:val="22"/>
        </w:rPr>
        <w:t xml:space="preserve">council </w:t>
      </w:r>
      <w:r w:rsidRPr="00800823">
        <w:rPr>
          <w:rFonts w:asciiTheme="minorHAnsi" w:hAnsiTheme="minorHAnsi"/>
          <w:sz w:val="22"/>
          <w:szCs w:val="22"/>
        </w:rPr>
        <w:t xml:space="preserve">witness [likely under cross-examination] that her assessment of the </w:t>
      </w:r>
      <w:r w:rsidR="00555698" w:rsidRPr="00800823">
        <w:rPr>
          <w:rFonts w:asciiTheme="minorHAnsi" w:hAnsiTheme="minorHAnsi"/>
          <w:sz w:val="22"/>
          <w:szCs w:val="22"/>
        </w:rPr>
        <w:t>application</w:t>
      </w:r>
      <w:r w:rsidRPr="00800823">
        <w:rPr>
          <w:rFonts w:asciiTheme="minorHAnsi" w:hAnsiTheme="minorHAnsi"/>
          <w:sz w:val="22"/>
          <w:szCs w:val="22"/>
        </w:rPr>
        <w:t xml:space="preserve"> had “…</w:t>
      </w:r>
      <w:r w:rsidR="00555698" w:rsidRPr="00800823">
        <w:rPr>
          <w:rFonts w:asciiTheme="minorHAnsi" w:hAnsiTheme="minorHAnsi"/>
          <w:sz w:val="22"/>
          <w:szCs w:val="22"/>
        </w:rPr>
        <w:t>inadvertently</w:t>
      </w:r>
      <w:r w:rsidRPr="00800823">
        <w:rPr>
          <w:rFonts w:asciiTheme="minorHAnsi" w:hAnsiTheme="minorHAnsi"/>
          <w:sz w:val="22"/>
          <w:szCs w:val="22"/>
        </w:rPr>
        <w:t xml:space="preserve"> omitted the social benefits that arise from gaming.”</w:t>
      </w:r>
      <w:r w:rsidR="00AC1AF1">
        <w:rPr>
          <w:rFonts w:asciiTheme="minorHAnsi" w:hAnsiTheme="minorHAnsi"/>
          <w:sz w:val="22"/>
          <w:szCs w:val="22"/>
        </w:rPr>
        <w:t xml:space="preserve"> In other instances, council witnesses have been questioned about whether they had acknowledged the ‘merits’ of the application in their submissions to the Commission.</w:t>
      </w:r>
    </w:p>
    <w:p w14:paraId="076B3FE2" w14:textId="77777777" w:rsidR="00AC1AF1" w:rsidRDefault="00AC1AF1" w:rsidP="00217DF5">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It </w:t>
      </w:r>
      <w:r w:rsidR="00D14B1C">
        <w:rPr>
          <w:rFonts w:asciiTheme="minorHAnsi" w:hAnsiTheme="minorHAnsi"/>
          <w:sz w:val="22"/>
          <w:szCs w:val="22"/>
        </w:rPr>
        <w:t>may</w:t>
      </w:r>
      <w:r w:rsidR="00CC0ADD">
        <w:rPr>
          <w:rFonts w:asciiTheme="minorHAnsi" w:hAnsiTheme="minorHAnsi"/>
          <w:sz w:val="22"/>
          <w:szCs w:val="22"/>
        </w:rPr>
        <w:t xml:space="preserve"> therefore</w:t>
      </w:r>
      <w:r w:rsidR="00D14B1C">
        <w:rPr>
          <w:rFonts w:asciiTheme="minorHAnsi" w:hAnsiTheme="minorHAnsi"/>
          <w:sz w:val="22"/>
          <w:szCs w:val="22"/>
        </w:rPr>
        <w:t xml:space="preserve"> be</w:t>
      </w:r>
      <w:r>
        <w:rPr>
          <w:rFonts w:asciiTheme="minorHAnsi" w:hAnsiTheme="minorHAnsi"/>
          <w:sz w:val="22"/>
          <w:szCs w:val="22"/>
        </w:rPr>
        <w:t xml:space="preserve"> prudent to </w:t>
      </w:r>
      <w:r w:rsidR="00CC0ADD">
        <w:rPr>
          <w:rFonts w:asciiTheme="minorHAnsi" w:hAnsiTheme="minorHAnsi"/>
          <w:sz w:val="22"/>
          <w:szCs w:val="22"/>
        </w:rPr>
        <w:t>acknowledge</w:t>
      </w:r>
      <w:r>
        <w:rPr>
          <w:rFonts w:asciiTheme="minorHAnsi" w:hAnsiTheme="minorHAnsi"/>
          <w:sz w:val="22"/>
          <w:szCs w:val="22"/>
        </w:rPr>
        <w:t xml:space="preserve"> the prospective benefits ascribed to a proposal by the applicant, to </w:t>
      </w:r>
      <w:r w:rsidR="00626464">
        <w:rPr>
          <w:rFonts w:asciiTheme="minorHAnsi" w:hAnsiTheme="minorHAnsi"/>
          <w:sz w:val="22"/>
          <w:szCs w:val="22"/>
        </w:rPr>
        <w:t>demonstrate</w:t>
      </w:r>
      <w:r>
        <w:rPr>
          <w:rFonts w:asciiTheme="minorHAnsi" w:hAnsiTheme="minorHAnsi"/>
          <w:sz w:val="22"/>
          <w:szCs w:val="22"/>
        </w:rPr>
        <w:t xml:space="preserve"> that </w:t>
      </w:r>
      <w:r w:rsidR="00CC0ADD">
        <w:rPr>
          <w:rFonts w:asciiTheme="minorHAnsi" w:hAnsiTheme="minorHAnsi"/>
          <w:sz w:val="22"/>
          <w:szCs w:val="22"/>
        </w:rPr>
        <w:t>they</w:t>
      </w:r>
      <w:r>
        <w:rPr>
          <w:rFonts w:asciiTheme="minorHAnsi" w:hAnsiTheme="minorHAnsi"/>
          <w:sz w:val="22"/>
          <w:szCs w:val="22"/>
        </w:rPr>
        <w:t xml:space="preserve"> have not been over</w:t>
      </w:r>
      <w:r w:rsidR="00CC0ADD">
        <w:rPr>
          <w:rFonts w:asciiTheme="minorHAnsi" w:hAnsiTheme="minorHAnsi"/>
          <w:sz w:val="22"/>
          <w:szCs w:val="22"/>
        </w:rPr>
        <w:t xml:space="preserve">looked in the council’s </w:t>
      </w:r>
      <w:r>
        <w:rPr>
          <w:rFonts w:asciiTheme="minorHAnsi" w:hAnsiTheme="minorHAnsi"/>
          <w:sz w:val="22"/>
          <w:szCs w:val="22"/>
        </w:rPr>
        <w:t xml:space="preserve">appraisal of </w:t>
      </w:r>
      <w:r w:rsidR="00CC0ADD">
        <w:rPr>
          <w:rFonts w:asciiTheme="minorHAnsi" w:hAnsiTheme="minorHAnsi"/>
          <w:sz w:val="22"/>
          <w:szCs w:val="22"/>
        </w:rPr>
        <w:t>the</w:t>
      </w:r>
      <w:r>
        <w:rPr>
          <w:rFonts w:asciiTheme="minorHAnsi" w:hAnsiTheme="minorHAnsi"/>
          <w:sz w:val="22"/>
          <w:szCs w:val="22"/>
        </w:rPr>
        <w:t xml:space="preserve"> application.</w:t>
      </w:r>
    </w:p>
    <w:p w14:paraId="387E7B19" w14:textId="77777777" w:rsidR="00217DF5" w:rsidRPr="009A0E0F" w:rsidRDefault="00AE3B6B" w:rsidP="00626464">
      <w:pPr>
        <w:tabs>
          <w:tab w:val="left" w:pos="284"/>
        </w:tabs>
        <w:spacing w:before="12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Explanation of </w:t>
      </w:r>
      <w:r w:rsidR="00280547" w:rsidRPr="009A0E0F">
        <w:rPr>
          <w:rFonts w:ascii="Garamond" w:hAnsi="Garamond"/>
          <w:b/>
          <w:color w:val="17365D" w:themeColor="text2" w:themeShade="BF"/>
        </w:rPr>
        <w:t>t</w:t>
      </w:r>
      <w:r w:rsidRPr="009A0E0F">
        <w:rPr>
          <w:rFonts w:ascii="Garamond" w:hAnsi="Garamond"/>
          <w:b/>
          <w:color w:val="17365D" w:themeColor="text2" w:themeShade="BF"/>
        </w:rPr>
        <w:t xml:space="preserve">echnical </w:t>
      </w:r>
      <w:r w:rsidR="00280547" w:rsidRPr="009A0E0F">
        <w:rPr>
          <w:rFonts w:ascii="Garamond" w:hAnsi="Garamond"/>
          <w:b/>
          <w:color w:val="17365D" w:themeColor="text2" w:themeShade="BF"/>
        </w:rPr>
        <w:t>d</w:t>
      </w:r>
      <w:r w:rsidRPr="009A0E0F">
        <w:rPr>
          <w:rFonts w:ascii="Garamond" w:hAnsi="Garamond"/>
          <w:b/>
          <w:color w:val="17365D" w:themeColor="text2" w:themeShade="BF"/>
        </w:rPr>
        <w:t xml:space="preserve">etails of </w:t>
      </w:r>
      <w:r w:rsidR="00280547" w:rsidRPr="009A0E0F">
        <w:rPr>
          <w:rFonts w:ascii="Garamond" w:hAnsi="Garamond"/>
          <w:b/>
          <w:color w:val="17365D" w:themeColor="text2" w:themeShade="BF"/>
        </w:rPr>
        <w:t>an a</w:t>
      </w:r>
      <w:r w:rsidRPr="009A0E0F">
        <w:rPr>
          <w:rFonts w:ascii="Garamond" w:hAnsi="Garamond"/>
          <w:b/>
          <w:color w:val="17365D" w:themeColor="text2" w:themeShade="BF"/>
        </w:rPr>
        <w:t xml:space="preserve">pplication to </w:t>
      </w:r>
      <w:r w:rsidR="00280547" w:rsidRPr="009A0E0F">
        <w:rPr>
          <w:rFonts w:ascii="Garamond" w:hAnsi="Garamond"/>
          <w:b/>
          <w:color w:val="17365D" w:themeColor="text2" w:themeShade="BF"/>
        </w:rPr>
        <w:t>c</w:t>
      </w:r>
      <w:r w:rsidRPr="009A0E0F">
        <w:rPr>
          <w:rFonts w:ascii="Garamond" w:hAnsi="Garamond"/>
          <w:b/>
          <w:color w:val="17365D" w:themeColor="text2" w:themeShade="BF"/>
        </w:rPr>
        <w:t>ouncillor</w:t>
      </w:r>
    </w:p>
    <w:p w14:paraId="6745382F" w14:textId="77777777" w:rsidR="002056B1" w:rsidRPr="00800823" w:rsidRDefault="005B4853" w:rsidP="00217DF5">
      <w:pPr>
        <w:tabs>
          <w:tab w:val="left" w:pos="284"/>
        </w:tabs>
        <w:spacing w:line="360" w:lineRule="auto"/>
        <w:jc w:val="both"/>
        <w:rPr>
          <w:rFonts w:asciiTheme="minorHAnsi" w:hAnsiTheme="minorHAnsi"/>
          <w:sz w:val="22"/>
          <w:szCs w:val="22"/>
        </w:rPr>
      </w:pPr>
      <w:r>
        <w:rPr>
          <w:rFonts w:asciiTheme="minorHAnsi" w:hAnsiTheme="minorHAnsi"/>
          <w:sz w:val="22"/>
          <w:szCs w:val="22"/>
        </w:rPr>
        <w:t>A</w:t>
      </w:r>
      <w:r w:rsidR="002056B1" w:rsidRPr="00800823">
        <w:rPr>
          <w:rFonts w:asciiTheme="minorHAnsi" w:hAnsiTheme="minorHAnsi"/>
          <w:sz w:val="22"/>
          <w:szCs w:val="22"/>
        </w:rPr>
        <w:t xml:space="preserve"> council </w:t>
      </w:r>
      <w:r w:rsidR="00555698" w:rsidRPr="00800823">
        <w:rPr>
          <w:rFonts w:asciiTheme="minorHAnsi" w:hAnsiTheme="minorHAnsi"/>
          <w:sz w:val="22"/>
          <w:szCs w:val="22"/>
        </w:rPr>
        <w:t>witness</w:t>
      </w:r>
      <w:r w:rsidR="002056B1" w:rsidRPr="00800823">
        <w:rPr>
          <w:rFonts w:asciiTheme="minorHAnsi" w:hAnsiTheme="minorHAnsi"/>
          <w:sz w:val="22"/>
          <w:szCs w:val="22"/>
        </w:rPr>
        <w:t xml:space="preserve"> may be asked if the ‘no net detriment test’</w:t>
      </w:r>
      <w:r w:rsidR="00AC1AF1">
        <w:rPr>
          <w:rFonts w:asciiTheme="minorHAnsi" w:hAnsiTheme="minorHAnsi"/>
          <w:sz w:val="22"/>
          <w:szCs w:val="22"/>
        </w:rPr>
        <w:t>,</w:t>
      </w:r>
      <w:r w:rsidR="00012FB1">
        <w:rPr>
          <w:rFonts w:asciiTheme="minorHAnsi" w:hAnsiTheme="minorHAnsi"/>
          <w:sz w:val="22"/>
          <w:szCs w:val="22"/>
        </w:rPr>
        <w:t xml:space="preserve"> or</w:t>
      </w:r>
      <w:r w:rsidR="00212D5A">
        <w:rPr>
          <w:rFonts w:asciiTheme="minorHAnsi" w:hAnsiTheme="minorHAnsi"/>
          <w:sz w:val="22"/>
          <w:szCs w:val="22"/>
        </w:rPr>
        <w:t xml:space="preserve"> some other technical principle</w:t>
      </w:r>
      <w:r w:rsidR="00AC1AF1">
        <w:rPr>
          <w:rFonts w:asciiTheme="minorHAnsi" w:hAnsiTheme="minorHAnsi"/>
          <w:sz w:val="22"/>
          <w:szCs w:val="22"/>
        </w:rPr>
        <w:t>,</w:t>
      </w:r>
      <w:r w:rsidR="00012FB1">
        <w:rPr>
          <w:rFonts w:asciiTheme="minorHAnsi" w:hAnsiTheme="minorHAnsi"/>
          <w:sz w:val="22"/>
          <w:szCs w:val="22"/>
        </w:rPr>
        <w:t xml:space="preserve"> </w:t>
      </w:r>
      <w:r w:rsidR="002056B1" w:rsidRPr="00800823">
        <w:rPr>
          <w:rFonts w:asciiTheme="minorHAnsi" w:hAnsiTheme="minorHAnsi"/>
          <w:sz w:val="22"/>
          <w:szCs w:val="22"/>
        </w:rPr>
        <w:t xml:space="preserve">had been explained to councillors before they reached a decision to </w:t>
      </w:r>
      <w:r w:rsidR="00626464">
        <w:rPr>
          <w:rFonts w:asciiTheme="minorHAnsi" w:hAnsiTheme="minorHAnsi"/>
          <w:sz w:val="22"/>
          <w:szCs w:val="22"/>
        </w:rPr>
        <w:t>oppose</w:t>
      </w:r>
      <w:r w:rsidR="002056B1" w:rsidRPr="00800823">
        <w:rPr>
          <w:rFonts w:asciiTheme="minorHAnsi" w:hAnsiTheme="minorHAnsi"/>
          <w:sz w:val="22"/>
          <w:szCs w:val="22"/>
        </w:rPr>
        <w:t xml:space="preserve"> an </w:t>
      </w:r>
      <w:r w:rsidR="00555698" w:rsidRPr="00800823">
        <w:rPr>
          <w:rFonts w:asciiTheme="minorHAnsi" w:hAnsiTheme="minorHAnsi"/>
          <w:sz w:val="22"/>
          <w:szCs w:val="22"/>
        </w:rPr>
        <w:t>application</w:t>
      </w:r>
      <w:r w:rsidR="00AC1AF1">
        <w:rPr>
          <w:rFonts w:asciiTheme="minorHAnsi" w:hAnsiTheme="minorHAnsi"/>
          <w:sz w:val="22"/>
          <w:szCs w:val="22"/>
        </w:rPr>
        <w:t xml:space="preserve"> -</w:t>
      </w:r>
      <w:r w:rsidR="002056B1" w:rsidRPr="00800823">
        <w:rPr>
          <w:rFonts w:asciiTheme="minorHAnsi" w:hAnsiTheme="minorHAnsi"/>
          <w:sz w:val="22"/>
          <w:szCs w:val="22"/>
        </w:rPr>
        <w:t xml:space="preserve"> for this has happened in the past. </w:t>
      </w:r>
      <w:r w:rsidR="00AC1AF1">
        <w:rPr>
          <w:rFonts w:asciiTheme="minorHAnsi" w:hAnsiTheme="minorHAnsi"/>
          <w:sz w:val="22"/>
          <w:szCs w:val="22"/>
        </w:rPr>
        <w:t>In response, it may</w:t>
      </w:r>
      <w:r w:rsidR="00626464">
        <w:rPr>
          <w:rFonts w:asciiTheme="minorHAnsi" w:hAnsiTheme="minorHAnsi"/>
          <w:sz w:val="22"/>
          <w:szCs w:val="22"/>
        </w:rPr>
        <w:t xml:space="preserve"> perhaps</w:t>
      </w:r>
      <w:r w:rsidR="00AC1AF1">
        <w:rPr>
          <w:rFonts w:asciiTheme="minorHAnsi" w:hAnsiTheme="minorHAnsi"/>
          <w:sz w:val="22"/>
          <w:szCs w:val="22"/>
        </w:rPr>
        <w:t xml:space="preserve"> be made plain</w:t>
      </w:r>
      <w:r w:rsidR="002056B1" w:rsidRPr="00800823">
        <w:rPr>
          <w:rFonts w:asciiTheme="minorHAnsi" w:hAnsiTheme="minorHAnsi"/>
          <w:sz w:val="22"/>
          <w:szCs w:val="22"/>
        </w:rPr>
        <w:t xml:space="preserve"> that </w:t>
      </w:r>
      <w:r w:rsidR="00555698" w:rsidRPr="00800823">
        <w:rPr>
          <w:rFonts w:asciiTheme="minorHAnsi" w:hAnsiTheme="minorHAnsi"/>
          <w:sz w:val="22"/>
          <w:szCs w:val="22"/>
        </w:rPr>
        <w:t>counsellors</w:t>
      </w:r>
      <w:r w:rsidR="002056B1" w:rsidRPr="00800823">
        <w:rPr>
          <w:rFonts w:asciiTheme="minorHAnsi" w:hAnsiTheme="minorHAnsi"/>
          <w:sz w:val="22"/>
          <w:szCs w:val="22"/>
        </w:rPr>
        <w:t xml:space="preserve"> do not require legal </w:t>
      </w:r>
      <w:r w:rsidR="00555698" w:rsidRPr="00800823">
        <w:rPr>
          <w:rFonts w:asciiTheme="minorHAnsi" w:hAnsiTheme="minorHAnsi"/>
          <w:sz w:val="22"/>
          <w:szCs w:val="22"/>
        </w:rPr>
        <w:t>terminology</w:t>
      </w:r>
      <w:r w:rsidR="002056B1" w:rsidRPr="00800823">
        <w:rPr>
          <w:rFonts w:asciiTheme="minorHAnsi" w:hAnsiTheme="minorHAnsi"/>
          <w:sz w:val="22"/>
          <w:szCs w:val="22"/>
        </w:rPr>
        <w:t xml:space="preserve"> to apply their common</w:t>
      </w:r>
      <w:r w:rsidR="00AC1AF1">
        <w:rPr>
          <w:rFonts w:asciiTheme="minorHAnsi" w:hAnsiTheme="minorHAnsi"/>
          <w:sz w:val="22"/>
          <w:szCs w:val="22"/>
        </w:rPr>
        <w:t>-</w:t>
      </w:r>
      <w:r w:rsidR="002056B1" w:rsidRPr="00800823">
        <w:rPr>
          <w:rFonts w:asciiTheme="minorHAnsi" w:hAnsiTheme="minorHAnsi"/>
          <w:sz w:val="22"/>
          <w:szCs w:val="22"/>
        </w:rPr>
        <w:t xml:space="preserve">sense and wisdom to such matters </w:t>
      </w:r>
      <w:r w:rsidR="006C4DAD" w:rsidRPr="00800823">
        <w:rPr>
          <w:rFonts w:asciiTheme="minorHAnsi" w:hAnsiTheme="minorHAnsi"/>
          <w:sz w:val="22"/>
          <w:szCs w:val="22"/>
        </w:rPr>
        <w:t>and</w:t>
      </w:r>
      <w:r w:rsidR="002056B1" w:rsidRPr="00800823">
        <w:rPr>
          <w:rFonts w:asciiTheme="minorHAnsi" w:hAnsiTheme="minorHAnsi"/>
          <w:sz w:val="22"/>
          <w:szCs w:val="22"/>
        </w:rPr>
        <w:t xml:space="preserve"> reach a decision about the application.</w:t>
      </w:r>
    </w:p>
    <w:p w14:paraId="65895590" w14:textId="77777777" w:rsidR="00012FB1" w:rsidRPr="009A0E0F" w:rsidRDefault="00AE3B6B" w:rsidP="00CC0ADD">
      <w:pPr>
        <w:tabs>
          <w:tab w:val="left" w:pos="284"/>
        </w:tabs>
        <w:spacing w:before="120" w:line="360" w:lineRule="auto"/>
        <w:jc w:val="both"/>
        <w:rPr>
          <w:rFonts w:ascii="Garamond" w:hAnsi="Garamond"/>
          <w:b/>
          <w:color w:val="17365D" w:themeColor="text2" w:themeShade="BF"/>
        </w:rPr>
      </w:pPr>
      <w:r w:rsidRPr="009A0E0F">
        <w:rPr>
          <w:rFonts w:ascii="Garamond" w:hAnsi="Garamond"/>
          <w:b/>
          <w:color w:val="17365D" w:themeColor="text2" w:themeShade="BF"/>
        </w:rPr>
        <w:t>Tabular Summary of Council Argument</w:t>
      </w:r>
      <w:r w:rsidR="005B4853" w:rsidRPr="009A0E0F">
        <w:rPr>
          <w:rFonts w:ascii="Garamond" w:hAnsi="Garamond"/>
          <w:b/>
          <w:color w:val="17365D" w:themeColor="text2" w:themeShade="BF"/>
        </w:rPr>
        <w:t>s</w:t>
      </w:r>
    </w:p>
    <w:p w14:paraId="60A46421" w14:textId="77777777" w:rsidR="008E65E2" w:rsidRPr="00800823" w:rsidRDefault="002056B1" w:rsidP="00800823">
      <w:pPr>
        <w:tabs>
          <w:tab w:val="left" w:pos="180"/>
        </w:tabs>
        <w:spacing w:line="360" w:lineRule="auto"/>
        <w:jc w:val="both"/>
        <w:rPr>
          <w:rFonts w:asciiTheme="minorHAnsi" w:hAnsiTheme="minorHAnsi"/>
          <w:sz w:val="22"/>
          <w:szCs w:val="22"/>
        </w:rPr>
      </w:pPr>
      <w:r w:rsidRPr="00800823">
        <w:rPr>
          <w:rFonts w:asciiTheme="minorHAnsi" w:hAnsiTheme="minorHAnsi"/>
          <w:sz w:val="22"/>
          <w:szCs w:val="22"/>
        </w:rPr>
        <w:t xml:space="preserve">A table </w:t>
      </w:r>
      <w:r w:rsidR="00555698" w:rsidRPr="00800823">
        <w:rPr>
          <w:rFonts w:asciiTheme="minorHAnsi" w:hAnsiTheme="minorHAnsi"/>
          <w:sz w:val="22"/>
          <w:szCs w:val="22"/>
        </w:rPr>
        <w:t>summarising</w:t>
      </w:r>
      <w:r w:rsidRPr="00800823">
        <w:rPr>
          <w:rFonts w:asciiTheme="minorHAnsi" w:hAnsiTheme="minorHAnsi"/>
          <w:sz w:val="22"/>
          <w:szCs w:val="22"/>
        </w:rPr>
        <w:t xml:space="preserve"> the economic and social benefits and </w:t>
      </w:r>
      <w:r w:rsidR="00555698" w:rsidRPr="00800823">
        <w:rPr>
          <w:rFonts w:asciiTheme="minorHAnsi" w:hAnsiTheme="minorHAnsi"/>
          <w:sz w:val="22"/>
          <w:szCs w:val="22"/>
        </w:rPr>
        <w:t>detriments</w:t>
      </w:r>
      <w:r w:rsidRPr="00800823">
        <w:rPr>
          <w:rFonts w:asciiTheme="minorHAnsi" w:hAnsiTheme="minorHAnsi"/>
          <w:sz w:val="22"/>
          <w:szCs w:val="22"/>
        </w:rPr>
        <w:t xml:space="preserve"> of an application is sometimes favoured by the </w:t>
      </w:r>
      <w:r w:rsidR="00555698" w:rsidRPr="00800823">
        <w:rPr>
          <w:rFonts w:asciiTheme="minorHAnsi" w:hAnsiTheme="minorHAnsi"/>
          <w:sz w:val="22"/>
          <w:szCs w:val="22"/>
        </w:rPr>
        <w:t>Commission</w:t>
      </w:r>
      <w:r w:rsidR="00E25FCC">
        <w:rPr>
          <w:rFonts w:asciiTheme="minorHAnsi" w:hAnsiTheme="minorHAnsi"/>
          <w:sz w:val="22"/>
          <w:szCs w:val="22"/>
        </w:rPr>
        <w:t>.</w:t>
      </w:r>
      <w:r w:rsidR="00AC1AF1">
        <w:rPr>
          <w:rStyle w:val="FootnoteReference"/>
          <w:rFonts w:asciiTheme="minorHAnsi" w:hAnsiTheme="minorHAnsi"/>
          <w:sz w:val="22"/>
          <w:szCs w:val="22"/>
        </w:rPr>
        <w:footnoteReference w:id="146"/>
      </w:r>
      <w:r w:rsidR="008E65E2" w:rsidRPr="00800823">
        <w:rPr>
          <w:rFonts w:asciiTheme="minorHAnsi" w:hAnsiTheme="minorHAnsi"/>
          <w:sz w:val="22"/>
          <w:szCs w:val="22"/>
        </w:rPr>
        <w:t xml:space="preserve"> Such a table might </w:t>
      </w:r>
      <w:r w:rsidR="00E25FCC">
        <w:rPr>
          <w:rFonts w:asciiTheme="minorHAnsi" w:hAnsiTheme="minorHAnsi"/>
          <w:sz w:val="22"/>
          <w:szCs w:val="22"/>
        </w:rPr>
        <w:t xml:space="preserve">resemble </w:t>
      </w:r>
      <w:r w:rsidR="008E65E2" w:rsidRPr="00800823">
        <w:rPr>
          <w:rFonts w:asciiTheme="minorHAnsi" w:hAnsiTheme="minorHAnsi"/>
          <w:sz w:val="22"/>
          <w:szCs w:val="22"/>
        </w:rPr>
        <w:t xml:space="preserve">the one below, </w:t>
      </w:r>
      <w:r w:rsidR="00E56DF5">
        <w:rPr>
          <w:rFonts w:asciiTheme="minorHAnsi" w:hAnsiTheme="minorHAnsi"/>
          <w:sz w:val="22"/>
          <w:szCs w:val="22"/>
        </w:rPr>
        <w:t xml:space="preserve">briefly summarising each </w:t>
      </w:r>
      <w:r w:rsidR="008C7279">
        <w:rPr>
          <w:rFonts w:asciiTheme="minorHAnsi" w:hAnsiTheme="minorHAnsi"/>
          <w:sz w:val="22"/>
          <w:szCs w:val="22"/>
        </w:rPr>
        <w:t xml:space="preserve">of the </w:t>
      </w:r>
      <w:r w:rsidR="00E56DF5">
        <w:rPr>
          <w:rFonts w:asciiTheme="minorHAnsi" w:hAnsiTheme="minorHAnsi"/>
          <w:sz w:val="22"/>
          <w:szCs w:val="22"/>
        </w:rPr>
        <w:t>economic and social impact</w:t>
      </w:r>
      <w:r w:rsidR="008C7279">
        <w:rPr>
          <w:rFonts w:asciiTheme="minorHAnsi" w:hAnsiTheme="minorHAnsi"/>
          <w:sz w:val="22"/>
          <w:szCs w:val="22"/>
        </w:rPr>
        <w:t>s</w:t>
      </w:r>
      <w:r w:rsidR="00E56DF5">
        <w:rPr>
          <w:rFonts w:asciiTheme="minorHAnsi" w:hAnsiTheme="minorHAnsi"/>
          <w:sz w:val="22"/>
          <w:szCs w:val="22"/>
        </w:rPr>
        <w:t xml:space="preserve"> </w:t>
      </w:r>
      <w:r w:rsidR="00E25FCC">
        <w:rPr>
          <w:rFonts w:asciiTheme="minorHAnsi" w:hAnsiTheme="minorHAnsi"/>
          <w:sz w:val="22"/>
          <w:szCs w:val="22"/>
        </w:rPr>
        <w:t>of the application</w:t>
      </w:r>
      <w:r w:rsidR="00E56DF5">
        <w:rPr>
          <w:rFonts w:asciiTheme="minorHAnsi" w:hAnsiTheme="minorHAnsi"/>
          <w:sz w:val="22"/>
          <w:szCs w:val="22"/>
        </w:rPr>
        <w:t xml:space="preserve"> referred to in the council’s submission, and </w:t>
      </w:r>
      <w:r w:rsidR="00000AC3">
        <w:rPr>
          <w:rFonts w:asciiTheme="minorHAnsi" w:hAnsiTheme="minorHAnsi"/>
          <w:sz w:val="22"/>
          <w:szCs w:val="22"/>
        </w:rPr>
        <w:t>assigning</w:t>
      </w:r>
      <w:r w:rsidR="00E56DF5">
        <w:rPr>
          <w:rFonts w:asciiTheme="minorHAnsi" w:hAnsiTheme="minorHAnsi"/>
          <w:sz w:val="22"/>
          <w:szCs w:val="22"/>
        </w:rPr>
        <w:t xml:space="preserve"> a positive or negative weighting to each. </w:t>
      </w:r>
      <w:r w:rsidR="00E25FCC">
        <w:rPr>
          <w:rFonts w:asciiTheme="minorHAnsi" w:hAnsiTheme="minorHAnsi"/>
          <w:sz w:val="22"/>
          <w:szCs w:val="22"/>
        </w:rPr>
        <w:t>Such a table</w:t>
      </w:r>
      <w:r w:rsidR="008C7279">
        <w:rPr>
          <w:rFonts w:asciiTheme="minorHAnsi" w:hAnsiTheme="minorHAnsi"/>
          <w:sz w:val="22"/>
          <w:szCs w:val="22"/>
        </w:rPr>
        <w:t xml:space="preserve"> may serve</w:t>
      </w:r>
      <w:r w:rsidR="003C0516">
        <w:rPr>
          <w:rFonts w:asciiTheme="minorHAnsi" w:hAnsiTheme="minorHAnsi"/>
          <w:sz w:val="22"/>
          <w:szCs w:val="22"/>
        </w:rPr>
        <w:t xml:space="preserve"> </w:t>
      </w:r>
      <w:r w:rsidR="005B4853">
        <w:rPr>
          <w:rFonts w:asciiTheme="minorHAnsi" w:hAnsiTheme="minorHAnsi"/>
          <w:sz w:val="22"/>
          <w:szCs w:val="22"/>
        </w:rPr>
        <w:t xml:space="preserve">to </w:t>
      </w:r>
      <w:r w:rsidR="00000AC3">
        <w:rPr>
          <w:rFonts w:asciiTheme="minorHAnsi" w:hAnsiTheme="minorHAnsi"/>
          <w:sz w:val="22"/>
          <w:szCs w:val="22"/>
        </w:rPr>
        <w:t>reinforce the Commission</w:t>
      </w:r>
      <w:r w:rsidR="00D14B1C">
        <w:rPr>
          <w:rFonts w:asciiTheme="minorHAnsi" w:hAnsiTheme="minorHAnsi"/>
          <w:sz w:val="22"/>
          <w:szCs w:val="22"/>
        </w:rPr>
        <w:t>’s understanding of</w:t>
      </w:r>
      <w:r w:rsidR="003C0516">
        <w:rPr>
          <w:rFonts w:asciiTheme="minorHAnsi" w:hAnsiTheme="minorHAnsi"/>
          <w:sz w:val="22"/>
          <w:szCs w:val="22"/>
        </w:rPr>
        <w:t xml:space="preserve"> </w:t>
      </w:r>
      <w:r w:rsidR="008C7279">
        <w:rPr>
          <w:rFonts w:asciiTheme="minorHAnsi" w:hAnsiTheme="minorHAnsi"/>
          <w:sz w:val="22"/>
          <w:szCs w:val="22"/>
        </w:rPr>
        <w:t xml:space="preserve">a council’s </w:t>
      </w:r>
      <w:r w:rsidR="00000AC3">
        <w:rPr>
          <w:rFonts w:asciiTheme="minorHAnsi" w:hAnsiTheme="minorHAnsi"/>
          <w:sz w:val="22"/>
          <w:szCs w:val="22"/>
        </w:rPr>
        <w:t>views</w:t>
      </w:r>
      <w:r w:rsidR="00E56DF5">
        <w:rPr>
          <w:rFonts w:asciiTheme="minorHAnsi" w:hAnsiTheme="minorHAnsi"/>
          <w:sz w:val="22"/>
          <w:szCs w:val="22"/>
        </w:rPr>
        <w:t xml:space="preserve"> about the</w:t>
      </w:r>
      <w:r w:rsidR="00E25FCC">
        <w:rPr>
          <w:rFonts w:asciiTheme="minorHAnsi" w:hAnsiTheme="minorHAnsi"/>
          <w:sz w:val="22"/>
          <w:szCs w:val="22"/>
        </w:rPr>
        <w:t xml:space="preserve"> </w:t>
      </w:r>
      <w:r w:rsidR="00000AC3">
        <w:rPr>
          <w:rFonts w:asciiTheme="minorHAnsi" w:hAnsiTheme="minorHAnsi"/>
          <w:sz w:val="22"/>
          <w:szCs w:val="22"/>
        </w:rPr>
        <w:t>principal</w:t>
      </w:r>
      <w:r w:rsidR="00B15747">
        <w:rPr>
          <w:rFonts w:asciiTheme="minorHAnsi" w:hAnsiTheme="minorHAnsi"/>
          <w:sz w:val="22"/>
          <w:szCs w:val="22"/>
        </w:rPr>
        <w:t xml:space="preserve"> </w:t>
      </w:r>
      <w:r w:rsidR="00000AC3">
        <w:rPr>
          <w:rFonts w:asciiTheme="minorHAnsi" w:hAnsiTheme="minorHAnsi"/>
          <w:sz w:val="22"/>
          <w:szCs w:val="22"/>
        </w:rPr>
        <w:t>benefits</w:t>
      </w:r>
      <w:r w:rsidR="00E25FCC">
        <w:rPr>
          <w:rFonts w:asciiTheme="minorHAnsi" w:hAnsiTheme="minorHAnsi"/>
          <w:sz w:val="22"/>
          <w:szCs w:val="22"/>
        </w:rPr>
        <w:t xml:space="preserve"> and </w:t>
      </w:r>
      <w:r w:rsidR="00B15747">
        <w:rPr>
          <w:rFonts w:asciiTheme="minorHAnsi" w:hAnsiTheme="minorHAnsi"/>
          <w:sz w:val="22"/>
          <w:szCs w:val="22"/>
        </w:rPr>
        <w:t>liabilities</w:t>
      </w:r>
      <w:r w:rsidR="005B4853">
        <w:rPr>
          <w:rFonts w:asciiTheme="minorHAnsi" w:hAnsiTheme="minorHAnsi"/>
          <w:sz w:val="22"/>
          <w:szCs w:val="22"/>
        </w:rPr>
        <w:t xml:space="preserve"> of the application</w:t>
      </w:r>
      <w:r w:rsidR="00012FB1">
        <w:rPr>
          <w:rFonts w:asciiTheme="minorHAnsi" w:hAnsiTheme="minorHAnsi"/>
          <w:sz w:val="22"/>
          <w:szCs w:val="22"/>
        </w:rPr>
        <w:t>.</w:t>
      </w:r>
      <w:r w:rsidR="00212D5A">
        <w:rPr>
          <w:rFonts w:asciiTheme="minorHAnsi" w:hAnsiTheme="minorHAnsi"/>
          <w:sz w:val="22"/>
          <w:szCs w:val="22"/>
        </w:rPr>
        <w:t xml:space="preserve"> </w:t>
      </w:r>
    </w:p>
    <w:p w14:paraId="1DA238A2" w14:textId="77777777" w:rsidR="008E65E2" w:rsidRPr="00800823" w:rsidRDefault="008E65E2" w:rsidP="00A053A5">
      <w:pPr>
        <w:tabs>
          <w:tab w:val="left" w:pos="180"/>
        </w:tabs>
        <w:spacing w:line="360" w:lineRule="auto"/>
        <w:jc w:val="center"/>
        <w:rPr>
          <w:rFonts w:asciiTheme="minorHAnsi" w:hAnsiTheme="minorHAnsi"/>
          <w:sz w:val="22"/>
          <w:szCs w:val="22"/>
        </w:rPr>
      </w:pPr>
      <w:r w:rsidRPr="00800823">
        <w:rPr>
          <w:rFonts w:asciiTheme="minorHAnsi" w:hAnsiTheme="minorHAnsi"/>
          <w:noProof/>
          <w:sz w:val="22"/>
          <w:szCs w:val="22"/>
          <w:lang w:eastAsia="en-AU"/>
        </w:rPr>
        <w:drawing>
          <wp:inline distT="0" distB="0" distL="0" distR="0" wp14:anchorId="705410E0" wp14:editId="6418530A">
            <wp:extent cx="5213526" cy="3066496"/>
            <wp:effectExtent l="0" t="0" r="635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t="5861" b="24979"/>
                    <a:stretch/>
                  </pic:blipFill>
                  <pic:spPr bwMode="auto">
                    <a:xfrm>
                      <a:off x="0" y="0"/>
                      <a:ext cx="5221555" cy="3071218"/>
                    </a:xfrm>
                    <a:prstGeom prst="rect">
                      <a:avLst/>
                    </a:prstGeom>
                    <a:noFill/>
                    <a:ln>
                      <a:noFill/>
                    </a:ln>
                    <a:extLst>
                      <a:ext uri="{53640926-AAD7-44D8-BBD7-CCE9431645EC}">
                        <a14:shadowObscured xmlns:a14="http://schemas.microsoft.com/office/drawing/2010/main"/>
                      </a:ext>
                    </a:extLst>
                  </pic:spPr>
                </pic:pic>
              </a:graphicData>
            </a:graphic>
          </wp:inline>
        </w:drawing>
      </w:r>
    </w:p>
    <w:p w14:paraId="73634EE1" w14:textId="77777777" w:rsidR="00217DF5" w:rsidRPr="009A0E0F" w:rsidRDefault="00AE3B6B" w:rsidP="00306F54">
      <w:pPr>
        <w:tabs>
          <w:tab w:val="left" w:pos="284"/>
        </w:tabs>
        <w:spacing w:before="12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‘Blanket’ </w:t>
      </w:r>
      <w:r w:rsidR="00280547" w:rsidRPr="009A0E0F">
        <w:rPr>
          <w:rFonts w:ascii="Garamond" w:hAnsi="Garamond"/>
          <w:b/>
          <w:color w:val="17365D" w:themeColor="text2" w:themeShade="BF"/>
        </w:rPr>
        <w:t>o</w:t>
      </w:r>
      <w:r w:rsidRPr="009A0E0F">
        <w:rPr>
          <w:rFonts w:ascii="Garamond" w:hAnsi="Garamond"/>
          <w:b/>
          <w:color w:val="17365D" w:themeColor="text2" w:themeShade="BF"/>
        </w:rPr>
        <w:t>pposition</w:t>
      </w:r>
      <w:r w:rsidR="00280547" w:rsidRPr="009A0E0F">
        <w:rPr>
          <w:rFonts w:ascii="Garamond" w:hAnsi="Garamond"/>
          <w:b/>
          <w:color w:val="17365D" w:themeColor="text2" w:themeShade="BF"/>
        </w:rPr>
        <w:t xml:space="preserve"> to gaming applications</w:t>
      </w:r>
    </w:p>
    <w:p w14:paraId="43D5F823" w14:textId="77777777" w:rsidR="006C5986" w:rsidRPr="00800823" w:rsidRDefault="006C5986" w:rsidP="00217DF5">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The </w:t>
      </w:r>
      <w:r w:rsidR="00555698" w:rsidRPr="00800823">
        <w:rPr>
          <w:rFonts w:asciiTheme="minorHAnsi" w:hAnsiTheme="minorHAnsi"/>
          <w:sz w:val="22"/>
          <w:szCs w:val="22"/>
        </w:rPr>
        <w:t>Commission</w:t>
      </w:r>
      <w:r w:rsidRPr="00800823">
        <w:rPr>
          <w:rFonts w:asciiTheme="minorHAnsi" w:hAnsiTheme="minorHAnsi"/>
          <w:sz w:val="22"/>
          <w:szCs w:val="22"/>
        </w:rPr>
        <w:t xml:space="preserve"> looks </w:t>
      </w:r>
      <w:r w:rsidR="00555698" w:rsidRPr="00800823">
        <w:rPr>
          <w:rFonts w:asciiTheme="minorHAnsi" w:hAnsiTheme="minorHAnsi"/>
          <w:sz w:val="22"/>
          <w:szCs w:val="22"/>
        </w:rPr>
        <w:t>askance</w:t>
      </w:r>
      <w:r w:rsidRPr="00800823">
        <w:rPr>
          <w:rFonts w:asciiTheme="minorHAnsi" w:hAnsiTheme="minorHAnsi"/>
          <w:sz w:val="22"/>
          <w:szCs w:val="22"/>
        </w:rPr>
        <w:t xml:space="preserve"> at council </w:t>
      </w:r>
      <w:r w:rsidR="003C0516">
        <w:rPr>
          <w:rFonts w:asciiTheme="minorHAnsi" w:hAnsiTheme="minorHAnsi"/>
          <w:sz w:val="22"/>
          <w:szCs w:val="22"/>
        </w:rPr>
        <w:t>policies</w:t>
      </w:r>
      <w:r w:rsidRPr="00800823">
        <w:rPr>
          <w:rFonts w:asciiTheme="minorHAnsi" w:hAnsiTheme="minorHAnsi"/>
          <w:sz w:val="22"/>
          <w:szCs w:val="22"/>
        </w:rPr>
        <w:t xml:space="preserve"> or submission</w:t>
      </w:r>
      <w:r w:rsidR="003C0516">
        <w:rPr>
          <w:rFonts w:asciiTheme="minorHAnsi" w:hAnsiTheme="minorHAnsi"/>
          <w:sz w:val="22"/>
          <w:szCs w:val="22"/>
        </w:rPr>
        <w:t>s</w:t>
      </w:r>
      <w:r w:rsidRPr="00800823">
        <w:rPr>
          <w:rFonts w:asciiTheme="minorHAnsi" w:hAnsiTheme="minorHAnsi"/>
          <w:sz w:val="22"/>
          <w:szCs w:val="22"/>
        </w:rPr>
        <w:t xml:space="preserve"> which </w:t>
      </w:r>
      <w:r w:rsidR="00626464">
        <w:rPr>
          <w:rFonts w:asciiTheme="minorHAnsi" w:hAnsiTheme="minorHAnsi"/>
          <w:sz w:val="22"/>
          <w:szCs w:val="22"/>
        </w:rPr>
        <w:t>effectively preclude support</w:t>
      </w:r>
      <w:r w:rsidRPr="00800823">
        <w:rPr>
          <w:rFonts w:asciiTheme="minorHAnsi" w:hAnsiTheme="minorHAnsi"/>
          <w:sz w:val="22"/>
          <w:szCs w:val="22"/>
        </w:rPr>
        <w:t xml:space="preserve"> </w:t>
      </w:r>
      <w:r w:rsidR="00626464">
        <w:rPr>
          <w:rFonts w:asciiTheme="minorHAnsi" w:hAnsiTheme="minorHAnsi"/>
          <w:sz w:val="22"/>
          <w:szCs w:val="22"/>
        </w:rPr>
        <w:t xml:space="preserve">for </w:t>
      </w:r>
      <w:r w:rsidRPr="00800823">
        <w:rPr>
          <w:rFonts w:asciiTheme="minorHAnsi" w:hAnsiTheme="minorHAnsi"/>
          <w:sz w:val="22"/>
          <w:szCs w:val="22"/>
        </w:rPr>
        <w:t xml:space="preserve">an </w:t>
      </w:r>
      <w:r w:rsidR="00555698" w:rsidRPr="00800823">
        <w:rPr>
          <w:rFonts w:asciiTheme="minorHAnsi" w:hAnsiTheme="minorHAnsi"/>
          <w:sz w:val="22"/>
          <w:szCs w:val="22"/>
        </w:rPr>
        <w:t>application</w:t>
      </w:r>
      <w:r w:rsidRPr="00800823">
        <w:rPr>
          <w:rFonts w:asciiTheme="minorHAnsi" w:hAnsiTheme="minorHAnsi"/>
          <w:sz w:val="22"/>
          <w:szCs w:val="22"/>
        </w:rPr>
        <w:t xml:space="preserve"> </w:t>
      </w:r>
      <w:r w:rsidR="00A053A5">
        <w:rPr>
          <w:rFonts w:asciiTheme="minorHAnsi" w:hAnsiTheme="minorHAnsi"/>
          <w:sz w:val="22"/>
          <w:szCs w:val="22"/>
        </w:rPr>
        <w:t>without consideration</w:t>
      </w:r>
      <w:r w:rsidRPr="00800823">
        <w:rPr>
          <w:rFonts w:asciiTheme="minorHAnsi" w:hAnsiTheme="minorHAnsi"/>
          <w:sz w:val="22"/>
          <w:szCs w:val="22"/>
        </w:rPr>
        <w:t xml:space="preserve"> of its particular </w:t>
      </w:r>
      <w:r w:rsidR="00306F54">
        <w:rPr>
          <w:rFonts w:asciiTheme="minorHAnsi" w:hAnsiTheme="minorHAnsi"/>
          <w:sz w:val="22"/>
          <w:szCs w:val="22"/>
        </w:rPr>
        <w:t>features</w:t>
      </w:r>
      <w:r w:rsidRPr="00800823">
        <w:rPr>
          <w:rFonts w:asciiTheme="minorHAnsi" w:hAnsiTheme="minorHAnsi"/>
          <w:sz w:val="22"/>
          <w:szCs w:val="22"/>
        </w:rPr>
        <w:t xml:space="preserve">. </w:t>
      </w:r>
      <w:r w:rsidR="00D14B1C">
        <w:rPr>
          <w:rFonts w:asciiTheme="minorHAnsi" w:hAnsiTheme="minorHAnsi"/>
          <w:sz w:val="22"/>
          <w:szCs w:val="22"/>
        </w:rPr>
        <w:t>C</w:t>
      </w:r>
      <w:r w:rsidRPr="00800823">
        <w:rPr>
          <w:rFonts w:asciiTheme="minorHAnsi" w:hAnsiTheme="minorHAnsi"/>
          <w:sz w:val="22"/>
          <w:szCs w:val="22"/>
        </w:rPr>
        <w:t xml:space="preserve">ouncil policies which </w:t>
      </w:r>
      <w:r w:rsidR="00555698" w:rsidRPr="00800823">
        <w:rPr>
          <w:rFonts w:asciiTheme="minorHAnsi" w:hAnsiTheme="minorHAnsi"/>
          <w:sz w:val="22"/>
          <w:szCs w:val="22"/>
        </w:rPr>
        <w:t>oppose</w:t>
      </w:r>
      <w:r w:rsidRPr="00800823">
        <w:rPr>
          <w:rFonts w:asciiTheme="minorHAnsi" w:hAnsiTheme="minorHAnsi"/>
          <w:sz w:val="22"/>
          <w:szCs w:val="22"/>
        </w:rPr>
        <w:t xml:space="preserve"> any addition of EGMs in excess </w:t>
      </w:r>
      <w:r w:rsidR="00212D5A">
        <w:rPr>
          <w:rFonts w:asciiTheme="minorHAnsi" w:hAnsiTheme="minorHAnsi"/>
          <w:sz w:val="22"/>
          <w:szCs w:val="22"/>
        </w:rPr>
        <w:t>of current metropolitan density</w:t>
      </w:r>
      <w:r w:rsidR="00A053A5">
        <w:rPr>
          <w:rFonts w:asciiTheme="minorHAnsi" w:hAnsiTheme="minorHAnsi"/>
          <w:sz w:val="22"/>
          <w:szCs w:val="22"/>
        </w:rPr>
        <w:t>,</w:t>
      </w:r>
      <w:r w:rsidRPr="00800823">
        <w:rPr>
          <w:rFonts w:asciiTheme="minorHAnsi" w:hAnsiTheme="minorHAnsi"/>
          <w:sz w:val="22"/>
          <w:szCs w:val="22"/>
        </w:rPr>
        <w:t xml:space="preserve"> when the</w:t>
      </w:r>
      <w:r w:rsidR="00212D5A">
        <w:rPr>
          <w:rFonts w:asciiTheme="minorHAnsi" w:hAnsiTheme="minorHAnsi"/>
          <w:sz w:val="22"/>
          <w:szCs w:val="22"/>
        </w:rPr>
        <w:t xml:space="preserve"> municipal</w:t>
      </w:r>
      <w:r w:rsidRPr="00800823">
        <w:rPr>
          <w:rFonts w:asciiTheme="minorHAnsi" w:hAnsiTheme="minorHAnsi"/>
          <w:sz w:val="22"/>
          <w:szCs w:val="22"/>
        </w:rPr>
        <w:t xml:space="preserve"> density already surpasses </w:t>
      </w:r>
      <w:r w:rsidR="00212D5A">
        <w:rPr>
          <w:rFonts w:asciiTheme="minorHAnsi" w:hAnsiTheme="minorHAnsi"/>
          <w:sz w:val="22"/>
          <w:szCs w:val="22"/>
        </w:rPr>
        <w:t>this</w:t>
      </w:r>
      <w:r w:rsidRPr="00800823">
        <w:rPr>
          <w:rFonts w:asciiTheme="minorHAnsi" w:hAnsiTheme="minorHAnsi"/>
          <w:sz w:val="22"/>
          <w:szCs w:val="22"/>
        </w:rPr>
        <w:t xml:space="preserve"> level,</w:t>
      </w:r>
      <w:r w:rsidR="00B65ABC">
        <w:rPr>
          <w:rFonts w:asciiTheme="minorHAnsi" w:hAnsiTheme="minorHAnsi"/>
          <w:sz w:val="22"/>
          <w:szCs w:val="22"/>
        </w:rPr>
        <w:t xml:space="preserve"> </w:t>
      </w:r>
      <w:r w:rsidR="00212D5A">
        <w:rPr>
          <w:rFonts w:asciiTheme="minorHAnsi" w:hAnsiTheme="minorHAnsi"/>
          <w:sz w:val="22"/>
          <w:szCs w:val="22"/>
        </w:rPr>
        <w:t>or which otherwise</w:t>
      </w:r>
      <w:r w:rsidRPr="00800823">
        <w:rPr>
          <w:rFonts w:asciiTheme="minorHAnsi" w:hAnsiTheme="minorHAnsi"/>
          <w:sz w:val="22"/>
          <w:szCs w:val="22"/>
        </w:rPr>
        <w:t xml:space="preserve"> imply </w:t>
      </w:r>
      <w:r w:rsidR="00555698" w:rsidRPr="00800823">
        <w:rPr>
          <w:rFonts w:asciiTheme="minorHAnsi" w:hAnsiTheme="minorHAnsi"/>
          <w:sz w:val="22"/>
          <w:szCs w:val="22"/>
        </w:rPr>
        <w:t>opposition</w:t>
      </w:r>
      <w:r w:rsidRPr="00800823">
        <w:rPr>
          <w:rFonts w:asciiTheme="minorHAnsi" w:hAnsiTheme="minorHAnsi"/>
          <w:sz w:val="22"/>
          <w:szCs w:val="22"/>
        </w:rPr>
        <w:t xml:space="preserve"> to any </w:t>
      </w:r>
      <w:r w:rsidR="00555698" w:rsidRPr="00800823">
        <w:rPr>
          <w:rFonts w:asciiTheme="minorHAnsi" w:hAnsiTheme="minorHAnsi"/>
          <w:sz w:val="22"/>
          <w:szCs w:val="22"/>
        </w:rPr>
        <w:t>conceivable</w:t>
      </w:r>
      <w:r w:rsidRPr="00800823">
        <w:rPr>
          <w:rFonts w:asciiTheme="minorHAnsi" w:hAnsiTheme="minorHAnsi"/>
          <w:sz w:val="22"/>
          <w:szCs w:val="22"/>
        </w:rPr>
        <w:t xml:space="preserve"> application, </w:t>
      </w:r>
      <w:r w:rsidR="00B15747">
        <w:rPr>
          <w:rFonts w:asciiTheme="minorHAnsi" w:hAnsiTheme="minorHAnsi"/>
          <w:sz w:val="22"/>
          <w:szCs w:val="22"/>
        </w:rPr>
        <w:t>may be</w:t>
      </w:r>
      <w:r w:rsidRPr="00800823">
        <w:rPr>
          <w:rFonts w:asciiTheme="minorHAnsi" w:hAnsiTheme="minorHAnsi"/>
          <w:sz w:val="22"/>
          <w:szCs w:val="22"/>
        </w:rPr>
        <w:t xml:space="preserve"> characterised as ‘blanket opposition’. </w:t>
      </w:r>
      <w:r w:rsidR="003C0516">
        <w:rPr>
          <w:rFonts w:asciiTheme="minorHAnsi" w:hAnsiTheme="minorHAnsi"/>
          <w:sz w:val="22"/>
          <w:szCs w:val="22"/>
        </w:rPr>
        <w:t>T</w:t>
      </w:r>
      <w:r w:rsidR="00555698" w:rsidRPr="00800823">
        <w:rPr>
          <w:rFonts w:asciiTheme="minorHAnsi" w:hAnsiTheme="minorHAnsi"/>
          <w:sz w:val="22"/>
          <w:szCs w:val="22"/>
        </w:rPr>
        <w:t xml:space="preserve">he Commission </w:t>
      </w:r>
      <w:r w:rsidR="003C0516">
        <w:rPr>
          <w:rFonts w:asciiTheme="minorHAnsi" w:hAnsiTheme="minorHAnsi"/>
          <w:sz w:val="22"/>
          <w:szCs w:val="22"/>
        </w:rPr>
        <w:t>places</w:t>
      </w:r>
      <w:r w:rsidR="00555698" w:rsidRPr="00800823">
        <w:rPr>
          <w:rFonts w:asciiTheme="minorHAnsi" w:hAnsiTheme="minorHAnsi"/>
          <w:sz w:val="22"/>
          <w:szCs w:val="22"/>
        </w:rPr>
        <w:t xml:space="preserve"> little or no weight upon policies</w:t>
      </w:r>
      <w:r w:rsidR="008C7279">
        <w:rPr>
          <w:rFonts w:asciiTheme="minorHAnsi" w:hAnsiTheme="minorHAnsi"/>
          <w:sz w:val="22"/>
          <w:szCs w:val="22"/>
        </w:rPr>
        <w:t xml:space="preserve"> of this nature</w:t>
      </w:r>
      <w:r w:rsidR="003C0516">
        <w:rPr>
          <w:rFonts w:asciiTheme="minorHAnsi" w:hAnsiTheme="minorHAnsi"/>
          <w:sz w:val="22"/>
          <w:szCs w:val="22"/>
        </w:rPr>
        <w:t xml:space="preserve">, </w:t>
      </w:r>
      <w:r w:rsidR="00BD5B35">
        <w:rPr>
          <w:rFonts w:asciiTheme="minorHAnsi" w:hAnsiTheme="minorHAnsi"/>
          <w:sz w:val="22"/>
          <w:szCs w:val="22"/>
        </w:rPr>
        <w:t>and has also expressed</w:t>
      </w:r>
      <w:r w:rsidR="00555698" w:rsidRPr="00800823">
        <w:rPr>
          <w:rFonts w:asciiTheme="minorHAnsi" w:hAnsiTheme="minorHAnsi"/>
          <w:sz w:val="22"/>
          <w:szCs w:val="22"/>
        </w:rPr>
        <w:t xml:space="preserve"> doubt about such </w:t>
      </w:r>
      <w:r w:rsidR="00B15747">
        <w:rPr>
          <w:rFonts w:asciiTheme="minorHAnsi" w:hAnsiTheme="minorHAnsi"/>
          <w:sz w:val="22"/>
          <w:szCs w:val="22"/>
        </w:rPr>
        <w:t>council</w:t>
      </w:r>
      <w:r w:rsidR="00555698" w:rsidRPr="00800823">
        <w:rPr>
          <w:rFonts w:asciiTheme="minorHAnsi" w:hAnsiTheme="minorHAnsi"/>
          <w:sz w:val="22"/>
          <w:szCs w:val="22"/>
        </w:rPr>
        <w:t>s</w:t>
      </w:r>
      <w:r w:rsidR="00B15747">
        <w:rPr>
          <w:rFonts w:asciiTheme="minorHAnsi" w:hAnsiTheme="minorHAnsi"/>
          <w:sz w:val="22"/>
          <w:szCs w:val="22"/>
        </w:rPr>
        <w:t>’</w:t>
      </w:r>
      <w:r w:rsidR="00555698" w:rsidRPr="00800823">
        <w:rPr>
          <w:rFonts w:asciiTheme="minorHAnsi" w:hAnsiTheme="minorHAnsi"/>
          <w:sz w:val="22"/>
          <w:szCs w:val="22"/>
        </w:rPr>
        <w:t xml:space="preserve"> willingness to assess an application on its individual merits.</w:t>
      </w:r>
      <w:r w:rsidR="0031589A">
        <w:rPr>
          <w:rStyle w:val="FootnoteReference"/>
          <w:rFonts w:asciiTheme="minorHAnsi" w:hAnsiTheme="minorHAnsi"/>
          <w:sz w:val="22"/>
          <w:szCs w:val="22"/>
        </w:rPr>
        <w:footnoteReference w:id="147"/>
      </w:r>
    </w:p>
    <w:p w14:paraId="029D2DDC" w14:textId="77777777" w:rsidR="00511F38" w:rsidRPr="00B15747" w:rsidRDefault="006C5986" w:rsidP="00B15747">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Any </w:t>
      </w:r>
      <w:r w:rsidR="00555698">
        <w:rPr>
          <w:rFonts w:asciiTheme="minorHAnsi" w:hAnsiTheme="minorHAnsi"/>
          <w:sz w:val="22"/>
          <w:szCs w:val="22"/>
        </w:rPr>
        <w:t>council</w:t>
      </w:r>
      <w:r w:rsidRPr="00800823">
        <w:rPr>
          <w:rFonts w:asciiTheme="minorHAnsi" w:hAnsiTheme="minorHAnsi"/>
          <w:sz w:val="22"/>
          <w:szCs w:val="22"/>
        </w:rPr>
        <w:t xml:space="preserve"> policy or </w:t>
      </w:r>
      <w:r w:rsidR="00555698" w:rsidRPr="00800823">
        <w:rPr>
          <w:rFonts w:asciiTheme="minorHAnsi" w:hAnsiTheme="minorHAnsi"/>
          <w:sz w:val="22"/>
          <w:szCs w:val="22"/>
        </w:rPr>
        <w:t>position</w:t>
      </w:r>
      <w:r w:rsidRPr="00800823">
        <w:rPr>
          <w:rFonts w:asciiTheme="minorHAnsi" w:hAnsiTheme="minorHAnsi"/>
          <w:sz w:val="22"/>
          <w:szCs w:val="22"/>
        </w:rPr>
        <w:t xml:space="preserve"> </w:t>
      </w:r>
      <w:r w:rsidR="0023746D">
        <w:rPr>
          <w:rFonts w:asciiTheme="minorHAnsi" w:hAnsiTheme="minorHAnsi"/>
          <w:sz w:val="22"/>
          <w:szCs w:val="22"/>
        </w:rPr>
        <w:t>which</w:t>
      </w:r>
      <w:r w:rsidRPr="00800823">
        <w:rPr>
          <w:rFonts w:asciiTheme="minorHAnsi" w:hAnsiTheme="minorHAnsi"/>
          <w:sz w:val="22"/>
          <w:szCs w:val="22"/>
        </w:rPr>
        <w:t xml:space="preserve"> </w:t>
      </w:r>
      <w:r w:rsidR="003C0516">
        <w:rPr>
          <w:rFonts w:asciiTheme="minorHAnsi" w:hAnsiTheme="minorHAnsi"/>
          <w:sz w:val="22"/>
          <w:szCs w:val="22"/>
        </w:rPr>
        <w:t>appears to reflect</w:t>
      </w:r>
      <w:r w:rsidRPr="00800823">
        <w:rPr>
          <w:rFonts w:asciiTheme="minorHAnsi" w:hAnsiTheme="minorHAnsi"/>
          <w:sz w:val="22"/>
          <w:szCs w:val="22"/>
        </w:rPr>
        <w:t xml:space="preserve"> </w:t>
      </w:r>
      <w:r w:rsidR="0023746D">
        <w:rPr>
          <w:rFonts w:asciiTheme="minorHAnsi" w:hAnsiTheme="minorHAnsi"/>
          <w:sz w:val="22"/>
          <w:szCs w:val="22"/>
        </w:rPr>
        <w:t>resistance</w:t>
      </w:r>
      <w:r w:rsidRPr="00800823">
        <w:rPr>
          <w:rFonts w:asciiTheme="minorHAnsi" w:hAnsiTheme="minorHAnsi"/>
          <w:sz w:val="22"/>
          <w:szCs w:val="22"/>
        </w:rPr>
        <w:t xml:space="preserve"> to </w:t>
      </w:r>
      <w:r w:rsidR="00FD1385">
        <w:rPr>
          <w:rFonts w:asciiTheme="minorHAnsi" w:hAnsiTheme="minorHAnsi"/>
          <w:sz w:val="22"/>
          <w:szCs w:val="22"/>
        </w:rPr>
        <w:t>all potential</w:t>
      </w:r>
      <w:r w:rsidR="00CB3156">
        <w:rPr>
          <w:rFonts w:asciiTheme="minorHAnsi" w:hAnsiTheme="minorHAnsi"/>
          <w:sz w:val="22"/>
          <w:szCs w:val="22"/>
        </w:rPr>
        <w:t xml:space="preserve"> </w:t>
      </w:r>
      <w:r w:rsidR="00DE3997">
        <w:rPr>
          <w:rFonts w:asciiTheme="minorHAnsi" w:hAnsiTheme="minorHAnsi"/>
          <w:sz w:val="22"/>
          <w:szCs w:val="22"/>
        </w:rPr>
        <w:t>application</w:t>
      </w:r>
      <w:r w:rsidR="00FD1385">
        <w:rPr>
          <w:rFonts w:asciiTheme="minorHAnsi" w:hAnsiTheme="minorHAnsi"/>
          <w:sz w:val="22"/>
          <w:szCs w:val="22"/>
        </w:rPr>
        <w:t>s</w:t>
      </w:r>
      <w:r w:rsidR="00DE3997" w:rsidRPr="00800823">
        <w:rPr>
          <w:rFonts w:asciiTheme="minorHAnsi" w:hAnsiTheme="minorHAnsi"/>
          <w:sz w:val="22"/>
          <w:szCs w:val="22"/>
        </w:rPr>
        <w:t>,</w:t>
      </w:r>
      <w:r w:rsidR="00DE3997">
        <w:rPr>
          <w:rFonts w:asciiTheme="minorHAnsi" w:hAnsiTheme="minorHAnsi"/>
          <w:sz w:val="22"/>
          <w:szCs w:val="22"/>
        </w:rPr>
        <w:t xml:space="preserve"> </w:t>
      </w:r>
      <w:r w:rsidR="00DE3997" w:rsidRPr="00800823">
        <w:rPr>
          <w:rFonts w:asciiTheme="minorHAnsi" w:hAnsiTheme="minorHAnsi"/>
          <w:sz w:val="22"/>
          <w:szCs w:val="22"/>
        </w:rPr>
        <w:t>rather</w:t>
      </w:r>
      <w:r w:rsidRPr="00800823">
        <w:rPr>
          <w:rFonts w:asciiTheme="minorHAnsi" w:hAnsiTheme="minorHAnsi"/>
          <w:sz w:val="22"/>
          <w:szCs w:val="22"/>
        </w:rPr>
        <w:t xml:space="preserve"> than to </w:t>
      </w:r>
      <w:r w:rsidR="00FD1385">
        <w:rPr>
          <w:rFonts w:asciiTheme="minorHAnsi" w:hAnsiTheme="minorHAnsi"/>
          <w:sz w:val="22"/>
          <w:szCs w:val="22"/>
        </w:rPr>
        <w:t>the</w:t>
      </w:r>
      <w:r w:rsidRPr="00800823">
        <w:rPr>
          <w:rFonts w:asciiTheme="minorHAnsi" w:hAnsiTheme="minorHAnsi"/>
          <w:sz w:val="22"/>
          <w:szCs w:val="22"/>
        </w:rPr>
        <w:t xml:space="preserve"> </w:t>
      </w:r>
      <w:r w:rsidRPr="00306F54">
        <w:rPr>
          <w:rFonts w:asciiTheme="minorHAnsi" w:hAnsiTheme="minorHAnsi"/>
          <w:i/>
          <w:sz w:val="22"/>
          <w:szCs w:val="22"/>
        </w:rPr>
        <w:t>particular</w:t>
      </w:r>
      <w:r w:rsidRPr="00800823">
        <w:rPr>
          <w:rFonts w:asciiTheme="minorHAnsi" w:hAnsiTheme="minorHAnsi"/>
          <w:sz w:val="22"/>
          <w:szCs w:val="22"/>
        </w:rPr>
        <w:t xml:space="preserve"> features</w:t>
      </w:r>
      <w:r w:rsidR="00FD1385">
        <w:rPr>
          <w:rFonts w:asciiTheme="minorHAnsi" w:hAnsiTheme="minorHAnsi"/>
          <w:sz w:val="22"/>
          <w:szCs w:val="22"/>
        </w:rPr>
        <w:t xml:space="preserve"> of the </w:t>
      </w:r>
      <w:r w:rsidR="00467DF1">
        <w:rPr>
          <w:rFonts w:asciiTheme="minorHAnsi" w:hAnsiTheme="minorHAnsi"/>
          <w:sz w:val="22"/>
          <w:szCs w:val="22"/>
        </w:rPr>
        <w:t>application</w:t>
      </w:r>
      <w:r w:rsidRPr="00800823">
        <w:rPr>
          <w:rFonts w:asciiTheme="minorHAnsi" w:hAnsiTheme="minorHAnsi"/>
          <w:sz w:val="22"/>
          <w:szCs w:val="22"/>
        </w:rPr>
        <w:t xml:space="preserve">, </w:t>
      </w:r>
      <w:r w:rsidR="00BD5B35">
        <w:rPr>
          <w:rFonts w:asciiTheme="minorHAnsi" w:hAnsiTheme="minorHAnsi"/>
          <w:sz w:val="22"/>
          <w:szCs w:val="22"/>
        </w:rPr>
        <w:t xml:space="preserve">may therefore </w:t>
      </w:r>
      <w:r w:rsidR="00555698" w:rsidRPr="00800823">
        <w:rPr>
          <w:rFonts w:asciiTheme="minorHAnsi" w:hAnsiTheme="minorHAnsi"/>
          <w:sz w:val="22"/>
          <w:szCs w:val="22"/>
        </w:rPr>
        <w:t>compromise</w:t>
      </w:r>
      <w:r w:rsidRPr="00800823">
        <w:rPr>
          <w:rFonts w:asciiTheme="minorHAnsi" w:hAnsiTheme="minorHAnsi"/>
          <w:sz w:val="22"/>
          <w:szCs w:val="22"/>
        </w:rPr>
        <w:t xml:space="preserve"> a council’s </w:t>
      </w:r>
      <w:r w:rsidR="00555698" w:rsidRPr="00800823">
        <w:rPr>
          <w:rFonts w:asciiTheme="minorHAnsi" w:hAnsiTheme="minorHAnsi"/>
          <w:sz w:val="22"/>
          <w:szCs w:val="22"/>
        </w:rPr>
        <w:t>prospects</w:t>
      </w:r>
      <w:r w:rsidRPr="00800823">
        <w:rPr>
          <w:rFonts w:asciiTheme="minorHAnsi" w:hAnsiTheme="minorHAnsi"/>
          <w:sz w:val="22"/>
          <w:szCs w:val="22"/>
        </w:rPr>
        <w:t xml:space="preserve"> of successfully opposing </w:t>
      </w:r>
      <w:r w:rsidR="001B6928" w:rsidRPr="00800823">
        <w:rPr>
          <w:rFonts w:asciiTheme="minorHAnsi" w:hAnsiTheme="minorHAnsi"/>
          <w:sz w:val="22"/>
          <w:szCs w:val="22"/>
        </w:rPr>
        <w:t xml:space="preserve">an </w:t>
      </w:r>
      <w:r w:rsidR="00555698" w:rsidRPr="00800823">
        <w:rPr>
          <w:rFonts w:asciiTheme="minorHAnsi" w:hAnsiTheme="minorHAnsi"/>
          <w:sz w:val="22"/>
          <w:szCs w:val="22"/>
        </w:rPr>
        <w:t>application</w:t>
      </w:r>
      <w:r w:rsidR="001B6928" w:rsidRPr="00800823">
        <w:rPr>
          <w:rFonts w:asciiTheme="minorHAnsi" w:hAnsiTheme="minorHAnsi"/>
          <w:sz w:val="22"/>
          <w:szCs w:val="22"/>
        </w:rPr>
        <w:t xml:space="preserve">. </w:t>
      </w:r>
      <w:r w:rsidR="00467DF1">
        <w:rPr>
          <w:rFonts w:asciiTheme="minorHAnsi" w:hAnsiTheme="minorHAnsi"/>
          <w:sz w:val="22"/>
          <w:szCs w:val="22"/>
        </w:rPr>
        <w:t>W</w:t>
      </w:r>
      <w:r w:rsidR="00511F38" w:rsidRPr="00800823">
        <w:rPr>
          <w:rFonts w:asciiTheme="minorHAnsi" w:hAnsiTheme="minorHAnsi"/>
          <w:sz w:val="22"/>
          <w:szCs w:val="22"/>
        </w:rPr>
        <w:t xml:space="preserve">here </w:t>
      </w:r>
      <w:r w:rsidR="00A053A5">
        <w:rPr>
          <w:rFonts w:asciiTheme="minorHAnsi" w:hAnsiTheme="minorHAnsi"/>
          <w:sz w:val="22"/>
          <w:szCs w:val="22"/>
        </w:rPr>
        <w:t>the facts permit</w:t>
      </w:r>
      <w:r w:rsidR="00511F38" w:rsidRPr="00800823">
        <w:rPr>
          <w:rFonts w:asciiTheme="minorHAnsi" w:hAnsiTheme="minorHAnsi"/>
          <w:sz w:val="22"/>
          <w:szCs w:val="22"/>
        </w:rPr>
        <w:t>,</w:t>
      </w:r>
      <w:r w:rsidR="00467DF1">
        <w:rPr>
          <w:rFonts w:asciiTheme="minorHAnsi" w:hAnsiTheme="minorHAnsi"/>
          <w:sz w:val="22"/>
          <w:szCs w:val="22"/>
        </w:rPr>
        <w:t xml:space="preserve"> it </w:t>
      </w:r>
      <w:r w:rsidR="00BD5B35">
        <w:rPr>
          <w:rFonts w:asciiTheme="minorHAnsi" w:hAnsiTheme="minorHAnsi"/>
          <w:sz w:val="22"/>
          <w:szCs w:val="22"/>
        </w:rPr>
        <w:t xml:space="preserve">may help to reassure the Commission on this point and </w:t>
      </w:r>
      <w:r w:rsidR="001B6928" w:rsidRPr="00800823">
        <w:rPr>
          <w:rFonts w:asciiTheme="minorHAnsi" w:hAnsiTheme="minorHAnsi"/>
          <w:sz w:val="22"/>
          <w:szCs w:val="22"/>
        </w:rPr>
        <w:t xml:space="preserve">dispel </w:t>
      </w:r>
      <w:r w:rsidR="003C0516">
        <w:rPr>
          <w:rFonts w:asciiTheme="minorHAnsi" w:hAnsiTheme="minorHAnsi"/>
          <w:sz w:val="22"/>
          <w:szCs w:val="22"/>
        </w:rPr>
        <w:t>any</w:t>
      </w:r>
      <w:r w:rsidR="001B6928" w:rsidRPr="00800823">
        <w:rPr>
          <w:rFonts w:asciiTheme="minorHAnsi" w:hAnsiTheme="minorHAnsi"/>
          <w:sz w:val="22"/>
          <w:szCs w:val="22"/>
        </w:rPr>
        <w:t xml:space="preserve"> misconception</w:t>
      </w:r>
      <w:r w:rsidR="003C0516">
        <w:rPr>
          <w:rFonts w:asciiTheme="minorHAnsi" w:hAnsiTheme="minorHAnsi"/>
          <w:sz w:val="22"/>
          <w:szCs w:val="22"/>
        </w:rPr>
        <w:t xml:space="preserve"> of ‘blanket opposition’ by </w:t>
      </w:r>
      <w:r w:rsidR="00BD5B35">
        <w:rPr>
          <w:rFonts w:asciiTheme="minorHAnsi" w:hAnsiTheme="minorHAnsi"/>
          <w:sz w:val="22"/>
          <w:szCs w:val="22"/>
        </w:rPr>
        <w:t>the</w:t>
      </w:r>
      <w:r w:rsidR="003C0516">
        <w:rPr>
          <w:rFonts w:asciiTheme="minorHAnsi" w:hAnsiTheme="minorHAnsi"/>
          <w:sz w:val="22"/>
          <w:szCs w:val="22"/>
        </w:rPr>
        <w:t xml:space="preserve"> council</w:t>
      </w:r>
      <w:r w:rsidR="00467DF1">
        <w:rPr>
          <w:rFonts w:asciiTheme="minorHAnsi" w:hAnsiTheme="minorHAnsi"/>
          <w:sz w:val="22"/>
          <w:szCs w:val="22"/>
        </w:rPr>
        <w:t>, by observing t</w:t>
      </w:r>
      <w:r w:rsidR="00555698" w:rsidRPr="00467DF1">
        <w:rPr>
          <w:rFonts w:asciiTheme="minorHAnsi" w:hAnsiTheme="minorHAnsi"/>
          <w:sz w:val="22"/>
          <w:szCs w:val="22"/>
        </w:rPr>
        <w:t>ha</w:t>
      </w:r>
      <w:r w:rsidR="00B15747">
        <w:rPr>
          <w:rFonts w:asciiTheme="minorHAnsi" w:hAnsiTheme="minorHAnsi"/>
          <w:sz w:val="22"/>
          <w:szCs w:val="22"/>
        </w:rPr>
        <w:t xml:space="preserve">t </w:t>
      </w:r>
      <w:r w:rsidR="00E25FCC" w:rsidRPr="00B15747">
        <w:rPr>
          <w:rFonts w:asciiTheme="minorHAnsi" w:hAnsiTheme="minorHAnsi"/>
          <w:sz w:val="22"/>
          <w:szCs w:val="22"/>
        </w:rPr>
        <w:t xml:space="preserve">the </w:t>
      </w:r>
      <w:r w:rsidR="00555698" w:rsidRPr="00B15747">
        <w:rPr>
          <w:rFonts w:asciiTheme="minorHAnsi" w:hAnsiTheme="minorHAnsi"/>
          <w:sz w:val="22"/>
          <w:szCs w:val="22"/>
        </w:rPr>
        <w:t>council’s policy or practise has been to assess each application on a case-by-case basis, considering its benefits and detriments</w:t>
      </w:r>
      <w:r w:rsidR="00467DF1" w:rsidRPr="00B15747">
        <w:rPr>
          <w:rFonts w:asciiTheme="minorHAnsi" w:hAnsiTheme="minorHAnsi"/>
          <w:sz w:val="22"/>
          <w:szCs w:val="22"/>
        </w:rPr>
        <w:t xml:space="preserve">; </w:t>
      </w:r>
      <w:r w:rsidR="00626464">
        <w:rPr>
          <w:rFonts w:asciiTheme="minorHAnsi" w:hAnsiTheme="minorHAnsi"/>
          <w:sz w:val="22"/>
          <w:szCs w:val="22"/>
        </w:rPr>
        <w:t xml:space="preserve">and </w:t>
      </w:r>
      <w:r w:rsidR="00B15747">
        <w:rPr>
          <w:rFonts w:asciiTheme="minorHAnsi" w:hAnsiTheme="minorHAnsi"/>
          <w:sz w:val="22"/>
          <w:szCs w:val="22"/>
        </w:rPr>
        <w:t xml:space="preserve">that </w:t>
      </w:r>
      <w:r w:rsidR="00511F38" w:rsidRPr="00B15747">
        <w:rPr>
          <w:rFonts w:asciiTheme="minorHAnsi" w:hAnsiTheme="minorHAnsi"/>
          <w:sz w:val="22"/>
          <w:szCs w:val="22"/>
        </w:rPr>
        <w:t>councillors were presented with</w:t>
      </w:r>
      <w:r w:rsidR="00FD1385" w:rsidRPr="00B15747">
        <w:rPr>
          <w:rFonts w:asciiTheme="minorHAnsi" w:hAnsiTheme="minorHAnsi"/>
          <w:sz w:val="22"/>
          <w:szCs w:val="22"/>
        </w:rPr>
        <w:t xml:space="preserve"> balanced</w:t>
      </w:r>
      <w:r w:rsidR="00511F38" w:rsidRPr="00B15747">
        <w:rPr>
          <w:rFonts w:asciiTheme="minorHAnsi" w:hAnsiTheme="minorHAnsi"/>
          <w:sz w:val="22"/>
          <w:szCs w:val="22"/>
        </w:rPr>
        <w:t xml:space="preserve"> information about </w:t>
      </w:r>
      <w:r w:rsidR="00555698" w:rsidRPr="00B15747">
        <w:rPr>
          <w:rFonts w:asciiTheme="minorHAnsi" w:hAnsiTheme="minorHAnsi"/>
          <w:sz w:val="22"/>
          <w:szCs w:val="22"/>
        </w:rPr>
        <w:t>the</w:t>
      </w:r>
      <w:r w:rsidR="00511F38" w:rsidRPr="00B15747">
        <w:rPr>
          <w:rFonts w:asciiTheme="minorHAnsi" w:hAnsiTheme="minorHAnsi"/>
          <w:sz w:val="22"/>
          <w:szCs w:val="22"/>
        </w:rPr>
        <w:t xml:space="preserve"> </w:t>
      </w:r>
      <w:r w:rsidR="00626464">
        <w:rPr>
          <w:rFonts w:asciiTheme="minorHAnsi" w:hAnsiTheme="minorHAnsi"/>
          <w:sz w:val="22"/>
          <w:szCs w:val="22"/>
        </w:rPr>
        <w:t>application</w:t>
      </w:r>
      <w:r w:rsidR="00D14B1C">
        <w:rPr>
          <w:rFonts w:asciiTheme="minorHAnsi" w:hAnsiTheme="minorHAnsi"/>
          <w:sz w:val="22"/>
          <w:szCs w:val="22"/>
        </w:rPr>
        <w:t xml:space="preserve"> before </w:t>
      </w:r>
      <w:r w:rsidR="001C1329">
        <w:rPr>
          <w:rFonts w:asciiTheme="minorHAnsi" w:hAnsiTheme="minorHAnsi"/>
          <w:sz w:val="22"/>
          <w:szCs w:val="22"/>
        </w:rPr>
        <w:t>taking their decision</w:t>
      </w:r>
      <w:r w:rsidR="00D14B1C">
        <w:rPr>
          <w:rFonts w:asciiTheme="minorHAnsi" w:hAnsiTheme="minorHAnsi"/>
          <w:sz w:val="22"/>
          <w:szCs w:val="22"/>
        </w:rPr>
        <w:t xml:space="preserve"> to oppose it.</w:t>
      </w:r>
    </w:p>
    <w:p w14:paraId="62F50DE9" w14:textId="77777777" w:rsidR="00217DF5" w:rsidRPr="009A0E0F" w:rsidRDefault="00280547" w:rsidP="00306F54">
      <w:pPr>
        <w:tabs>
          <w:tab w:val="left" w:pos="284"/>
        </w:tabs>
        <w:spacing w:before="120" w:line="360" w:lineRule="auto"/>
        <w:jc w:val="both"/>
        <w:rPr>
          <w:rFonts w:ascii="Garamond" w:hAnsi="Garamond"/>
          <w:b/>
          <w:color w:val="17365D" w:themeColor="text2" w:themeShade="BF"/>
        </w:rPr>
      </w:pPr>
      <w:r w:rsidRPr="009A0E0F">
        <w:rPr>
          <w:rFonts w:ascii="Garamond" w:hAnsi="Garamond"/>
          <w:b/>
          <w:color w:val="17365D" w:themeColor="text2" w:themeShade="BF"/>
        </w:rPr>
        <w:t>Marginal i</w:t>
      </w:r>
      <w:r w:rsidR="00AE3B6B" w:rsidRPr="009A0E0F">
        <w:rPr>
          <w:rFonts w:ascii="Garamond" w:hAnsi="Garamond"/>
          <w:b/>
          <w:color w:val="17365D" w:themeColor="text2" w:themeShade="BF"/>
        </w:rPr>
        <w:t xml:space="preserve">mpacts of </w:t>
      </w:r>
      <w:r w:rsidRPr="009A0E0F">
        <w:rPr>
          <w:rFonts w:ascii="Garamond" w:hAnsi="Garamond"/>
          <w:b/>
          <w:color w:val="17365D" w:themeColor="text2" w:themeShade="BF"/>
        </w:rPr>
        <w:t>a gaming application</w:t>
      </w:r>
    </w:p>
    <w:p w14:paraId="6E239E4D" w14:textId="77777777" w:rsidR="00DF74BC" w:rsidRDefault="00BD5B35" w:rsidP="00217DF5">
      <w:pPr>
        <w:tabs>
          <w:tab w:val="left" w:pos="284"/>
        </w:tabs>
        <w:spacing w:line="360" w:lineRule="auto"/>
        <w:jc w:val="both"/>
        <w:rPr>
          <w:rFonts w:asciiTheme="minorHAnsi" w:hAnsiTheme="minorHAnsi"/>
          <w:sz w:val="22"/>
          <w:szCs w:val="22"/>
        </w:rPr>
      </w:pPr>
      <w:r>
        <w:rPr>
          <w:rFonts w:asciiTheme="minorHAnsi" w:hAnsiTheme="minorHAnsi"/>
          <w:sz w:val="22"/>
          <w:szCs w:val="22"/>
        </w:rPr>
        <w:t>It has been mentioned that the</w:t>
      </w:r>
      <w:r w:rsidR="00511F38" w:rsidRPr="00800823">
        <w:rPr>
          <w:rFonts w:asciiTheme="minorHAnsi" w:hAnsiTheme="minorHAnsi"/>
          <w:sz w:val="22"/>
          <w:szCs w:val="22"/>
        </w:rPr>
        <w:t xml:space="preserve"> </w:t>
      </w:r>
      <w:r w:rsidR="00555698" w:rsidRPr="00800823">
        <w:rPr>
          <w:rFonts w:asciiTheme="minorHAnsi" w:hAnsiTheme="minorHAnsi"/>
          <w:sz w:val="22"/>
          <w:szCs w:val="22"/>
        </w:rPr>
        <w:t>Commission</w:t>
      </w:r>
      <w:r w:rsidR="00511F38" w:rsidRPr="00800823">
        <w:rPr>
          <w:rFonts w:asciiTheme="minorHAnsi" w:hAnsiTheme="minorHAnsi"/>
          <w:sz w:val="22"/>
          <w:szCs w:val="22"/>
        </w:rPr>
        <w:t xml:space="preserve"> generally </w:t>
      </w:r>
      <w:r w:rsidR="00555698" w:rsidRPr="00800823">
        <w:rPr>
          <w:rFonts w:asciiTheme="minorHAnsi" w:hAnsiTheme="minorHAnsi"/>
          <w:sz w:val="22"/>
          <w:szCs w:val="22"/>
        </w:rPr>
        <w:t>focuse</w:t>
      </w:r>
      <w:r w:rsidR="003C0516">
        <w:rPr>
          <w:rFonts w:asciiTheme="minorHAnsi" w:hAnsiTheme="minorHAnsi"/>
          <w:sz w:val="22"/>
          <w:szCs w:val="22"/>
        </w:rPr>
        <w:t>s</w:t>
      </w:r>
      <w:r w:rsidR="00511F38" w:rsidRPr="00800823">
        <w:rPr>
          <w:rFonts w:asciiTheme="minorHAnsi" w:hAnsiTheme="minorHAnsi"/>
          <w:sz w:val="22"/>
          <w:szCs w:val="22"/>
        </w:rPr>
        <w:t xml:space="preserve"> upon the </w:t>
      </w:r>
      <w:r w:rsidR="00555698" w:rsidRPr="00800823">
        <w:rPr>
          <w:rFonts w:asciiTheme="minorHAnsi" w:hAnsiTheme="minorHAnsi"/>
          <w:sz w:val="22"/>
          <w:szCs w:val="22"/>
        </w:rPr>
        <w:t>benefits</w:t>
      </w:r>
      <w:r w:rsidR="00511F38" w:rsidRPr="00800823">
        <w:rPr>
          <w:rFonts w:asciiTheme="minorHAnsi" w:hAnsiTheme="minorHAnsi"/>
          <w:sz w:val="22"/>
          <w:szCs w:val="22"/>
        </w:rPr>
        <w:t xml:space="preserve"> and harm</w:t>
      </w:r>
      <w:r w:rsidR="00076911">
        <w:rPr>
          <w:rFonts w:asciiTheme="minorHAnsi" w:hAnsiTheme="minorHAnsi"/>
          <w:sz w:val="22"/>
          <w:szCs w:val="22"/>
        </w:rPr>
        <w:t>s</w:t>
      </w:r>
      <w:r w:rsidR="00511F38" w:rsidRPr="00800823">
        <w:rPr>
          <w:rFonts w:asciiTheme="minorHAnsi" w:hAnsiTheme="minorHAnsi"/>
          <w:sz w:val="22"/>
          <w:szCs w:val="22"/>
        </w:rPr>
        <w:t xml:space="preserve"> that may result from a proposal</w:t>
      </w:r>
      <w:r w:rsidR="00AE3B6B">
        <w:rPr>
          <w:rFonts w:asciiTheme="minorHAnsi" w:hAnsiTheme="minorHAnsi"/>
          <w:sz w:val="22"/>
          <w:szCs w:val="22"/>
        </w:rPr>
        <w:t xml:space="preserve"> (called the marginal impacts)</w:t>
      </w:r>
      <w:r w:rsidR="00511F38" w:rsidRPr="00800823">
        <w:rPr>
          <w:rFonts w:asciiTheme="minorHAnsi" w:hAnsiTheme="minorHAnsi"/>
          <w:sz w:val="22"/>
          <w:szCs w:val="22"/>
        </w:rPr>
        <w:t xml:space="preserve">, rather than existing </w:t>
      </w:r>
      <w:r w:rsidR="00AE3B6B">
        <w:rPr>
          <w:rFonts w:asciiTheme="minorHAnsi" w:hAnsiTheme="minorHAnsi"/>
          <w:sz w:val="22"/>
          <w:szCs w:val="22"/>
        </w:rPr>
        <w:t>effects of</w:t>
      </w:r>
      <w:r w:rsidR="00511F38" w:rsidRPr="00800823">
        <w:rPr>
          <w:rFonts w:asciiTheme="minorHAnsi" w:hAnsiTheme="minorHAnsi"/>
          <w:sz w:val="22"/>
          <w:szCs w:val="22"/>
        </w:rPr>
        <w:t xml:space="preserve"> the operation of gaming at </w:t>
      </w:r>
      <w:r w:rsidR="00DF74BC">
        <w:rPr>
          <w:rFonts w:asciiTheme="minorHAnsi" w:hAnsiTheme="minorHAnsi"/>
          <w:sz w:val="22"/>
          <w:szCs w:val="22"/>
        </w:rPr>
        <w:t>a</w:t>
      </w:r>
      <w:r w:rsidR="00511F38" w:rsidRPr="00800823">
        <w:rPr>
          <w:rFonts w:asciiTheme="minorHAnsi" w:hAnsiTheme="minorHAnsi"/>
          <w:sz w:val="22"/>
          <w:szCs w:val="22"/>
        </w:rPr>
        <w:t xml:space="preserve"> venue. </w:t>
      </w:r>
    </w:p>
    <w:p w14:paraId="677CEE13" w14:textId="77777777" w:rsidR="00511F38" w:rsidRPr="00800823" w:rsidRDefault="00555698" w:rsidP="00217DF5">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For example, the Commission has </w:t>
      </w:r>
      <w:r>
        <w:rPr>
          <w:rFonts w:asciiTheme="minorHAnsi" w:hAnsiTheme="minorHAnsi"/>
          <w:sz w:val="22"/>
          <w:szCs w:val="22"/>
        </w:rPr>
        <w:t xml:space="preserve">repeatedly </w:t>
      </w:r>
      <w:r w:rsidRPr="00800823">
        <w:rPr>
          <w:rFonts w:asciiTheme="minorHAnsi" w:hAnsiTheme="minorHAnsi"/>
          <w:sz w:val="22"/>
          <w:szCs w:val="22"/>
        </w:rPr>
        <w:t>stated that only</w:t>
      </w:r>
      <w:r w:rsidR="00212D5A">
        <w:rPr>
          <w:rFonts w:asciiTheme="minorHAnsi" w:hAnsiTheme="minorHAnsi"/>
          <w:sz w:val="22"/>
          <w:szCs w:val="22"/>
        </w:rPr>
        <w:t xml:space="preserve"> those</w:t>
      </w:r>
      <w:r w:rsidRPr="00800823">
        <w:rPr>
          <w:rFonts w:asciiTheme="minorHAnsi" w:hAnsiTheme="minorHAnsi"/>
          <w:sz w:val="22"/>
          <w:szCs w:val="22"/>
        </w:rPr>
        <w:t xml:space="preserve"> community contributions </w:t>
      </w:r>
      <w:r w:rsidR="00A053A5">
        <w:rPr>
          <w:rFonts w:asciiTheme="minorHAnsi" w:hAnsiTheme="minorHAnsi"/>
          <w:sz w:val="22"/>
          <w:szCs w:val="22"/>
        </w:rPr>
        <w:t>which</w:t>
      </w:r>
      <w:r w:rsidR="00B65ABC">
        <w:rPr>
          <w:rFonts w:asciiTheme="minorHAnsi" w:hAnsiTheme="minorHAnsi"/>
          <w:sz w:val="22"/>
          <w:szCs w:val="22"/>
        </w:rPr>
        <w:t xml:space="preserve"> </w:t>
      </w:r>
      <w:r w:rsidRPr="00800823">
        <w:rPr>
          <w:rFonts w:asciiTheme="minorHAnsi" w:hAnsiTheme="minorHAnsi"/>
          <w:sz w:val="22"/>
          <w:szCs w:val="22"/>
        </w:rPr>
        <w:t>would be made if the application was successful</w:t>
      </w:r>
      <w:r w:rsidR="00E56DF5">
        <w:rPr>
          <w:rFonts w:asciiTheme="minorHAnsi" w:hAnsiTheme="minorHAnsi"/>
          <w:sz w:val="22"/>
          <w:szCs w:val="22"/>
        </w:rPr>
        <w:t>,</w:t>
      </w:r>
      <w:r w:rsidRPr="00800823">
        <w:rPr>
          <w:rFonts w:asciiTheme="minorHAnsi" w:hAnsiTheme="minorHAnsi"/>
          <w:sz w:val="22"/>
          <w:szCs w:val="22"/>
        </w:rPr>
        <w:t xml:space="preserve"> will be considered, whereas donations that would be provided regardless of the outcome of the application or which are already being provided, are accorded no weight.</w:t>
      </w:r>
      <w:r w:rsidR="0031589A">
        <w:rPr>
          <w:rStyle w:val="FootnoteReference"/>
          <w:rFonts w:asciiTheme="minorHAnsi" w:hAnsiTheme="minorHAnsi"/>
          <w:sz w:val="22"/>
          <w:szCs w:val="22"/>
        </w:rPr>
        <w:footnoteReference w:id="148"/>
      </w:r>
      <w:r w:rsidRPr="00800823">
        <w:rPr>
          <w:rFonts w:asciiTheme="minorHAnsi" w:hAnsiTheme="minorHAnsi"/>
          <w:sz w:val="22"/>
          <w:szCs w:val="22"/>
        </w:rPr>
        <w:t xml:space="preserve"> Similar</w:t>
      </w:r>
      <w:r w:rsidR="00FD6296">
        <w:rPr>
          <w:rFonts w:asciiTheme="minorHAnsi" w:hAnsiTheme="minorHAnsi"/>
          <w:sz w:val="22"/>
          <w:szCs w:val="22"/>
        </w:rPr>
        <w:t>ly</w:t>
      </w:r>
      <w:r w:rsidRPr="00800823">
        <w:rPr>
          <w:rFonts w:asciiTheme="minorHAnsi" w:hAnsiTheme="minorHAnsi"/>
          <w:sz w:val="22"/>
          <w:szCs w:val="22"/>
        </w:rPr>
        <w:t xml:space="preserve">, </w:t>
      </w:r>
      <w:r w:rsidR="00AE3B6B">
        <w:rPr>
          <w:rFonts w:asciiTheme="minorHAnsi" w:hAnsiTheme="minorHAnsi"/>
          <w:sz w:val="22"/>
          <w:szCs w:val="22"/>
        </w:rPr>
        <w:t>in</w:t>
      </w:r>
      <w:r w:rsidRPr="00800823">
        <w:rPr>
          <w:rFonts w:asciiTheme="minorHAnsi" w:hAnsiTheme="minorHAnsi"/>
          <w:sz w:val="22"/>
          <w:szCs w:val="22"/>
        </w:rPr>
        <w:t xml:space="preserve"> Croydon Hotel, Maroondah, 2015, </w:t>
      </w:r>
      <w:r w:rsidR="00A053A5">
        <w:rPr>
          <w:rFonts w:asciiTheme="minorHAnsi" w:hAnsiTheme="minorHAnsi"/>
          <w:sz w:val="22"/>
          <w:szCs w:val="22"/>
        </w:rPr>
        <w:t>it</w:t>
      </w:r>
      <w:r w:rsidRPr="00800823">
        <w:rPr>
          <w:rFonts w:asciiTheme="minorHAnsi" w:hAnsiTheme="minorHAnsi"/>
          <w:sz w:val="22"/>
          <w:szCs w:val="22"/>
        </w:rPr>
        <w:t xml:space="preserve"> conced</w:t>
      </w:r>
      <w:r w:rsidR="00A053A5">
        <w:rPr>
          <w:rFonts w:asciiTheme="minorHAnsi" w:hAnsiTheme="minorHAnsi"/>
          <w:sz w:val="22"/>
          <w:szCs w:val="22"/>
        </w:rPr>
        <w:t>ed</w:t>
      </w:r>
      <w:r w:rsidRPr="00800823">
        <w:rPr>
          <w:rFonts w:asciiTheme="minorHAnsi" w:hAnsiTheme="minorHAnsi"/>
          <w:sz w:val="22"/>
          <w:szCs w:val="22"/>
        </w:rPr>
        <w:t xml:space="preserve"> that certain features of a venue</w:t>
      </w:r>
      <w:r w:rsidR="00DF74BC">
        <w:rPr>
          <w:rFonts w:asciiTheme="minorHAnsi" w:hAnsiTheme="minorHAnsi"/>
          <w:sz w:val="22"/>
          <w:szCs w:val="22"/>
        </w:rPr>
        <w:t xml:space="preserve"> -</w:t>
      </w:r>
      <w:r w:rsidRPr="00800823">
        <w:rPr>
          <w:rFonts w:asciiTheme="minorHAnsi" w:hAnsiTheme="minorHAnsi"/>
          <w:sz w:val="22"/>
          <w:szCs w:val="22"/>
        </w:rPr>
        <w:t xml:space="preserve"> such as its extended opening hours, operation as a hotel, and large size </w:t>
      </w:r>
      <w:r w:rsidR="00DF74BC">
        <w:rPr>
          <w:rFonts w:asciiTheme="minorHAnsi" w:hAnsiTheme="minorHAnsi"/>
          <w:sz w:val="22"/>
          <w:szCs w:val="22"/>
        </w:rPr>
        <w:t xml:space="preserve">- </w:t>
      </w:r>
      <w:r w:rsidRPr="00800823">
        <w:rPr>
          <w:rFonts w:asciiTheme="minorHAnsi" w:hAnsiTheme="minorHAnsi"/>
          <w:sz w:val="22"/>
          <w:szCs w:val="22"/>
        </w:rPr>
        <w:t xml:space="preserve">might promote gambling problems, </w:t>
      </w:r>
      <w:r w:rsidR="00626464">
        <w:rPr>
          <w:rFonts w:asciiTheme="minorHAnsi" w:hAnsiTheme="minorHAnsi"/>
          <w:sz w:val="22"/>
          <w:szCs w:val="22"/>
        </w:rPr>
        <w:t>but added</w:t>
      </w:r>
      <w:r>
        <w:rPr>
          <w:rFonts w:asciiTheme="minorHAnsi" w:hAnsiTheme="minorHAnsi"/>
          <w:sz w:val="22"/>
          <w:szCs w:val="22"/>
        </w:rPr>
        <w:t xml:space="preserve"> </w:t>
      </w:r>
      <w:r w:rsidRPr="00800823">
        <w:rPr>
          <w:rFonts w:asciiTheme="minorHAnsi" w:hAnsiTheme="minorHAnsi"/>
          <w:sz w:val="22"/>
          <w:szCs w:val="22"/>
        </w:rPr>
        <w:t xml:space="preserve">that the application would not </w:t>
      </w:r>
      <w:r w:rsidR="00467DF1">
        <w:rPr>
          <w:rFonts w:asciiTheme="minorHAnsi" w:hAnsiTheme="minorHAnsi"/>
          <w:sz w:val="22"/>
          <w:szCs w:val="22"/>
        </w:rPr>
        <w:t>change</w:t>
      </w:r>
      <w:r w:rsidRPr="00800823">
        <w:rPr>
          <w:rFonts w:asciiTheme="minorHAnsi" w:hAnsiTheme="minorHAnsi"/>
          <w:sz w:val="22"/>
          <w:szCs w:val="22"/>
        </w:rPr>
        <w:t xml:space="preserve"> these conditions, which </w:t>
      </w:r>
      <w:r w:rsidR="00467DF1">
        <w:rPr>
          <w:rFonts w:asciiTheme="minorHAnsi" w:hAnsiTheme="minorHAnsi"/>
          <w:sz w:val="22"/>
          <w:szCs w:val="22"/>
        </w:rPr>
        <w:t>therefore</w:t>
      </w:r>
      <w:r w:rsidRPr="00800823">
        <w:rPr>
          <w:rFonts w:asciiTheme="minorHAnsi" w:hAnsiTheme="minorHAnsi"/>
          <w:sz w:val="22"/>
          <w:szCs w:val="22"/>
        </w:rPr>
        <w:t xml:space="preserve"> should not be considered </w:t>
      </w:r>
      <w:r w:rsidR="00467DF1">
        <w:rPr>
          <w:rFonts w:asciiTheme="minorHAnsi" w:hAnsiTheme="minorHAnsi"/>
          <w:sz w:val="22"/>
          <w:szCs w:val="22"/>
        </w:rPr>
        <w:t>in assessing</w:t>
      </w:r>
      <w:r w:rsidR="00CB3156">
        <w:rPr>
          <w:rFonts w:asciiTheme="minorHAnsi" w:hAnsiTheme="minorHAnsi"/>
          <w:sz w:val="22"/>
          <w:szCs w:val="22"/>
        </w:rPr>
        <w:t xml:space="preserve"> the application</w:t>
      </w:r>
      <w:r w:rsidR="00AE3B6B">
        <w:rPr>
          <w:rFonts w:asciiTheme="minorHAnsi" w:hAnsiTheme="minorHAnsi"/>
          <w:sz w:val="22"/>
          <w:szCs w:val="22"/>
        </w:rPr>
        <w:t>.</w:t>
      </w:r>
      <w:r w:rsidR="0031589A">
        <w:rPr>
          <w:rStyle w:val="FootnoteReference"/>
          <w:rFonts w:asciiTheme="minorHAnsi" w:hAnsiTheme="minorHAnsi"/>
          <w:sz w:val="22"/>
          <w:szCs w:val="22"/>
        </w:rPr>
        <w:footnoteReference w:id="149"/>
      </w:r>
      <w:r w:rsidR="00DF74BC">
        <w:rPr>
          <w:rFonts w:asciiTheme="minorHAnsi" w:hAnsiTheme="minorHAnsi"/>
          <w:sz w:val="22"/>
          <w:szCs w:val="22"/>
        </w:rPr>
        <w:t xml:space="preserve"> I</w:t>
      </w:r>
      <w:r w:rsidR="00D14B1C">
        <w:rPr>
          <w:rFonts w:asciiTheme="minorHAnsi" w:hAnsiTheme="minorHAnsi"/>
          <w:sz w:val="22"/>
          <w:szCs w:val="22"/>
        </w:rPr>
        <w:t>n general, i</w:t>
      </w:r>
      <w:r w:rsidR="00DF74BC">
        <w:rPr>
          <w:rFonts w:asciiTheme="minorHAnsi" w:hAnsiTheme="minorHAnsi"/>
          <w:sz w:val="22"/>
          <w:szCs w:val="22"/>
        </w:rPr>
        <w:t>t is therefore the impact of the proposal contained in the application, rather than the existing features of a venue, that are weighed by the Commission in reaching its decision.</w:t>
      </w:r>
    </w:p>
    <w:p w14:paraId="3EC643B7" w14:textId="77777777" w:rsidR="00217DF5" w:rsidRPr="009A0E0F" w:rsidRDefault="00AE3B6B" w:rsidP="00306F54">
      <w:pPr>
        <w:tabs>
          <w:tab w:val="left" w:pos="284"/>
        </w:tabs>
        <w:spacing w:before="12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Council </w:t>
      </w:r>
      <w:r w:rsidR="00280547" w:rsidRPr="009A0E0F">
        <w:rPr>
          <w:rFonts w:ascii="Garamond" w:hAnsi="Garamond"/>
          <w:b/>
          <w:color w:val="17365D" w:themeColor="text2" w:themeShade="BF"/>
        </w:rPr>
        <w:t>s</w:t>
      </w:r>
      <w:r w:rsidRPr="009A0E0F">
        <w:rPr>
          <w:rFonts w:ascii="Garamond" w:hAnsi="Garamond"/>
          <w:b/>
          <w:color w:val="17365D" w:themeColor="text2" w:themeShade="BF"/>
        </w:rPr>
        <w:t xml:space="preserve">taff </w:t>
      </w:r>
      <w:r w:rsidR="00280547" w:rsidRPr="009A0E0F">
        <w:rPr>
          <w:rFonts w:ascii="Garamond" w:hAnsi="Garamond"/>
          <w:b/>
          <w:color w:val="17365D" w:themeColor="text2" w:themeShade="BF"/>
        </w:rPr>
        <w:t>w</w:t>
      </w:r>
      <w:r w:rsidRPr="009A0E0F">
        <w:rPr>
          <w:rFonts w:ascii="Garamond" w:hAnsi="Garamond"/>
          <w:b/>
          <w:color w:val="17365D" w:themeColor="text2" w:themeShade="BF"/>
        </w:rPr>
        <w:t xml:space="preserve">itness </w:t>
      </w:r>
      <w:r w:rsidR="00280547" w:rsidRPr="009A0E0F">
        <w:rPr>
          <w:rFonts w:ascii="Garamond" w:hAnsi="Garamond"/>
          <w:b/>
          <w:color w:val="17365D" w:themeColor="text2" w:themeShade="BF"/>
        </w:rPr>
        <w:t>b</w:t>
      </w:r>
      <w:r w:rsidRPr="009A0E0F">
        <w:rPr>
          <w:rFonts w:ascii="Garamond" w:hAnsi="Garamond"/>
          <w:b/>
          <w:color w:val="17365D" w:themeColor="text2" w:themeShade="BF"/>
        </w:rPr>
        <w:t>ias</w:t>
      </w:r>
    </w:p>
    <w:p w14:paraId="5720A423" w14:textId="77777777" w:rsidR="00511F38" w:rsidRDefault="00511F38" w:rsidP="00217DF5">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A council staff member testifying about the grounds for council’s opposition to an application may be accused by the applicant</w:t>
      </w:r>
      <w:r w:rsidR="00AE3B6B">
        <w:rPr>
          <w:rFonts w:asciiTheme="minorHAnsi" w:hAnsiTheme="minorHAnsi"/>
          <w:sz w:val="22"/>
          <w:szCs w:val="22"/>
        </w:rPr>
        <w:t>’</w:t>
      </w:r>
      <w:r w:rsidRPr="00800823">
        <w:rPr>
          <w:rFonts w:asciiTheme="minorHAnsi" w:hAnsiTheme="minorHAnsi"/>
          <w:sz w:val="22"/>
          <w:szCs w:val="22"/>
        </w:rPr>
        <w:t xml:space="preserve">s </w:t>
      </w:r>
      <w:r w:rsidR="00AE3B6B">
        <w:rPr>
          <w:rFonts w:asciiTheme="minorHAnsi" w:hAnsiTheme="minorHAnsi"/>
          <w:sz w:val="22"/>
          <w:szCs w:val="22"/>
        </w:rPr>
        <w:t>counsel</w:t>
      </w:r>
      <w:r w:rsidRPr="00800823">
        <w:rPr>
          <w:rFonts w:asciiTheme="minorHAnsi" w:hAnsiTheme="minorHAnsi"/>
          <w:sz w:val="22"/>
          <w:szCs w:val="22"/>
        </w:rPr>
        <w:t xml:space="preserve"> of bias</w:t>
      </w:r>
      <w:r w:rsidR="00AE3B6B">
        <w:rPr>
          <w:rFonts w:asciiTheme="minorHAnsi" w:hAnsiTheme="minorHAnsi"/>
          <w:sz w:val="22"/>
          <w:szCs w:val="22"/>
        </w:rPr>
        <w:t>.</w:t>
      </w:r>
      <w:r w:rsidRPr="00800823">
        <w:rPr>
          <w:rFonts w:asciiTheme="minorHAnsi" w:hAnsiTheme="minorHAnsi"/>
          <w:sz w:val="22"/>
          <w:szCs w:val="22"/>
        </w:rPr>
        <w:t xml:space="preserve"> </w:t>
      </w:r>
      <w:r w:rsidR="007620AF">
        <w:rPr>
          <w:rFonts w:asciiTheme="minorHAnsi" w:hAnsiTheme="minorHAnsi"/>
          <w:sz w:val="22"/>
          <w:szCs w:val="22"/>
        </w:rPr>
        <w:t>Presented with such an imputation</w:t>
      </w:r>
      <w:r w:rsidRPr="00800823">
        <w:rPr>
          <w:rFonts w:asciiTheme="minorHAnsi" w:hAnsiTheme="minorHAnsi"/>
          <w:sz w:val="22"/>
          <w:szCs w:val="22"/>
        </w:rPr>
        <w:t xml:space="preserve">, </w:t>
      </w:r>
      <w:r w:rsidR="008C7279">
        <w:rPr>
          <w:rFonts w:asciiTheme="minorHAnsi" w:hAnsiTheme="minorHAnsi"/>
          <w:sz w:val="22"/>
          <w:szCs w:val="22"/>
        </w:rPr>
        <w:t xml:space="preserve">and facts permitting, </w:t>
      </w:r>
      <w:r w:rsidRPr="00800823">
        <w:rPr>
          <w:rFonts w:asciiTheme="minorHAnsi" w:hAnsiTheme="minorHAnsi"/>
          <w:sz w:val="22"/>
          <w:szCs w:val="22"/>
        </w:rPr>
        <w:t xml:space="preserve">an </w:t>
      </w:r>
      <w:r w:rsidR="006459C2" w:rsidRPr="00800823">
        <w:rPr>
          <w:rFonts w:asciiTheme="minorHAnsi" w:hAnsiTheme="minorHAnsi"/>
          <w:sz w:val="22"/>
          <w:szCs w:val="22"/>
        </w:rPr>
        <w:t>officer</w:t>
      </w:r>
      <w:r w:rsidRPr="00800823">
        <w:rPr>
          <w:rFonts w:asciiTheme="minorHAnsi" w:hAnsiTheme="minorHAnsi"/>
          <w:sz w:val="22"/>
          <w:szCs w:val="22"/>
        </w:rPr>
        <w:t xml:space="preserve"> </w:t>
      </w:r>
      <w:r w:rsidR="008C7279">
        <w:rPr>
          <w:rFonts w:asciiTheme="minorHAnsi" w:hAnsiTheme="minorHAnsi"/>
          <w:sz w:val="22"/>
          <w:szCs w:val="22"/>
        </w:rPr>
        <w:t xml:space="preserve">may duly </w:t>
      </w:r>
      <w:r w:rsidR="00E56DF5">
        <w:rPr>
          <w:rFonts w:asciiTheme="minorHAnsi" w:hAnsiTheme="minorHAnsi"/>
          <w:sz w:val="22"/>
          <w:szCs w:val="22"/>
        </w:rPr>
        <w:t>observe that</w:t>
      </w:r>
      <w:r w:rsidRPr="00800823">
        <w:rPr>
          <w:rFonts w:asciiTheme="minorHAnsi" w:hAnsiTheme="minorHAnsi"/>
          <w:sz w:val="22"/>
          <w:szCs w:val="22"/>
        </w:rPr>
        <w:t xml:space="preserve"> they were only </w:t>
      </w:r>
      <w:r w:rsidR="00CB3156">
        <w:rPr>
          <w:rFonts w:asciiTheme="minorHAnsi" w:hAnsiTheme="minorHAnsi"/>
          <w:sz w:val="22"/>
          <w:szCs w:val="22"/>
        </w:rPr>
        <w:t>instructed</w:t>
      </w:r>
      <w:r w:rsidRPr="00800823">
        <w:rPr>
          <w:rFonts w:asciiTheme="minorHAnsi" w:hAnsiTheme="minorHAnsi"/>
          <w:sz w:val="22"/>
          <w:szCs w:val="22"/>
        </w:rPr>
        <w:t xml:space="preserve"> to assemble and present factual evidence and reasoned argument relevant to the </w:t>
      </w:r>
      <w:r w:rsidR="00555698" w:rsidRPr="00800823">
        <w:rPr>
          <w:rFonts w:asciiTheme="minorHAnsi" w:hAnsiTheme="minorHAnsi"/>
          <w:sz w:val="22"/>
          <w:szCs w:val="22"/>
        </w:rPr>
        <w:t>application</w:t>
      </w:r>
      <w:r w:rsidRPr="00800823">
        <w:rPr>
          <w:rFonts w:asciiTheme="minorHAnsi" w:hAnsiTheme="minorHAnsi"/>
          <w:sz w:val="22"/>
          <w:szCs w:val="22"/>
        </w:rPr>
        <w:t xml:space="preserve">; that any </w:t>
      </w:r>
      <w:r w:rsidR="006459C2" w:rsidRPr="00800823">
        <w:rPr>
          <w:rFonts w:asciiTheme="minorHAnsi" w:hAnsiTheme="minorHAnsi"/>
          <w:sz w:val="22"/>
          <w:szCs w:val="22"/>
        </w:rPr>
        <w:t xml:space="preserve">conclusions presented in the </w:t>
      </w:r>
      <w:r w:rsidR="00555698" w:rsidRPr="00800823">
        <w:rPr>
          <w:rFonts w:asciiTheme="minorHAnsi" w:hAnsiTheme="minorHAnsi"/>
          <w:sz w:val="22"/>
          <w:szCs w:val="22"/>
        </w:rPr>
        <w:t>council</w:t>
      </w:r>
      <w:r w:rsidR="006459C2" w:rsidRPr="00800823">
        <w:rPr>
          <w:rFonts w:asciiTheme="minorHAnsi" w:hAnsiTheme="minorHAnsi"/>
          <w:sz w:val="22"/>
          <w:szCs w:val="22"/>
        </w:rPr>
        <w:t xml:space="preserve"> submission are </w:t>
      </w:r>
      <w:r w:rsidR="00555698" w:rsidRPr="00800823">
        <w:rPr>
          <w:rFonts w:asciiTheme="minorHAnsi" w:hAnsiTheme="minorHAnsi"/>
          <w:sz w:val="22"/>
          <w:szCs w:val="22"/>
        </w:rPr>
        <w:t>accompanied</w:t>
      </w:r>
      <w:r w:rsidR="006459C2" w:rsidRPr="00800823">
        <w:rPr>
          <w:rFonts w:asciiTheme="minorHAnsi" w:hAnsiTheme="minorHAnsi"/>
          <w:sz w:val="22"/>
          <w:szCs w:val="22"/>
        </w:rPr>
        <w:t xml:space="preserve"> </w:t>
      </w:r>
      <w:r w:rsidR="00467DF1">
        <w:rPr>
          <w:rFonts w:asciiTheme="minorHAnsi" w:hAnsiTheme="minorHAnsi"/>
          <w:sz w:val="22"/>
          <w:szCs w:val="22"/>
        </w:rPr>
        <w:t>b</w:t>
      </w:r>
      <w:r w:rsidR="00555698" w:rsidRPr="00800823">
        <w:rPr>
          <w:rFonts w:asciiTheme="minorHAnsi" w:hAnsiTheme="minorHAnsi"/>
          <w:sz w:val="22"/>
          <w:szCs w:val="22"/>
        </w:rPr>
        <w:t>y</w:t>
      </w:r>
      <w:r w:rsidR="006459C2" w:rsidRPr="00800823">
        <w:rPr>
          <w:rFonts w:asciiTheme="minorHAnsi" w:hAnsiTheme="minorHAnsi"/>
          <w:sz w:val="22"/>
          <w:szCs w:val="22"/>
        </w:rPr>
        <w:t xml:space="preserve"> </w:t>
      </w:r>
      <w:r w:rsidR="00555698" w:rsidRPr="00800823">
        <w:rPr>
          <w:rFonts w:asciiTheme="minorHAnsi" w:hAnsiTheme="minorHAnsi"/>
          <w:sz w:val="22"/>
          <w:szCs w:val="22"/>
        </w:rPr>
        <w:t>evidence</w:t>
      </w:r>
      <w:r w:rsidR="006459C2" w:rsidRPr="00800823">
        <w:rPr>
          <w:rFonts w:asciiTheme="minorHAnsi" w:hAnsiTheme="minorHAnsi"/>
          <w:sz w:val="22"/>
          <w:szCs w:val="22"/>
        </w:rPr>
        <w:t xml:space="preserve"> to enable readers to reach </w:t>
      </w:r>
      <w:r w:rsidR="00555698" w:rsidRPr="00800823">
        <w:rPr>
          <w:rFonts w:asciiTheme="minorHAnsi" w:hAnsiTheme="minorHAnsi"/>
          <w:sz w:val="22"/>
          <w:szCs w:val="22"/>
        </w:rPr>
        <w:t>their</w:t>
      </w:r>
      <w:r w:rsidR="006459C2" w:rsidRPr="00800823">
        <w:rPr>
          <w:rFonts w:asciiTheme="minorHAnsi" w:hAnsiTheme="minorHAnsi"/>
          <w:sz w:val="22"/>
          <w:szCs w:val="22"/>
        </w:rPr>
        <w:t xml:space="preserve"> own conclusions; and that while </w:t>
      </w:r>
      <w:r w:rsidR="00AE3B6B">
        <w:rPr>
          <w:rFonts w:asciiTheme="minorHAnsi" w:hAnsiTheme="minorHAnsi"/>
          <w:sz w:val="22"/>
          <w:szCs w:val="22"/>
        </w:rPr>
        <w:t xml:space="preserve">the applicant may have engaged </w:t>
      </w:r>
      <w:r w:rsidR="00467DF1">
        <w:rPr>
          <w:rFonts w:asciiTheme="minorHAnsi" w:hAnsiTheme="minorHAnsi"/>
          <w:sz w:val="22"/>
          <w:szCs w:val="22"/>
        </w:rPr>
        <w:t xml:space="preserve">a </w:t>
      </w:r>
      <w:r w:rsidR="006459C2" w:rsidRPr="00800823">
        <w:rPr>
          <w:rFonts w:asciiTheme="minorHAnsi" w:hAnsiTheme="minorHAnsi"/>
          <w:sz w:val="22"/>
          <w:szCs w:val="22"/>
        </w:rPr>
        <w:t xml:space="preserve">consultant, </w:t>
      </w:r>
      <w:r w:rsidR="009A5BC3">
        <w:rPr>
          <w:rFonts w:asciiTheme="minorHAnsi" w:hAnsiTheme="minorHAnsi"/>
          <w:sz w:val="22"/>
          <w:szCs w:val="22"/>
        </w:rPr>
        <w:t xml:space="preserve">experience shows that </w:t>
      </w:r>
      <w:r w:rsidR="006459C2" w:rsidRPr="00800823">
        <w:rPr>
          <w:rFonts w:asciiTheme="minorHAnsi" w:hAnsiTheme="minorHAnsi"/>
          <w:sz w:val="22"/>
          <w:szCs w:val="22"/>
        </w:rPr>
        <w:t xml:space="preserve">such a step does not </w:t>
      </w:r>
      <w:r w:rsidR="00CB3156">
        <w:rPr>
          <w:rFonts w:asciiTheme="minorHAnsi" w:hAnsiTheme="minorHAnsi"/>
          <w:sz w:val="22"/>
          <w:szCs w:val="22"/>
        </w:rPr>
        <w:t>assure independence</w:t>
      </w:r>
      <w:r w:rsidR="006459C2" w:rsidRPr="00800823">
        <w:rPr>
          <w:rFonts w:asciiTheme="minorHAnsi" w:hAnsiTheme="minorHAnsi"/>
          <w:sz w:val="22"/>
          <w:szCs w:val="22"/>
        </w:rPr>
        <w:t xml:space="preserve"> or </w:t>
      </w:r>
      <w:r w:rsidR="008C7279">
        <w:rPr>
          <w:rFonts w:asciiTheme="minorHAnsi" w:hAnsiTheme="minorHAnsi"/>
          <w:sz w:val="22"/>
          <w:szCs w:val="22"/>
        </w:rPr>
        <w:t>avert</w:t>
      </w:r>
      <w:r w:rsidR="006459C2" w:rsidRPr="00800823">
        <w:rPr>
          <w:rFonts w:asciiTheme="minorHAnsi" w:hAnsiTheme="minorHAnsi"/>
          <w:sz w:val="22"/>
          <w:szCs w:val="22"/>
        </w:rPr>
        <w:t xml:space="preserve"> the possibility of bias.</w:t>
      </w:r>
    </w:p>
    <w:p w14:paraId="1A45B8B2" w14:textId="77777777" w:rsidR="00773E31" w:rsidRPr="00773E31" w:rsidRDefault="00773E31" w:rsidP="00773E31">
      <w:pPr>
        <w:tabs>
          <w:tab w:val="left" w:pos="284"/>
        </w:tabs>
        <w:spacing w:before="120" w:line="360" w:lineRule="auto"/>
        <w:jc w:val="both"/>
        <w:rPr>
          <w:rFonts w:ascii="Garamond" w:hAnsi="Garamond"/>
          <w:b/>
          <w:color w:val="17365D" w:themeColor="text2" w:themeShade="BF"/>
        </w:rPr>
      </w:pPr>
      <w:r w:rsidRPr="00773E31">
        <w:rPr>
          <w:rFonts w:ascii="Garamond" w:hAnsi="Garamond"/>
          <w:b/>
          <w:color w:val="17365D" w:themeColor="text2" w:themeShade="BF"/>
        </w:rPr>
        <w:t>Unusual forms of evidence</w:t>
      </w:r>
      <w:r>
        <w:rPr>
          <w:rFonts w:ascii="Garamond" w:hAnsi="Garamond"/>
          <w:b/>
          <w:color w:val="17365D" w:themeColor="text2" w:themeShade="BF"/>
        </w:rPr>
        <w:t xml:space="preserve"> &amp; referencing</w:t>
      </w:r>
    </w:p>
    <w:p w14:paraId="7FCB404E" w14:textId="77777777" w:rsidR="00773E31" w:rsidRDefault="00773E31" w:rsidP="00217DF5">
      <w:pPr>
        <w:tabs>
          <w:tab w:val="left" w:pos="284"/>
        </w:tabs>
        <w:spacing w:line="360" w:lineRule="auto"/>
        <w:jc w:val="both"/>
        <w:rPr>
          <w:rFonts w:asciiTheme="minorHAnsi" w:hAnsiTheme="minorHAnsi"/>
          <w:sz w:val="22"/>
          <w:szCs w:val="22"/>
        </w:rPr>
      </w:pPr>
      <w:r>
        <w:rPr>
          <w:rFonts w:asciiTheme="minorHAnsi" w:hAnsiTheme="minorHAnsi"/>
          <w:sz w:val="22"/>
          <w:szCs w:val="22"/>
        </w:rPr>
        <w:t>The Commission may not be receptive to forms of evidence which rely upon unusual premises. An example is the findings of a study reported in ‘Assessing Gambling-related Harm in Victoria: a public health perspective’ (Browne et al, 2016), which sought to compare the personal impact of gambling problems with a variety of chronic illnesses and disabilities, such as loss of a limb, bipolar disorder, epilepsy, depression and others.</w:t>
      </w:r>
      <w:r w:rsidR="00DC6F9D">
        <w:rPr>
          <w:rStyle w:val="FootnoteReference"/>
          <w:rFonts w:asciiTheme="minorHAnsi" w:hAnsiTheme="minorHAnsi"/>
          <w:sz w:val="22"/>
          <w:szCs w:val="22"/>
        </w:rPr>
        <w:footnoteReference w:id="150"/>
      </w:r>
      <w:r>
        <w:rPr>
          <w:rFonts w:asciiTheme="minorHAnsi" w:hAnsiTheme="minorHAnsi"/>
          <w:sz w:val="22"/>
          <w:szCs w:val="22"/>
        </w:rPr>
        <w:t xml:space="preserve"> </w:t>
      </w:r>
      <w:r w:rsidRPr="00773E31">
        <w:rPr>
          <w:rFonts w:asciiTheme="minorHAnsi" w:hAnsiTheme="minorHAnsi"/>
          <w:sz w:val="22"/>
          <w:szCs w:val="22"/>
        </w:rPr>
        <w:t>In Commercial Hotel, Whittlesea, 2016, the Commission</w:t>
      </w:r>
      <w:r>
        <w:rPr>
          <w:rFonts w:asciiTheme="minorHAnsi" w:hAnsiTheme="minorHAnsi"/>
          <w:sz w:val="22"/>
          <w:szCs w:val="22"/>
        </w:rPr>
        <w:t xml:space="preserve"> dismissed this avenue of investigation, as being “…in its infancy…”</w:t>
      </w:r>
    </w:p>
    <w:p w14:paraId="336EE0A8" w14:textId="77777777" w:rsidR="00773E31" w:rsidRDefault="00773E31" w:rsidP="00217DF5">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In Ballarat Golf Club, Ballarat, 2018, the Commission </w:t>
      </w:r>
      <w:r w:rsidR="00546CBC">
        <w:rPr>
          <w:rFonts w:asciiTheme="minorHAnsi" w:hAnsiTheme="minorHAnsi"/>
          <w:sz w:val="22"/>
          <w:szCs w:val="22"/>
        </w:rPr>
        <w:t>commented on the council’s oversight in neglecting</w:t>
      </w:r>
      <w:r>
        <w:rPr>
          <w:rFonts w:asciiTheme="minorHAnsi" w:hAnsiTheme="minorHAnsi"/>
          <w:sz w:val="22"/>
          <w:szCs w:val="22"/>
        </w:rPr>
        <w:t xml:space="preserve"> to provide a reference </w:t>
      </w:r>
      <w:r w:rsidR="00546CBC">
        <w:rPr>
          <w:rFonts w:asciiTheme="minorHAnsi" w:hAnsiTheme="minorHAnsi"/>
          <w:sz w:val="22"/>
          <w:szCs w:val="22"/>
        </w:rPr>
        <w:t>to support its contention that only a</w:t>
      </w:r>
      <w:r>
        <w:rPr>
          <w:rFonts w:asciiTheme="minorHAnsi" w:hAnsiTheme="minorHAnsi"/>
          <w:sz w:val="22"/>
          <w:szCs w:val="22"/>
        </w:rPr>
        <w:t xml:space="preserve"> small proportion of gaming expenditure at a venue was directed to activities of </w:t>
      </w:r>
      <w:r w:rsidR="00546CBC">
        <w:rPr>
          <w:rFonts w:asciiTheme="minorHAnsi" w:hAnsiTheme="minorHAnsi"/>
          <w:sz w:val="22"/>
          <w:szCs w:val="22"/>
        </w:rPr>
        <w:t xml:space="preserve">benefit to the community. This </w:t>
      </w:r>
      <w:r>
        <w:rPr>
          <w:rFonts w:asciiTheme="minorHAnsi" w:hAnsiTheme="minorHAnsi"/>
          <w:sz w:val="22"/>
          <w:szCs w:val="22"/>
        </w:rPr>
        <w:t>observation points up the importance of citing sources of all data and research findings referenced in a submission.</w:t>
      </w:r>
    </w:p>
    <w:p w14:paraId="3FAD4B4C" w14:textId="77777777" w:rsidR="00DC6F9D" w:rsidRDefault="00DC6F9D" w:rsidP="00217DF5">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In </w:t>
      </w:r>
      <w:r w:rsidRPr="00DC6F9D">
        <w:rPr>
          <w:rFonts w:asciiTheme="minorHAnsi" w:hAnsiTheme="minorHAnsi"/>
          <w:sz w:val="22"/>
          <w:szCs w:val="22"/>
        </w:rPr>
        <w:t>Lynbrook Hotel, Casey, 2018</w:t>
      </w:r>
      <w:r>
        <w:rPr>
          <w:rFonts w:asciiTheme="minorHAnsi" w:hAnsiTheme="minorHAnsi"/>
          <w:sz w:val="22"/>
          <w:szCs w:val="22"/>
        </w:rPr>
        <w:t xml:space="preserve">, the </w:t>
      </w:r>
      <w:r w:rsidRPr="00DC6F9D">
        <w:rPr>
          <w:rFonts w:asciiTheme="minorHAnsi" w:hAnsiTheme="minorHAnsi"/>
          <w:sz w:val="22"/>
          <w:szCs w:val="22"/>
        </w:rPr>
        <w:t xml:space="preserve">Commission </w:t>
      </w:r>
      <w:r>
        <w:rPr>
          <w:rFonts w:asciiTheme="minorHAnsi" w:hAnsiTheme="minorHAnsi"/>
          <w:sz w:val="22"/>
          <w:szCs w:val="22"/>
        </w:rPr>
        <w:t>discounted the conclusions</w:t>
      </w:r>
      <w:r w:rsidRPr="00DC6F9D">
        <w:rPr>
          <w:rFonts w:asciiTheme="minorHAnsi" w:hAnsiTheme="minorHAnsi"/>
          <w:sz w:val="22"/>
          <w:szCs w:val="22"/>
        </w:rPr>
        <w:t xml:space="preserve"> </w:t>
      </w:r>
      <w:r>
        <w:rPr>
          <w:rFonts w:asciiTheme="minorHAnsi" w:hAnsiTheme="minorHAnsi"/>
          <w:sz w:val="22"/>
          <w:szCs w:val="22"/>
        </w:rPr>
        <w:t>of</w:t>
      </w:r>
      <w:r w:rsidRPr="00DC6F9D">
        <w:rPr>
          <w:rFonts w:asciiTheme="minorHAnsi" w:hAnsiTheme="minorHAnsi"/>
          <w:sz w:val="22"/>
          <w:szCs w:val="22"/>
        </w:rPr>
        <w:t xml:space="preserve"> a submission on behalf of the Council which attempted to quantify the impact of the proposal, owing its use of various estimates and assumptions. </w:t>
      </w:r>
    </w:p>
    <w:p w14:paraId="762E7A46" w14:textId="77777777" w:rsidR="00FD6296" w:rsidRPr="00EE3A60" w:rsidRDefault="00FD6296" w:rsidP="00E25FCC">
      <w:pPr>
        <w:tabs>
          <w:tab w:val="left" w:pos="284"/>
        </w:tabs>
        <w:jc w:val="center"/>
        <w:rPr>
          <w:rFonts w:asciiTheme="minorHAnsi" w:hAnsiTheme="minorHAnsi"/>
          <w:sz w:val="18"/>
          <w:szCs w:val="18"/>
        </w:rPr>
      </w:pPr>
      <w:r w:rsidRPr="00EE3A60">
        <w:rPr>
          <w:rFonts w:asciiTheme="minorHAnsi" w:hAnsiTheme="minorHAnsi"/>
          <w:color w:val="FFFFFF" w:themeColor="background1"/>
          <w:sz w:val="18"/>
          <w:szCs w:val="18"/>
        </w:rPr>
        <w:t>‘</w:t>
      </w:r>
      <w:r w:rsidRPr="00EE3A60">
        <w:rPr>
          <w:rFonts w:asciiTheme="minorHAnsi" w:hAnsiTheme="minorHAnsi"/>
          <w:sz w:val="18"/>
          <w:szCs w:val="18"/>
        </w:rPr>
        <w:t>*   *   *   *</w:t>
      </w:r>
    </w:p>
    <w:p w14:paraId="7015BD32" w14:textId="77777777" w:rsidR="00FD6296" w:rsidRDefault="00FD6296" w:rsidP="00AE3B6B">
      <w:pPr>
        <w:tabs>
          <w:tab w:val="left" w:pos="284"/>
        </w:tabs>
        <w:spacing w:before="120" w:line="360" w:lineRule="auto"/>
        <w:jc w:val="both"/>
        <w:rPr>
          <w:rFonts w:asciiTheme="minorHAnsi" w:hAnsiTheme="minorHAnsi"/>
          <w:sz w:val="22"/>
          <w:szCs w:val="22"/>
        </w:rPr>
      </w:pPr>
      <w:r>
        <w:rPr>
          <w:rFonts w:asciiTheme="minorHAnsi" w:hAnsiTheme="minorHAnsi"/>
          <w:sz w:val="22"/>
          <w:szCs w:val="22"/>
        </w:rPr>
        <w:t xml:space="preserve">Consideration of these issues </w:t>
      </w:r>
      <w:r w:rsidR="00DF74BC">
        <w:rPr>
          <w:rFonts w:asciiTheme="minorHAnsi" w:hAnsiTheme="minorHAnsi"/>
          <w:sz w:val="22"/>
          <w:szCs w:val="22"/>
        </w:rPr>
        <w:t>may</w:t>
      </w:r>
      <w:r>
        <w:rPr>
          <w:rFonts w:asciiTheme="minorHAnsi" w:hAnsiTheme="minorHAnsi"/>
          <w:sz w:val="22"/>
          <w:szCs w:val="22"/>
        </w:rPr>
        <w:t xml:space="preserve"> assist councils in pre-empting criticism of evidence placed before the Commission.</w:t>
      </w:r>
    </w:p>
    <w:p w14:paraId="0D082B6A" w14:textId="77777777" w:rsidR="007D1724" w:rsidRDefault="007D1724">
      <w:pPr>
        <w:rPr>
          <w:rFonts w:asciiTheme="minorHAnsi" w:hAnsiTheme="minorHAnsi"/>
          <w:sz w:val="22"/>
          <w:szCs w:val="22"/>
        </w:rPr>
      </w:pPr>
      <w:r>
        <w:rPr>
          <w:rFonts w:asciiTheme="minorHAnsi" w:hAnsiTheme="minorHAnsi"/>
          <w:sz w:val="22"/>
          <w:szCs w:val="22"/>
        </w:rPr>
        <w:br w:type="page"/>
      </w:r>
    </w:p>
    <w:p w14:paraId="0D764BEA" w14:textId="77777777" w:rsidR="00BA2A7A" w:rsidRDefault="00BA2A7A">
      <w:pPr>
        <w:rPr>
          <w:rFonts w:ascii="Garamond" w:hAnsi="Garamond"/>
          <w:color w:val="17365D" w:themeColor="text2" w:themeShade="BF"/>
          <w:sz w:val="36"/>
          <w:szCs w:val="36"/>
        </w:rPr>
      </w:pPr>
      <w:r>
        <w:rPr>
          <w:rFonts w:ascii="Garamond" w:hAnsi="Garamond"/>
          <w:color w:val="17365D" w:themeColor="text2" w:themeShade="BF"/>
          <w:sz w:val="36"/>
          <w:szCs w:val="36"/>
        </w:rPr>
        <w:br w:type="page"/>
      </w:r>
    </w:p>
    <w:p w14:paraId="0E4B11A6" w14:textId="77777777" w:rsidR="004A670B" w:rsidRPr="004A670B" w:rsidRDefault="004A670B" w:rsidP="004A670B">
      <w:pPr>
        <w:tabs>
          <w:tab w:val="left" w:pos="284"/>
        </w:tabs>
        <w:spacing w:line="360" w:lineRule="auto"/>
        <w:jc w:val="center"/>
        <w:rPr>
          <w:rFonts w:ascii="Garamond" w:hAnsi="Garamond"/>
          <w:color w:val="17365D" w:themeColor="text2" w:themeShade="BF"/>
          <w:sz w:val="36"/>
          <w:szCs w:val="36"/>
        </w:rPr>
      </w:pPr>
      <w:r>
        <w:rPr>
          <w:rFonts w:ascii="Garamond" w:hAnsi="Garamond"/>
          <w:color w:val="17365D" w:themeColor="text2" w:themeShade="BF"/>
          <w:sz w:val="36"/>
          <w:szCs w:val="36"/>
        </w:rPr>
        <w:t>APPENDIX</w:t>
      </w:r>
      <w:r w:rsidR="00350CC0">
        <w:rPr>
          <w:rFonts w:ascii="Garamond" w:hAnsi="Garamond"/>
          <w:color w:val="17365D" w:themeColor="text2" w:themeShade="BF"/>
          <w:sz w:val="36"/>
          <w:szCs w:val="36"/>
        </w:rPr>
        <w:t xml:space="preserve"> ONE</w:t>
      </w:r>
    </w:p>
    <w:p w14:paraId="70F0C546" w14:textId="77777777" w:rsidR="005C4DDD" w:rsidRPr="006313B0" w:rsidRDefault="004A670B" w:rsidP="004A670B">
      <w:pPr>
        <w:jc w:val="center"/>
        <w:rPr>
          <w:rFonts w:asciiTheme="minorHAnsi" w:hAnsiTheme="minorHAnsi"/>
          <w:b/>
          <w:sz w:val="32"/>
          <w:szCs w:val="32"/>
        </w:rPr>
      </w:pPr>
      <w:r>
        <w:rPr>
          <w:rFonts w:asciiTheme="minorHAnsi" w:hAnsiTheme="minorHAnsi"/>
          <w:b/>
          <w:sz w:val="32"/>
          <w:szCs w:val="32"/>
        </w:rPr>
        <w:t xml:space="preserve">Profiling </w:t>
      </w:r>
      <w:r w:rsidR="005C4DDD" w:rsidRPr="006313B0">
        <w:rPr>
          <w:rFonts w:asciiTheme="minorHAnsi" w:hAnsiTheme="minorHAnsi"/>
          <w:b/>
          <w:sz w:val="32"/>
          <w:szCs w:val="32"/>
        </w:rPr>
        <w:t>of residents in the vicinity of a gaming venue</w:t>
      </w:r>
    </w:p>
    <w:p w14:paraId="5FCD0291" w14:textId="77777777" w:rsidR="005C4DDD" w:rsidRPr="006313B0" w:rsidRDefault="005C4DDD" w:rsidP="006313B0">
      <w:pPr>
        <w:jc w:val="both"/>
        <w:rPr>
          <w:rFonts w:asciiTheme="minorHAnsi" w:hAnsiTheme="minorHAnsi"/>
          <w:sz w:val="10"/>
          <w:szCs w:val="10"/>
        </w:rPr>
      </w:pPr>
    </w:p>
    <w:p w14:paraId="56E8637E" w14:textId="77777777" w:rsidR="005C4DDD" w:rsidRPr="00800823" w:rsidRDefault="005C4DDD" w:rsidP="00800823">
      <w:pPr>
        <w:pStyle w:val="ListParagraph"/>
        <w:numPr>
          <w:ilvl w:val="0"/>
          <w:numId w:val="1"/>
        </w:numPr>
        <w:spacing w:line="360" w:lineRule="auto"/>
        <w:ind w:left="426"/>
        <w:jc w:val="both"/>
        <w:rPr>
          <w:rFonts w:asciiTheme="minorHAnsi" w:hAnsiTheme="minorHAnsi"/>
          <w:sz w:val="22"/>
          <w:szCs w:val="22"/>
        </w:rPr>
      </w:pPr>
      <w:r w:rsidRPr="00800823">
        <w:rPr>
          <w:rFonts w:asciiTheme="minorHAnsi" w:hAnsiTheme="minorHAnsi"/>
          <w:sz w:val="22"/>
          <w:szCs w:val="22"/>
        </w:rPr>
        <w:t>Create a map showing the venue and its vicinity.</w:t>
      </w:r>
    </w:p>
    <w:p w14:paraId="2C3DCB6A" w14:textId="77777777" w:rsidR="005C4DDD" w:rsidRPr="006313B0" w:rsidRDefault="005C4DDD" w:rsidP="006313B0">
      <w:pPr>
        <w:ind w:left="68"/>
        <w:jc w:val="both"/>
        <w:rPr>
          <w:rFonts w:asciiTheme="minorHAnsi" w:hAnsiTheme="minorHAnsi"/>
          <w:sz w:val="10"/>
          <w:szCs w:val="10"/>
        </w:rPr>
      </w:pPr>
    </w:p>
    <w:p w14:paraId="59B177E6" w14:textId="77777777" w:rsidR="005C4DDD" w:rsidRPr="00800823" w:rsidRDefault="005C4DDD" w:rsidP="00800823">
      <w:pPr>
        <w:pStyle w:val="ListParagraph"/>
        <w:numPr>
          <w:ilvl w:val="0"/>
          <w:numId w:val="1"/>
        </w:numPr>
        <w:spacing w:line="360" w:lineRule="auto"/>
        <w:ind w:left="426"/>
        <w:jc w:val="both"/>
        <w:rPr>
          <w:rFonts w:asciiTheme="minorHAnsi" w:hAnsiTheme="minorHAnsi"/>
          <w:sz w:val="22"/>
          <w:szCs w:val="22"/>
        </w:rPr>
      </w:pPr>
      <w:r w:rsidRPr="00800823">
        <w:rPr>
          <w:rFonts w:asciiTheme="minorHAnsi" w:hAnsiTheme="minorHAnsi"/>
          <w:sz w:val="22"/>
          <w:szCs w:val="22"/>
        </w:rPr>
        <w:t>Overlay a layer of SA1 areas and instruct the map to show their 7-digit code. In QGIS – a free mapping program – this is achieved by selecting the layer properties and instructing the program to label the SA1 areas with this 7-digit code. GIS staff at your council will be able to assist with these tasks.</w:t>
      </w:r>
    </w:p>
    <w:p w14:paraId="08519CF5" w14:textId="77777777" w:rsidR="005C4DDD" w:rsidRPr="00800823" w:rsidRDefault="005C4DDD" w:rsidP="00800823">
      <w:pPr>
        <w:spacing w:line="360" w:lineRule="auto"/>
        <w:jc w:val="both"/>
        <w:rPr>
          <w:rFonts w:asciiTheme="minorHAnsi" w:hAnsiTheme="minorHAnsi"/>
          <w:sz w:val="22"/>
          <w:szCs w:val="22"/>
        </w:rPr>
      </w:pPr>
      <w:r w:rsidRPr="00800823">
        <w:rPr>
          <w:rFonts w:asciiTheme="minorHAnsi" w:hAnsiTheme="minorHAnsi"/>
          <w:noProof/>
          <w:sz w:val="22"/>
          <w:szCs w:val="22"/>
          <w:lang w:eastAsia="en-AU"/>
        </w:rPr>
        <w:drawing>
          <wp:inline distT="0" distB="0" distL="0" distR="0" wp14:anchorId="1436959B" wp14:editId="0D160F2A">
            <wp:extent cx="3171825" cy="8650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184585" cy="868524"/>
                    </a:xfrm>
                    <a:prstGeom prst="rect">
                      <a:avLst/>
                    </a:prstGeom>
                    <a:noFill/>
                    <a:ln>
                      <a:noFill/>
                    </a:ln>
                  </pic:spPr>
                </pic:pic>
              </a:graphicData>
            </a:graphic>
          </wp:inline>
        </w:drawing>
      </w:r>
      <w:r w:rsidRPr="00800823">
        <w:rPr>
          <w:rFonts w:asciiTheme="minorHAnsi" w:hAnsiTheme="minorHAnsi"/>
          <w:sz w:val="22"/>
          <w:szCs w:val="22"/>
        </w:rPr>
        <w:t xml:space="preserve"> </w:t>
      </w:r>
    </w:p>
    <w:p w14:paraId="3DFF13C8" w14:textId="77777777" w:rsidR="005C4DDD" w:rsidRPr="00800823" w:rsidRDefault="005C4DDD" w:rsidP="00800823">
      <w:pPr>
        <w:pStyle w:val="ListParagraph"/>
        <w:numPr>
          <w:ilvl w:val="0"/>
          <w:numId w:val="1"/>
        </w:numPr>
        <w:spacing w:line="360" w:lineRule="auto"/>
        <w:ind w:left="426"/>
        <w:jc w:val="both"/>
        <w:rPr>
          <w:rFonts w:asciiTheme="minorHAnsi" w:hAnsiTheme="minorHAnsi"/>
          <w:sz w:val="22"/>
          <w:szCs w:val="22"/>
        </w:rPr>
      </w:pPr>
      <w:r w:rsidRPr="00800823">
        <w:rPr>
          <w:rFonts w:asciiTheme="minorHAnsi" w:hAnsiTheme="minorHAnsi"/>
          <w:sz w:val="22"/>
          <w:szCs w:val="22"/>
        </w:rPr>
        <w:t>Next, select those SA1 areas within 2.5 km or 5 km. of the venue (depending upon the area of most relevance to your socio-economic assessment of the local community.)</w:t>
      </w:r>
    </w:p>
    <w:p w14:paraId="7DA6C302" w14:textId="77777777" w:rsidR="005C4DDD" w:rsidRPr="006313B0" w:rsidRDefault="005C4DDD" w:rsidP="006313B0">
      <w:pPr>
        <w:jc w:val="both"/>
        <w:rPr>
          <w:rFonts w:asciiTheme="minorHAnsi" w:hAnsiTheme="minorHAnsi"/>
          <w:sz w:val="10"/>
          <w:szCs w:val="10"/>
        </w:rPr>
      </w:pPr>
    </w:p>
    <w:p w14:paraId="01941E63" w14:textId="77777777" w:rsidR="005C4DDD" w:rsidRPr="00800823" w:rsidRDefault="005C4DDD" w:rsidP="00800823">
      <w:pPr>
        <w:pStyle w:val="ListParagraph"/>
        <w:numPr>
          <w:ilvl w:val="0"/>
          <w:numId w:val="1"/>
        </w:numPr>
        <w:spacing w:line="360" w:lineRule="auto"/>
        <w:ind w:left="426"/>
        <w:jc w:val="both"/>
        <w:rPr>
          <w:rFonts w:asciiTheme="minorHAnsi" w:hAnsiTheme="minorHAnsi"/>
          <w:sz w:val="22"/>
          <w:szCs w:val="22"/>
        </w:rPr>
      </w:pPr>
      <w:r w:rsidRPr="00800823">
        <w:rPr>
          <w:rFonts w:asciiTheme="minorHAnsi" w:hAnsiTheme="minorHAnsi"/>
          <w:sz w:val="22"/>
          <w:szCs w:val="22"/>
        </w:rPr>
        <w:t>In the map below, the selected SA1 areas are portrayed in yellow.</w:t>
      </w:r>
    </w:p>
    <w:p w14:paraId="2A5E7CC8" w14:textId="77777777" w:rsidR="005C4DDD" w:rsidRPr="00800823" w:rsidRDefault="005C4DDD" w:rsidP="006313B0">
      <w:pPr>
        <w:spacing w:line="360" w:lineRule="auto"/>
        <w:jc w:val="center"/>
        <w:rPr>
          <w:rFonts w:asciiTheme="minorHAnsi" w:hAnsiTheme="minorHAnsi"/>
          <w:sz w:val="22"/>
          <w:szCs w:val="22"/>
        </w:rPr>
      </w:pPr>
      <w:r w:rsidRPr="00800823">
        <w:rPr>
          <w:rFonts w:asciiTheme="minorHAnsi" w:hAnsiTheme="minorHAnsi"/>
          <w:noProof/>
          <w:sz w:val="22"/>
          <w:szCs w:val="22"/>
          <w:lang w:eastAsia="en-AU"/>
        </w:rPr>
        <w:drawing>
          <wp:inline distT="0" distB="0" distL="0" distR="0" wp14:anchorId="2250660C" wp14:editId="01679F26">
            <wp:extent cx="5553774" cy="5495925"/>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extLst>
                        <a:ext uri="{BEBA8EAE-BF5A-486C-A8C5-ECC9F3942E4B}">
                          <a14:imgProps xmlns:a14="http://schemas.microsoft.com/office/drawing/2010/main">
                            <a14:imgLayer r:embed="rId90">
                              <a14:imgEffect>
                                <a14:saturation sat="125000"/>
                              </a14:imgEffect>
                              <a14:imgEffect>
                                <a14:brightnessContrast bright="-1000" contrast="-50000"/>
                              </a14:imgEffect>
                            </a14:imgLayer>
                          </a14:imgProps>
                        </a:ext>
                        <a:ext uri="{28A0092B-C50C-407E-A947-70E740481C1C}">
                          <a14:useLocalDpi xmlns:a14="http://schemas.microsoft.com/office/drawing/2010/main" val="0"/>
                        </a:ext>
                      </a:extLst>
                    </a:blip>
                    <a:srcRect/>
                    <a:stretch>
                      <a:fillRect/>
                    </a:stretch>
                  </pic:blipFill>
                  <pic:spPr bwMode="auto">
                    <a:xfrm>
                      <a:off x="0" y="0"/>
                      <a:ext cx="5563535" cy="5505584"/>
                    </a:xfrm>
                    <a:prstGeom prst="rect">
                      <a:avLst/>
                    </a:prstGeom>
                    <a:noFill/>
                    <a:ln>
                      <a:noFill/>
                    </a:ln>
                  </pic:spPr>
                </pic:pic>
              </a:graphicData>
            </a:graphic>
          </wp:inline>
        </w:drawing>
      </w:r>
    </w:p>
    <w:p w14:paraId="05E5BCB5" w14:textId="77777777" w:rsidR="005C4DDD" w:rsidRPr="00800823" w:rsidRDefault="005C4DDD" w:rsidP="00800823">
      <w:pPr>
        <w:pStyle w:val="ListParagraph"/>
        <w:numPr>
          <w:ilvl w:val="0"/>
          <w:numId w:val="1"/>
        </w:numPr>
        <w:spacing w:line="360" w:lineRule="auto"/>
        <w:ind w:left="426"/>
        <w:jc w:val="both"/>
        <w:rPr>
          <w:rFonts w:asciiTheme="minorHAnsi" w:hAnsiTheme="minorHAnsi"/>
          <w:sz w:val="22"/>
          <w:szCs w:val="22"/>
        </w:rPr>
      </w:pPr>
      <w:r w:rsidRPr="00800823">
        <w:rPr>
          <w:rFonts w:asciiTheme="minorHAnsi" w:hAnsiTheme="minorHAnsi"/>
          <w:noProof/>
          <w:sz w:val="22"/>
          <w:szCs w:val="22"/>
          <w:lang w:eastAsia="en-AU"/>
        </w:rPr>
        <w:drawing>
          <wp:anchor distT="0" distB="0" distL="114300" distR="114300" simplePos="0" relativeHeight="251668480" behindDoc="0" locked="0" layoutInCell="1" allowOverlap="1" wp14:anchorId="7F511E89" wp14:editId="660D74A4">
            <wp:simplePos x="0" y="0"/>
            <wp:positionH relativeFrom="column">
              <wp:posOffset>4293870</wp:posOffset>
            </wp:positionH>
            <wp:positionV relativeFrom="paragraph">
              <wp:posOffset>-15240</wp:posOffset>
            </wp:positionV>
            <wp:extent cx="1776730" cy="30861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76730" cy="3086100"/>
                    </a:xfrm>
                    <a:prstGeom prst="rect">
                      <a:avLst/>
                    </a:prstGeom>
                    <a:noFill/>
                    <a:ln>
                      <a:noFill/>
                    </a:ln>
                  </pic:spPr>
                </pic:pic>
              </a:graphicData>
            </a:graphic>
          </wp:anchor>
        </w:drawing>
      </w:r>
      <w:r w:rsidRPr="00800823">
        <w:rPr>
          <w:rFonts w:asciiTheme="minorHAnsi" w:hAnsiTheme="minorHAnsi"/>
          <w:sz w:val="22"/>
          <w:szCs w:val="22"/>
        </w:rPr>
        <w:t>Next, copy the 7-digit numbers of the selected SA1, either manually, or through the mapping program. In QGIS, one may open the Attribute Table, and instruct it to show only the selected features – which are the SA1 areas depicted in yellow, above.</w:t>
      </w:r>
    </w:p>
    <w:p w14:paraId="598525A3" w14:textId="77777777" w:rsidR="005C4DDD" w:rsidRPr="00800823" w:rsidRDefault="005C4DDD" w:rsidP="00800823">
      <w:pPr>
        <w:pStyle w:val="ListParagraph"/>
        <w:spacing w:line="360" w:lineRule="auto"/>
        <w:ind w:left="426"/>
        <w:jc w:val="both"/>
        <w:rPr>
          <w:rFonts w:asciiTheme="minorHAnsi" w:hAnsiTheme="minorHAnsi"/>
          <w:sz w:val="22"/>
          <w:szCs w:val="22"/>
        </w:rPr>
      </w:pPr>
    </w:p>
    <w:p w14:paraId="6401B10C" w14:textId="77777777" w:rsidR="005C4DDD" w:rsidRPr="00800823" w:rsidRDefault="005C4DDD" w:rsidP="00800823">
      <w:pPr>
        <w:pStyle w:val="ListParagraph"/>
        <w:numPr>
          <w:ilvl w:val="0"/>
          <w:numId w:val="1"/>
        </w:numPr>
        <w:spacing w:line="360" w:lineRule="auto"/>
        <w:ind w:left="426"/>
        <w:jc w:val="both"/>
        <w:rPr>
          <w:rFonts w:asciiTheme="minorHAnsi" w:hAnsiTheme="minorHAnsi"/>
          <w:sz w:val="22"/>
          <w:szCs w:val="22"/>
        </w:rPr>
      </w:pPr>
      <w:r w:rsidRPr="00800823">
        <w:rPr>
          <w:rFonts w:asciiTheme="minorHAnsi" w:hAnsiTheme="minorHAnsi"/>
          <w:sz w:val="22"/>
          <w:szCs w:val="22"/>
        </w:rPr>
        <w:t>Copy and paste these figures into Excel, and remove all columns except the one featuring the 7-digi</w:t>
      </w:r>
      <w:r w:rsidR="0056379C">
        <w:rPr>
          <w:rFonts w:asciiTheme="minorHAnsi" w:hAnsiTheme="minorHAnsi"/>
          <w:sz w:val="22"/>
          <w:szCs w:val="22"/>
        </w:rPr>
        <w:t>t codes (heading: ‘SA1_7digit).</w:t>
      </w:r>
    </w:p>
    <w:p w14:paraId="2FF1FED0" w14:textId="77777777" w:rsidR="005C4DDD" w:rsidRPr="00800823" w:rsidRDefault="005C4DDD" w:rsidP="00800823">
      <w:pPr>
        <w:spacing w:line="360" w:lineRule="auto"/>
        <w:jc w:val="both"/>
        <w:rPr>
          <w:rFonts w:asciiTheme="minorHAnsi" w:hAnsiTheme="minorHAnsi"/>
          <w:sz w:val="22"/>
          <w:szCs w:val="22"/>
        </w:rPr>
      </w:pPr>
    </w:p>
    <w:p w14:paraId="71C94927" w14:textId="77777777" w:rsidR="005C4DDD" w:rsidRPr="00800823" w:rsidRDefault="005C4DDD" w:rsidP="00800823">
      <w:pPr>
        <w:pStyle w:val="ListParagraph"/>
        <w:numPr>
          <w:ilvl w:val="0"/>
          <w:numId w:val="1"/>
        </w:numPr>
        <w:spacing w:line="360" w:lineRule="auto"/>
        <w:ind w:left="426"/>
        <w:jc w:val="both"/>
        <w:rPr>
          <w:rFonts w:asciiTheme="minorHAnsi" w:hAnsiTheme="minorHAnsi"/>
          <w:sz w:val="22"/>
          <w:szCs w:val="22"/>
        </w:rPr>
      </w:pPr>
      <w:r w:rsidRPr="00800823">
        <w:rPr>
          <w:rFonts w:asciiTheme="minorHAnsi" w:hAnsiTheme="minorHAnsi"/>
          <w:sz w:val="22"/>
          <w:szCs w:val="22"/>
        </w:rPr>
        <w:t>Now you will have a list of 7-digit numbers in Excel, corresponding to the SA1 areas approximating the locality within 2.5 km. or 5 km. of the gaming venue. Save the file.</w:t>
      </w:r>
    </w:p>
    <w:p w14:paraId="520843F8" w14:textId="77777777" w:rsidR="005C4DDD" w:rsidRPr="00800823" w:rsidRDefault="005C4DDD" w:rsidP="00800823">
      <w:pPr>
        <w:spacing w:line="360" w:lineRule="auto"/>
        <w:ind w:left="66"/>
        <w:jc w:val="both"/>
        <w:rPr>
          <w:rFonts w:asciiTheme="minorHAnsi" w:hAnsiTheme="minorHAnsi"/>
          <w:sz w:val="22"/>
          <w:szCs w:val="22"/>
        </w:rPr>
      </w:pPr>
    </w:p>
    <w:p w14:paraId="22246307" w14:textId="77777777" w:rsidR="005C4DDD" w:rsidRPr="00800823" w:rsidRDefault="005C4DDD" w:rsidP="00800823">
      <w:pPr>
        <w:pStyle w:val="ListParagraph"/>
        <w:numPr>
          <w:ilvl w:val="0"/>
          <w:numId w:val="1"/>
        </w:numPr>
        <w:spacing w:line="360" w:lineRule="auto"/>
        <w:ind w:left="426"/>
        <w:jc w:val="both"/>
        <w:rPr>
          <w:rFonts w:asciiTheme="minorHAnsi" w:hAnsiTheme="minorHAnsi"/>
          <w:sz w:val="22"/>
          <w:szCs w:val="22"/>
        </w:rPr>
      </w:pPr>
      <w:r w:rsidRPr="00800823">
        <w:rPr>
          <w:rFonts w:asciiTheme="minorHAnsi" w:hAnsiTheme="minorHAnsi"/>
          <w:sz w:val="22"/>
          <w:szCs w:val="22"/>
        </w:rPr>
        <w:t>Next, you can use this list of numbers to generate a profile of the same area. First, open the ‘Small Area Profile Builder’ –</w:t>
      </w:r>
      <w:r w:rsidR="003D32D4">
        <w:rPr>
          <w:rFonts w:asciiTheme="minorHAnsi" w:hAnsiTheme="minorHAnsi"/>
          <w:sz w:val="22"/>
          <w:szCs w:val="22"/>
        </w:rPr>
        <w:t xml:space="preserve"> </w:t>
      </w:r>
      <w:r w:rsidRPr="00800823">
        <w:rPr>
          <w:rFonts w:asciiTheme="minorHAnsi" w:hAnsiTheme="minorHAnsi"/>
          <w:sz w:val="22"/>
          <w:szCs w:val="22"/>
        </w:rPr>
        <w:t xml:space="preserve">available </w:t>
      </w:r>
      <w:hyperlink r:id="rId92" w:history="1">
        <w:r w:rsidRPr="00800823">
          <w:rPr>
            <w:rFonts w:asciiTheme="minorHAnsi" w:hAnsiTheme="minorHAnsi"/>
            <w:b/>
            <w:color w:val="C00000"/>
            <w:sz w:val="22"/>
            <w:szCs w:val="22"/>
          </w:rPr>
          <w:t>here</w:t>
        </w:r>
      </w:hyperlink>
      <w:r w:rsidRPr="00800823">
        <w:rPr>
          <w:rFonts w:asciiTheme="minorHAnsi" w:hAnsiTheme="minorHAnsi"/>
          <w:sz w:val="22"/>
          <w:szCs w:val="22"/>
        </w:rPr>
        <w:t xml:space="preserve">, or at </w:t>
      </w:r>
      <w:hyperlink r:id="rId93" w:history="1">
        <w:r w:rsidRPr="00800823">
          <w:rPr>
            <w:rFonts w:asciiTheme="minorHAnsi" w:hAnsiTheme="minorHAnsi"/>
            <w:sz w:val="22"/>
            <w:szCs w:val="22"/>
          </w:rPr>
          <w:t>www.socialstatistics.com.au</w:t>
        </w:r>
      </w:hyperlink>
      <w:r w:rsidRPr="00800823">
        <w:rPr>
          <w:rFonts w:asciiTheme="minorHAnsi" w:hAnsiTheme="minorHAnsi"/>
          <w:sz w:val="22"/>
          <w:szCs w:val="22"/>
        </w:rPr>
        <w:t xml:space="preserve">  &gt;  Create Your own profiles  &gt;  </w:t>
      </w:r>
      <w:hyperlink r:id="rId94" w:history="1">
        <w:r w:rsidRPr="00800823">
          <w:rPr>
            <w:rFonts w:asciiTheme="minorHAnsi" w:hAnsiTheme="minorHAnsi"/>
            <w:sz w:val="22"/>
            <w:szCs w:val="22"/>
          </w:rPr>
          <w:t>Small Area Profile Builder</w:t>
        </w:r>
      </w:hyperlink>
      <w:r w:rsidR="0056379C">
        <w:rPr>
          <w:rFonts w:asciiTheme="minorHAnsi" w:hAnsiTheme="minorHAnsi"/>
          <w:sz w:val="22"/>
          <w:szCs w:val="22"/>
        </w:rPr>
        <w:t>.</w:t>
      </w:r>
    </w:p>
    <w:p w14:paraId="68F7C687" w14:textId="77777777" w:rsidR="005C4DDD" w:rsidRPr="006313B0" w:rsidRDefault="005C4DDD" w:rsidP="00800823">
      <w:pPr>
        <w:spacing w:line="360" w:lineRule="auto"/>
        <w:jc w:val="both"/>
        <w:rPr>
          <w:rFonts w:asciiTheme="minorHAnsi" w:hAnsiTheme="minorHAnsi"/>
          <w:sz w:val="10"/>
          <w:szCs w:val="10"/>
        </w:rPr>
      </w:pPr>
    </w:p>
    <w:p w14:paraId="048811B9" w14:textId="77777777" w:rsidR="005C4DDD" w:rsidRPr="00800823" w:rsidRDefault="005C4DDD" w:rsidP="00800823">
      <w:pPr>
        <w:pStyle w:val="ListParagraph"/>
        <w:numPr>
          <w:ilvl w:val="0"/>
          <w:numId w:val="1"/>
        </w:numPr>
        <w:spacing w:line="360" w:lineRule="auto"/>
        <w:ind w:left="426"/>
        <w:jc w:val="both"/>
        <w:rPr>
          <w:rFonts w:asciiTheme="minorHAnsi" w:hAnsiTheme="minorHAnsi"/>
          <w:sz w:val="22"/>
          <w:szCs w:val="22"/>
        </w:rPr>
      </w:pPr>
      <w:r w:rsidRPr="00800823">
        <w:rPr>
          <w:rFonts w:asciiTheme="minorHAnsi" w:hAnsiTheme="minorHAnsi"/>
          <w:sz w:val="22"/>
          <w:szCs w:val="22"/>
        </w:rPr>
        <w:t xml:space="preserve">Follow the instructions shown on the first sheet of this file (and pictured below), to ensure that the profile builder will work on your computer (this might seem a bit of a bother after the trouble you have been put through so far, but you only </w:t>
      </w:r>
      <w:r w:rsidR="0056379C">
        <w:rPr>
          <w:rFonts w:asciiTheme="minorHAnsi" w:hAnsiTheme="minorHAnsi"/>
          <w:sz w:val="22"/>
          <w:szCs w:val="22"/>
        </w:rPr>
        <w:t>perform this step on a single occasion</w:t>
      </w:r>
      <w:r w:rsidRPr="00800823">
        <w:rPr>
          <w:rFonts w:asciiTheme="minorHAnsi" w:hAnsiTheme="minorHAnsi"/>
          <w:sz w:val="22"/>
          <w:szCs w:val="22"/>
        </w:rPr>
        <w:t xml:space="preserve">) </w:t>
      </w:r>
    </w:p>
    <w:p w14:paraId="731C902A" w14:textId="77777777" w:rsidR="005C4DDD" w:rsidRPr="00800823" w:rsidRDefault="005C4DDD" w:rsidP="006313B0">
      <w:pPr>
        <w:spacing w:line="360" w:lineRule="auto"/>
        <w:jc w:val="center"/>
        <w:rPr>
          <w:rFonts w:asciiTheme="minorHAnsi" w:hAnsiTheme="minorHAnsi"/>
          <w:sz w:val="22"/>
          <w:szCs w:val="22"/>
        </w:rPr>
      </w:pPr>
      <w:r w:rsidRPr="00800823">
        <w:rPr>
          <w:rFonts w:asciiTheme="minorHAnsi" w:hAnsiTheme="minorHAnsi"/>
          <w:noProof/>
          <w:sz w:val="22"/>
          <w:szCs w:val="22"/>
          <w:lang w:eastAsia="en-AU"/>
        </w:rPr>
        <w:drawing>
          <wp:inline distT="0" distB="0" distL="0" distR="0" wp14:anchorId="2D409B29" wp14:editId="228D36BC">
            <wp:extent cx="4374222" cy="4320973"/>
            <wp:effectExtent l="0" t="0" r="762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376961" cy="4323678"/>
                    </a:xfrm>
                    <a:prstGeom prst="rect">
                      <a:avLst/>
                    </a:prstGeom>
                    <a:noFill/>
                    <a:ln>
                      <a:noFill/>
                    </a:ln>
                  </pic:spPr>
                </pic:pic>
              </a:graphicData>
            </a:graphic>
          </wp:inline>
        </w:drawing>
      </w:r>
    </w:p>
    <w:p w14:paraId="29D390AC" w14:textId="77777777" w:rsidR="005C4DDD" w:rsidRPr="00800823" w:rsidRDefault="006313B0" w:rsidP="00800823">
      <w:pPr>
        <w:pStyle w:val="ListParagraph"/>
        <w:numPr>
          <w:ilvl w:val="0"/>
          <w:numId w:val="1"/>
        </w:numPr>
        <w:spacing w:line="360" w:lineRule="auto"/>
        <w:ind w:left="426"/>
        <w:jc w:val="both"/>
        <w:rPr>
          <w:rFonts w:asciiTheme="minorHAnsi" w:hAnsiTheme="minorHAnsi"/>
          <w:sz w:val="22"/>
          <w:szCs w:val="22"/>
        </w:rPr>
      </w:pPr>
      <w:r w:rsidRPr="00800823">
        <w:rPr>
          <w:rFonts w:asciiTheme="minorHAnsi" w:hAnsiTheme="minorHAnsi"/>
          <w:noProof/>
          <w:sz w:val="22"/>
          <w:szCs w:val="22"/>
          <w:lang w:eastAsia="en-AU"/>
        </w:rPr>
        <w:drawing>
          <wp:anchor distT="0" distB="0" distL="114300" distR="114300" simplePos="0" relativeHeight="251669504" behindDoc="0" locked="0" layoutInCell="1" allowOverlap="1" wp14:anchorId="1E797EAD" wp14:editId="35FD650D">
            <wp:simplePos x="0" y="0"/>
            <wp:positionH relativeFrom="column">
              <wp:posOffset>3804285</wp:posOffset>
            </wp:positionH>
            <wp:positionV relativeFrom="paragraph">
              <wp:posOffset>-24765</wp:posOffset>
            </wp:positionV>
            <wp:extent cx="2230120" cy="26193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230120" cy="2619375"/>
                    </a:xfrm>
                    <a:prstGeom prst="rect">
                      <a:avLst/>
                    </a:prstGeom>
                    <a:noFill/>
                    <a:ln>
                      <a:noFill/>
                    </a:ln>
                  </pic:spPr>
                </pic:pic>
              </a:graphicData>
            </a:graphic>
          </wp:anchor>
        </w:drawing>
      </w:r>
      <w:r w:rsidR="005C4DDD" w:rsidRPr="00800823">
        <w:rPr>
          <w:rFonts w:asciiTheme="minorHAnsi" w:hAnsiTheme="minorHAnsi"/>
          <w:sz w:val="22"/>
          <w:szCs w:val="22"/>
        </w:rPr>
        <w:t>After completing this step, close Excel and open it again.</w:t>
      </w:r>
    </w:p>
    <w:p w14:paraId="3461E23D" w14:textId="77777777" w:rsidR="005C4DDD" w:rsidRPr="006313B0" w:rsidRDefault="005C4DDD" w:rsidP="006313B0">
      <w:pPr>
        <w:ind w:left="68"/>
        <w:jc w:val="both"/>
        <w:rPr>
          <w:rFonts w:asciiTheme="minorHAnsi" w:hAnsiTheme="minorHAnsi"/>
          <w:sz w:val="10"/>
          <w:szCs w:val="10"/>
        </w:rPr>
      </w:pPr>
    </w:p>
    <w:p w14:paraId="2A310A24" w14:textId="77777777" w:rsidR="005C4DDD" w:rsidRPr="00800823" w:rsidRDefault="005C4DDD" w:rsidP="00800823">
      <w:pPr>
        <w:pStyle w:val="ListParagraph"/>
        <w:numPr>
          <w:ilvl w:val="0"/>
          <w:numId w:val="1"/>
        </w:numPr>
        <w:spacing w:line="360" w:lineRule="auto"/>
        <w:ind w:left="426"/>
        <w:jc w:val="both"/>
        <w:rPr>
          <w:rFonts w:asciiTheme="minorHAnsi" w:hAnsiTheme="minorHAnsi"/>
          <w:sz w:val="22"/>
          <w:szCs w:val="22"/>
        </w:rPr>
      </w:pPr>
      <w:r w:rsidRPr="00800823">
        <w:rPr>
          <w:rFonts w:asciiTheme="minorHAnsi" w:hAnsiTheme="minorHAnsi"/>
          <w:sz w:val="22"/>
          <w:szCs w:val="22"/>
        </w:rPr>
        <w:t>Now paste the 7-digit numbers representing the SA1 areas in the vicinity of the venue, into the white squares in the Profile Builder, as shown at right.</w:t>
      </w:r>
    </w:p>
    <w:p w14:paraId="365EC199" w14:textId="77777777" w:rsidR="005C4DDD" w:rsidRPr="006313B0" w:rsidRDefault="005C4DDD" w:rsidP="006313B0">
      <w:pPr>
        <w:jc w:val="both"/>
        <w:rPr>
          <w:rFonts w:asciiTheme="minorHAnsi" w:hAnsiTheme="minorHAnsi"/>
          <w:sz w:val="10"/>
          <w:szCs w:val="10"/>
        </w:rPr>
      </w:pPr>
    </w:p>
    <w:p w14:paraId="6C35DF19" w14:textId="77777777" w:rsidR="005C4DDD" w:rsidRPr="00800823" w:rsidRDefault="00E80793" w:rsidP="00800823">
      <w:pPr>
        <w:pStyle w:val="ListParagraph"/>
        <w:numPr>
          <w:ilvl w:val="0"/>
          <w:numId w:val="1"/>
        </w:numPr>
        <w:spacing w:line="360" w:lineRule="auto"/>
        <w:ind w:left="426"/>
        <w:jc w:val="both"/>
        <w:rPr>
          <w:rFonts w:asciiTheme="minorHAnsi" w:hAnsiTheme="minorHAnsi"/>
          <w:sz w:val="22"/>
          <w:szCs w:val="22"/>
        </w:rPr>
      </w:pPr>
      <w:r>
        <w:rPr>
          <w:rFonts w:asciiTheme="minorHAnsi" w:hAnsiTheme="minorHAnsi"/>
          <w:sz w:val="22"/>
          <w:szCs w:val="22"/>
        </w:rPr>
        <w:t>P</w:t>
      </w:r>
      <w:r w:rsidR="005C4DDD" w:rsidRPr="00800823">
        <w:rPr>
          <w:rFonts w:asciiTheme="minorHAnsi" w:hAnsiTheme="minorHAnsi"/>
          <w:sz w:val="22"/>
          <w:szCs w:val="22"/>
        </w:rPr>
        <w:t>ress the button ‘Create Profile’</w:t>
      </w:r>
    </w:p>
    <w:p w14:paraId="69BCBE16" w14:textId="77777777" w:rsidR="005C4DDD" w:rsidRPr="00800823" w:rsidRDefault="005C4DDD" w:rsidP="00800823">
      <w:pPr>
        <w:spacing w:line="360" w:lineRule="auto"/>
        <w:jc w:val="both"/>
        <w:rPr>
          <w:rFonts w:asciiTheme="minorHAnsi" w:hAnsiTheme="minorHAnsi"/>
          <w:sz w:val="22"/>
          <w:szCs w:val="22"/>
        </w:rPr>
      </w:pPr>
    </w:p>
    <w:p w14:paraId="08D54383" w14:textId="77777777" w:rsidR="005C4DDD" w:rsidRPr="00800823" w:rsidRDefault="005C4DDD" w:rsidP="00800823">
      <w:pPr>
        <w:pStyle w:val="ListParagraph"/>
        <w:numPr>
          <w:ilvl w:val="0"/>
          <w:numId w:val="1"/>
        </w:numPr>
        <w:spacing w:line="360" w:lineRule="auto"/>
        <w:ind w:left="426"/>
        <w:jc w:val="both"/>
        <w:rPr>
          <w:rFonts w:asciiTheme="minorHAnsi" w:hAnsiTheme="minorHAnsi"/>
          <w:sz w:val="22"/>
          <w:szCs w:val="22"/>
        </w:rPr>
      </w:pPr>
      <w:r w:rsidRPr="00800823">
        <w:rPr>
          <w:rFonts w:asciiTheme="minorHAnsi" w:hAnsiTheme="minorHAnsi"/>
          <w:sz w:val="22"/>
          <w:szCs w:val="22"/>
        </w:rPr>
        <w:t xml:space="preserve">Then click on the tab </w:t>
      </w:r>
      <w:r w:rsidRPr="00800823">
        <w:rPr>
          <w:rFonts w:asciiTheme="minorHAnsi" w:hAnsiTheme="minorHAnsi"/>
          <w:noProof/>
          <w:sz w:val="22"/>
          <w:szCs w:val="22"/>
          <w:lang w:eastAsia="en-AU"/>
        </w:rPr>
        <w:drawing>
          <wp:inline distT="0" distB="0" distL="0" distR="0" wp14:anchorId="551A7206" wp14:editId="729522E6">
            <wp:extent cx="628650" cy="2190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l="71915"/>
                    <a:stretch/>
                  </pic:blipFill>
                  <pic:spPr bwMode="auto">
                    <a:xfrm>
                      <a:off x="0" y="0"/>
                      <a:ext cx="628650" cy="219075"/>
                    </a:xfrm>
                    <a:prstGeom prst="rect">
                      <a:avLst/>
                    </a:prstGeom>
                    <a:noFill/>
                    <a:ln>
                      <a:noFill/>
                    </a:ln>
                    <a:extLst>
                      <a:ext uri="{53640926-AAD7-44D8-BBD7-CCE9431645EC}">
                        <a14:shadowObscured xmlns:a14="http://schemas.microsoft.com/office/drawing/2010/main"/>
                      </a:ext>
                    </a:extLst>
                  </pic:spPr>
                </pic:pic>
              </a:graphicData>
            </a:graphic>
          </wp:inline>
        </w:drawing>
      </w:r>
      <w:r w:rsidRPr="00800823">
        <w:rPr>
          <w:rFonts w:asciiTheme="minorHAnsi" w:hAnsiTheme="minorHAnsi"/>
          <w:sz w:val="22"/>
          <w:szCs w:val="22"/>
        </w:rPr>
        <w:t xml:space="preserve"> at the lower part of the screen to view the results.</w:t>
      </w:r>
    </w:p>
    <w:p w14:paraId="788BB32E" w14:textId="77777777" w:rsidR="005C4DDD" w:rsidRPr="006313B0" w:rsidRDefault="005C4DDD" w:rsidP="006313B0">
      <w:pPr>
        <w:jc w:val="both"/>
        <w:rPr>
          <w:rFonts w:asciiTheme="minorHAnsi" w:hAnsiTheme="minorHAnsi"/>
          <w:sz w:val="10"/>
          <w:szCs w:val="10"/>
        </w:rPr>
      </w:pPr>
    </w:p>
    <w:p w14:paraId="2265ED90" w14:textId="77777777" w:rsidR="005C4DDD" w:rsidRPr="00800823" w:rsidRDefault="005C4DDD"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On the ‘Results’ sheet, you will </w:t>
      </w:r>
      <w:r w:rsidR="00E80793">
        <w:rPr>
          <w:rFonts w:asciiTheme="minorHAnsi" w:hAnsiTheme="minorHAnsi"/>
          <w:sz w:val="22"/>
          <w:szCs w:val="22"/>
        </w:rPr>
        <w:t>find</w:t>
      </w:r>
      <w:r w:rsidRPr="00800823">
        <w:rPr>
          <w:rFonts w:asciiTheme="minorHAnsi" w:hAnsiTheme="minorHAnsi"/>
          <w:sz w:val="22"/>
          <w:szCs w:val="22"/>
        </w:rPr>
        <w:t xml:space="preserve"> details of the age, birthplaces, indigenous population, spoken languages and other particulars of the residents living in the vicinity of the venue – in the SA1 areas selected earlier.</w:t>
      </w:r>
    </w:p>
    <w:p w14:paraId="3B577EE9" w14:textId="77777777" w:rsidR="005C4DDD" w:rsidRPr="00800823" w:rsidRDefault="005C4DDD" w:rsidP="006313B0">
      <w:pPr>
        <w:spacing w:line="360" w:lineRule="auto"/>
        <w:jc w:val="center"/>
        <w:rPr>
          <w:rFonts w:asciiTheme="minorHAnsi" w:hAnsiTheme="minorHAnsi"/>
          <w:sz w:val="22"/>
          <w:szCs w:val="22"/>
        </w:rPr>
      </w:pPr>
      <w:r w:rsidRPr="00800823">
        <w:rPr>
          <w:rFonts w:asciiTheme="minorHAnsi" w:hAnsiTheme="minorHAnsi"/>
          <w:noProof/>
          <w:sz w:val="22"/>
          <w:szCs w:val="22"/>
          <w:lang w:eastAsia="en-AU"/>
        </w:rPr>
        <w:drawing>
          <wp:inline distT="0" distB="0" distL="0" distR="0" wp14:anchorId="5E68BFC6" wp14:editId="7391F042">
            <wp:extent cx="4486275" cy="5974990"/>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t="5606"/>
                    <a:stretch/>
                  </pic:blipFill>
                  <pic:spPr bwMode="auto">
                    <a:xfrm>
                      <a:off x="0" y="0"/>
                      <a:ext cx="4486275" cy="5974990"/>
                    </a:xfrm>
                    <a:prstGeom prst="rect">
                      <a:avLst/>
                    </a:prstGeom>
                    <a:ln>
                      <a:noFill/>
                    </a:ln>
                    <a:effectLst/>
                    <a:extLst>
                      <a:ext uri="{53640926-AAD7-44D8-BBD7-CCE9431645EC}">
                        <a14:shadowObscured xmlns:a14="http://schemas.microsoft.com/office/drawing/2010/main"/>
                      </a:ext>
                    </a:extLst>
                  </pic:spPr>
                </pic:pic>
              </a:graphicData>
            </a:graphic>
          </wp:inline>
        </w:drawing>
      </w:r>
    </w:p>
    <w:p w14:paraId="26AC8311" w14:textId="77777777" w:rsidR="005C4DDD" w:rsidRPr="00800823" w:rsidRDefault="005C4DDD" w:rsidP="00800823">
      <w:pPr>
        <w:spacing w:line="360" w:lineRule="auto"/>
        <w:jc w:val="both"/>
        <w:rPr>
          <w:rFonts w:asciiTheme="minorHAnsi" w:hAnsiTheme="minorHAnsi"/>
          <w:sz w:val="22"/>
          <w:szCs w:val="22"/>
        </w:rPr>
      </w:pPr>
      <w:r w:rsidRPr="00800823">
        <w:rPr>
          <w:rFonts w:asciiTheme="minorHAnsi" w:hAnsiTheme="minorHAnsi"/>
          <w:sz w:val="22"/>
          <w:szCs w:val="22"/>
        </w:rPr>
        <w:t>Scroll</w:t>
      </w:r>
      <w:r w:rsidR="0056379C">
        <w:rPr>
          <w:rFonts w:asciiTheme="minorHAnsi" w:hAnsiTheme="minorHAnsi"/>
          <w:sz w:val="22"/>
          <w:szCs w:val="22"/>
        </w:rPr>
        <w:t>ing</w:t>
      </w:r>
      <w:r w:rsidRPr="00800823">
        <w:rPr>
          <w:rFonts w:asciiTheme="minorHAnsi" w:hAnsiTheme="minorHAnsi"/>
          <w:sz w:val="22"/>
          <w:szCs w:val="22"/>
        </w:rPr>
        <w:t xml:space="preserve"> further down the sheet </w:t>
      </w:r>
      <w:r w:rsidR="0056379C">
        <w:rPr>
          <w:rFonts w:asciiTheme="minorHAnsi" w:hAnsiTheme="minorHAnsi"/>
          <w:sz w:val="22"/>
          <w:szCs w:val="22"/>
        </w:rPr>
        <w:t>reveals</w:t>
      </w:r>
      <w:r w:rsidRPr="00800823">
        <w:rPr>
          <w:rFonts w:asciiTheme="minorHAnsi" w:hAnsiTheme="minorHAnsi"/>
          <w:sz w:val="22"/>
          <w:szCs w:val="22"/>
        </w:rPr>
        <w:t xml:space="preserve"> information about English fluency, educational outcomes, public housing, unemployment levels and incomes– all conditions relevant to an assessment of vulnerability of the local community to the impact of additional </w:t>
      </w:r>
      <w:r w:rsidR="0056379C">
        <w:rPr>
          <w:rFonts w:asciiTheme="minorHAnsi" w:hAnsiTheme="minorHAnsi"/>
          <w:sz w:val="22"/>
          <w:szCs w:val="22"/>
        </w:rPr>
        <w:t>gaming machines</w:t>
      </w:r>
      <w:r w:rsidRPr="00800823">
        <w:rPr>
          <w:rFonts w:asciiTheme="minorHAnsi" w:hAnsiTheme="minorHAnsi"/>
          <w:sz w:val="22"/>
          <w:szCs w:val="22"/>
        </w:rPr>
        <w:t>.</w:t>
      </w:r>
    </w:p>
    <w:p w14:paraId="432CF586" w14:textId="77777777" w:rsidR="005C4DDD" w:rsidRPr="00800823" w:rsidRDefault="005C4DDD" w:rsidP="00800823">
      <w:pPr>
        <w:spacing w:line="360" w:lineRule="auto"/>
        <w:jc w:val="both"/>
        <w:rPr>
          <w:rFonts w:asciiTheme="minorHAnsi" w:hAnsiTheme="minorHAnsi"/>
          <w:sz w:val="22"/>
          <w:szCs w:val="22"/>
        </w:rPr>
      </w:pPr>
    </w:p>
    <w:p w14:paraId="2ED3E10F" w14:textId="77777777" w:rsidR="005C4DDD" w:rsidRPr="00800823" w:rsidRDefault="005C4DDD" w:rsidP="00800823">
      <w:pPr>
        <w:spacing w:line="360" w:lineRule="auto"/>
        <w:jc w:val="both"/>
        <w:rPr>
          <w:rFonts w:asciiTheme="minorHAnsi" w:hAnsiTheme="minorHAnsi"/>
          <w:sz w:val="22"/>
          <w:szCs w:val="22"/>
        </w:rPr>
      </w:pPr>
    </w:p>
    <w:p w14:paraId="116DCBF4" w14:textId="77777777" w:rsidR="005C4DDD" w:rsidRPr="00800823" w:rsidRDefault="006313B0" w:rsidP="00142C83">
      <w:pPr>
        <w:spacing w:line="360" w:lineRule="auto"/>
        <w:jc w:val="center"/>
        <w:rPr>
          <w:rFonts w:asciiTheme="minorHAnsi" w:hAnsiTheme="minorHAnsi"/>
          <w:sz w:val="22"/>
          <w:szCs w:val="22"/>
        </w:rPr>
      </w:pPr>
      <w:r w:rsidRPr="00800823">
        <w:rPr>
          <w:rFonts w:asciiTheme="minorHAnsi" w:hAnsiTheme="minorHAnsi"/>
          <w:noProof/>
          <w:sz w:val="22"/>
          <w:szCs w:val="22"/>
          <w:lang w:eastAsia="en-AU"/>
        </w:rPr>
        <w:drawing>
          <wp:inline distT="0" distB="0" distL="0" distR="0" wp14:anchorId="40BB124E" wp14:editId="63BA1DC4">
            <wp:extent cx="4700809" cy="6654609"/>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710558" cy="6668409"/>
                    </a:xfrm>
                    <a:prstGeom prst="rect">
                      <a:avLst/>
                    </a:prstGeom>
                    <a:ln>
                      <a:noFill/>
                    </a:ln>
                    <a:effectLst/>
                  </pic:spPr>
                </pic:pic>
              </a:graphicData>
            </a:graphic>
          </wp:inline>
        </w:drawing>
      </w:r>
    </w:p>
    <w:p w14:paraId="3C35F867" w14:textId="77777777" w:rsidR="005C4DDD" w:rsidRDefault="005C4DDD" w:rsidP="00800823">
      <w:pPr>
        <w:spacing w:line="360" w:lineRule="auto"/>
        <w:jc w:val="both"/>
        <w:rPr>
          <w:rFonts w:asciiTheme="minorHAnsi" w:hAnsiTheme="minorHAnsi"/>
          <w:sz w:val="22"/>
          <w:szCs w:val="22"/>
        </w:rPr>
      </w:pPr>
      <w:r w:rsidRPr="00800823">
        <w:rPr>
          <w:rFonts w:asciiTheme="minorHAnsi" w:hAnsiTheme="minorHAnsi"/>
          <w:sz w:val="22"/>
          <w:szCs w:val="22"/>
        </w:rPr>
        <w:br w:type="page"/>
      </w:r>
    </w:p>
    <w:p w14:paraId="7D875A0F" w14:textId="77777777" w:rsidR="00350CC0" w:rsidRPr="004A670B" w:rsidRDefault="00350CC0" w:rsidP="00350CC0">
      <w:pPr>
        <w:tabs>
          <w:tab w:val="left" w:pos="284"/>
        </w:tabs>
        <w:spacing w:line="360" w:lineRule="auto"/>
        <w:jc w:val="center"/>
        <w:rPr>
          <w:rFonts w:ascii="Garamond" w:hAnsi="Garamond"/>
          <w:color w:val="17365D" w:themeColor="text2" w:themeShade="BF"/>
          <w:sz w:val="36"/>
          <w:szCs w:val="36"/>
        </w:rPr>
      </w:pPr>
      <w:r>
        <w:rPr>
          <w:rFonts w:ascii="Garamond" w:hAnsi="Garamond"/>
          <w:color w:val="17365D" w:themeColor="text2" w:themeShade="BF"/>
          <w:sz w:val="36"/>
          <w:szCs w:val="36"/>
        </w:rPr>
        <w:t>APPENDIX TWO</w:t>
      </w:r>
    </w:p>
    <w:p w14:paraId="4C96FF10" w14:textId="77777777" w:rsidR="00350CC0" w:rsidRDefault="00350CC0" w:rsidP="00350CC0">
      <w:pPr>
        <w:tabs>
          <w:tab w:val="left" w:pos="284"/>
        </w:tabs>
        <w:jc w:val="both"/>
        <w:rPr>
          <w:rFonts w:asciiTheme="minorHAnsi" w:hAnsiTheme="minorHAnsi"/>
          <w:b/>
        </w:rPr>
      </w:pPr>
      <w:r w:rsidRPr="00350CC0">
        <w:rPr>
          <w:rFonts w:asciiTheme="minorHAnsi" w:hAnsiTheme="minorHAnsi"/>
          <w:b/>
        </w:rPr>
        <w:t>Total Numbers of Welfare Workers and of All Workers Employed, by Municipality; and Annual Gross Individual Income for Welfare Workers – By Municipality, 2016</w:t>
      </w:r>
    </w:p>
    <w:p w14:paraId="57C3EE57" w14:textId="77777777" w:rsidR="00350CC0" w:rsidRDefault="00350CC0" w:rsidP="00350CC0">
      <w:pPr>
        <w:tabs>
          <w:tab w:val="left" w:pos="284"/>
        </w:tabs>
        <w:jc w:val="both"/>
        <w:rPr>
          <w:rFonts w:asciiTheme="minorHAnsi" w:hAnsiTheme="minorHAnsi"/>
          <w:b/>
        </w:rPr>
      </w:pPr>
    </w:p>
    <w:p w14:paraId="129B5E2B" w14:textId="77777777" w:rsidR="00350CC0" w:rsidRDefault="00350CC0" w:rsidP="00350CC0">
      <w:pPr>
        <w:tabs>
          <w:tab w:val="left" w:pos="284"/>
        </w:tabs>
        <w:jc w:val="both"/>
        <w:rPr>
          <w:rFonts w:asciiTheme="minorHAnsi" w:hAnsiTheme="minorHAnsi"/>
          <w:b/>
        </w:rPr>
      </w:pPr>
    </w:p>
    <w:tbl>
      <w:tblPr>
        <w:tblW w:w="7840" w:type="dxa"/>
        <w:jc w:val="center"/>
        <w:tblLook w:val="04A0" w:firstRow="1" w:lastRow="0" w:firstColumn="1" w:lastColumn="0" w:noHBand="0" w:noVBand="1"/>
      </w:tblPr>
      <w:tblGrid>
        <w:gridCol w:w="2020"/>
        <w:gridCol w:w="1940"/>
        <w:gridCol w:w="1940"/>
        <w:gridCol w:w="1940"/>
      </w:tblGrid>
      <w:tr w:rsidR="00350CC0" w14:paraId="3B83F2CD" w14:textId="77777777" w:rsidTr="00350CC0">
        <w:trPr>
          <w:trHeight w:val="675"/>
          <w:jc w:val="center"/>
        </w:trPr>
        <w:tc>
          <w:tcPr>
            <w:tcW w:w="2020" w:type="dxa"/>
            <w:tcBorders>
              <w:top w:val="nil"/>
              <w:left w:val="nil"/>
              <w:bottom w:val="nil"/>
              <w:right w:val="nil"/>
            </w:tcBorders>
            <w:shd w:val="clear" w:color="000000" w:fill="FCD5B4"/>
            <w:noWrap/>
            <w:vAlign w:val="bottom"/>
            <w:hideMark/>
          </w:tcPr>
          <w:p w14:paraId="6D7853F0" w14:textId="77777777" w:rsidR="00350CC0" w:rsidRDefault="00350CC0">
            <w:pPr>
              <w:rPr>
                <w:rFonts w:ascii="Calibri" w:hAnsi="Calibri" w:cs="Arial"/>
                <w:sz w:val="16"/>
                <w:szCs w:val="16"/>
              </w:rPr>
            </w:pPr>
            <w:r>
              <w:rPr>
                <w:rFonts w:ascii="Calibri" w:hAnsi="Calibri" w:cs="Arial"/>
                <w:sz w:val="16"/>
                <w:szCs w:val="16"/>
              </w:rPr>
              <w:t> </w:t>
            </w:r>
          </w:p>
        </w:tc>
        <w:tc>
          <w:tcPr>
            <w:tcW w:w="1940" w:type="dxa"/>
            <w:tcBorders>
              <w:top w:val="nil"/>
              <w:left w:val="nil"/>
              <w:bottom w:val="nil"/>
              <w:right w:val="nil"/>
            </w:tcBorders>
            <w:shd w:val="clear" w:color="000000" w:fill="FCD5B4"/>
            <w:vAlign w:val="center"/>
            <w:hideMark/>
          </w:tcPr>
          <w:p w14:paraId="3C39007E" w14:textId="77777777" w:rsidR="00350CC0" w:rsidRDefault="00350CC0">
            <w:pPr>
              <w:jc w:val="center"/>
              <w:rPr>
                <w:rFonts w:ascii="Calibri" w:hAnsi="Calibri" w:cs="Arial"/>
                <w:b/>
                <w:bCs/>
                <w:sz w:val="16"/>
                <w:szCs w:val="16"/>
              </w:rPr>
            </w:pPr>
            <w:r>
              <w:rPr>
                <w:rFonts w:ascii="Calibri" w:hAnsi="Calibri" w:cs="Arial"/>
                <w:b/>
                <w:bCs/>
                <w:sz w:val="16"/>
                <w:szCs w:val="16"/>
              </w:rPr>
              <w:t>Welfare support workers &amp; Health and welfare workers not defined</w:t>
            </w:r>
          </w:p>
        </w:tc>
        <w:tc>
          <w:tcPr>
            <w:tcW w:w="1940" w:type="dxa"/>
            <w:tcBorders>
              <w:top w:val="nil"/>
              <w:left w:val="nil"/>
              <w:bottom w:val="nil"/>
              <w:right w:val="nil"/>
            </w:tcBorders>
            <w:shd w:val="clear" w:color="000000" w:fill="FCD5B4"/>
            <w:vAlign w:val="center"/>
            <w:hideMark/>
          </w:tcPr>
          <w:p w14:paraId="71D4C799" w14:textId="77777777" w:rsidR="00350CC0" w:rsidRDefault="00350CC0">
            <w:pPr>
              <w:jc w:val="center"/>
              <w:rPr>
                <w:rFonts w:ascii="Calibri" w:hAnsi="Calibri" w:cs="Arial"/>
                <w:b/>
                <w:bCs/>
                <w:sz w:val="16"/>
                <w:szCs w:val="16"/>
              </w:rPr>
            </w:pPr>
            <w:r>
              <w:rPr>
                <w:rFonts w:ascii="Calibri" w:hAnsi="Calibri" w:cs="Arial"/>
                <w:b/>
                <w:bCs/>
                <w:sz w:val="16"/>
                <w:szCs w:val="16"/>
              </w:rPr>
              <w:t>Total Workers</w:t>
            </w:r>
          </w:p>
        </w:tc>
        <w:tc>
          <w:tcPr>
            <w:tcW w:w="1940" w:type="dxa"/>
            <w:tcBorders>
              <w:top w:val="nil"/>
              <w:left w:val="nil"/>
              <w:bottom w:val="nil"/>
              <w:right w:val="nil"/>
            </w:tcBorders>
            <w:shd w:val="clear" w:color="000000" w:fill="FCD5B4"/>
            <w:vAlign w:val="center"/>
            <w:hideMark/>
          </w:tcPr>
          <w:p w14:paraId="0AFA3305" w14:textId="77777777" w:rsidR="00350CC0" w:rsidRDefault="00350CC0">
            <w:pPr>
              <w:jc w:val="center"/>
              <w:rPr>
                <w:rFonts w:ascii="Calibri" w:hAnsi="Calibri" w:cs="Arial"/>
                <w:b/>
                <w:bCs/>
                <w:sz w:val="16"/>
                <w:szCs w:val="16"/>
              </w:rPr>
            </w:pPr>
            <w:r>
              <w:rPr>
                <w:rFonts w:ascii="Calibri" w:hAnsi="Calibri" w:cs="Arial"/>
                <w:b/>
                <w:bCs/>
                <w:sz w:val="16"/>
                <w:szCs w:val="16"/>
              </w:rPr>
              <w:t>Millions - annual gross individual incomes</w:t>
            </w:r>
          </w:p>
        </w:tc>
      </w:tr>
      <w:tr w:rsidR="00350CC0" w14:paraId="44619DCB"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50066DDA" w14:textId="77777777" w:rsidR="00350CC0" w:rsidRDefault="00350CC0">
            <w:pPr>
              <w:rPr>
                <w:rFonts w:ascii="Calibri" w:hAnsi="Calibri" w:cs="Arial"/>
                <w:b/>
                <w:bCs/>
                <w:sz w:val="16"/>
                <w:szCs w:val="16"/>
              </w:rPr>
            </w:pPr>
            <w:r>
              <w:rPr>
                <w:rFonts w:ascii="Calibri" w:hAnsi="Calibri" w:cs="Arial"/>
                <w:b/>
                <w:bCs/>
                <w:sz w:val="16"/>
                <w:szCs w:val="16"/>
              </w:rPr>
              <w:t>Alpine</w:t>
            </w:r>
          </w:p>
        </w:tc>
        <w:tc>
          <w:tcPr>
            <w:tcW w:w="1940" w:type="dxa"/>
            <w:tcBorders>
              <w:top w:val="nil"/>
              <w:left w:val="nil"/>
              <w:bottom w:val="single" w:sz="4" w:space="0" w:color="auto"/>
              <w:right w:val="nil"/>
            </w:tcBorders>
            <w:shd w:val="clear" w:color="000000" w:fill="FFFFFF"/>
            <w:noWrap/>
            <w:vAlign w:val="bottom"/>
            <w:hideMark/>
          </w:tcPr>
          <w:p w14:paraId="21B113B2" w14:textId="77777777" w:rsidR="00350CC0" w:rsidRDefault="00350CC0">
            <w:pPr>
              <w:jc w:val="right"/>
              <w:rPr>
                <w:rFonts w:ascii="Calibri" w:hAnsi="Calibri" w:cs="Arial"/>
                <w:sz w:val="16"/>
                <w:szCs w:val="16"/>
              </w:rPr>
            </w:pPr>
            <w:r>
              <w:rPr>
                <w:rFonts w:ascii="Calibri" w:hAnsi="Calibri" w:cs="Arial"/>
                <w:sz w:val="16"/>
                <w:szCs w:val="16"/>
              </w:rPr>
              <w:t>9</w:t>
            </w:r>
          </w:p>
        </w:tc>
        <w:tc>
          <w:tcPr>
            <w:tcW w:w="1940" w:type="dxa"/>
            <w:tcBorders>
              <w:top w:val="nil"/>
              <w:left w:val="nil"/>
              <w:bottom w:val="single" w:sz="4" w:space="0" w:color="auto"/>
              <w:right w:val="nil"/>
            </w:tcBorders>
            <w:shd w:val="clear" w:color="000000" w:fill="FFFFFF"/>
            <w:noWrap/>
            <w:vAlign w:val="bottom"/>
            <w:hideMark/>
          </w:tcPr>
          <w:p w14:paraId="214D62CA" w14:textId="77777777" w:rsidR="00350CC0" w:rsidRDefault="00350CC0">
            <w:pPr>
              <w:jc w:val="right"/>
              <w:rPr>
                <w:rFonts w:ascii="Calibri" w:hAnsi="Calibri" w:cs="Arial"/>
                <w:sz w:val="16"/>
                <w:szCs w:val="16"/>
              </w:rPr>
            </w:pPr>
            <w:r>
              <w:rPr>
                <w:rFonts w:ascii="Calibri" w:hAnsi="Calibri" w:cs="Arial"/>
                <w:sz w:val="16"/>
                <w:szCs w:val="16"/>
              </w:rPr>
              <w:t>4,617</w:t>
            </w:r>
          </w:p>
        </w:tc>
        <w:tc>
          <w:tcPr>
            <w:tcW w:w="1940" w:type="dxa"/>
            <w:tcBorders>
              <w:top w:val="nil"/>
              <w:left w:val="nil"/>
              <w:bottom w:val="single" w:sz="4" w:space="0" w:color="auto"/>
              <w:right w:val="nil"/>
            </w:tcBorders>
            <w:shd w:val="clear" w:color="000000" w:fill="FFFFFF"/>
            <w:noWrap/>
            <w:vAlign w:val="bottom"/>
            <w:hideMark/>
          </w:tcPr>
          <w:p w14:paraId="30D3B208" w14:textId="77777777" w:rsidR="00350CC0" w:rsidRDefault="00350CC0">
            <w:pPr>
              <w:jc w:val="center"/>
              <w:rPr>
                <w:rFonts w:ascii="Calibri" w:hAnsi="Calibri" w:cs="Arial"/>
                <w:sz w:val="16"/>
                <w:szCs w:val="16"/>
              </w:rPr>
            </w:pPr>
            <w:r>
              <w:rPr>
                <w:rFonts w:ascii="Calibri" w:hAnsi="Calibri" w:cs="Arial"/>
                <w:sz w:val="16"/>
                <w:szCs w:val="16"/>
              </w:rPr>
              <w:t>$0.00</w:t>
            </w:r>
          </w:p>
        </w:tc>
      </w:tr>
      <w:tr w:rsidR="00350CC0" w14:paraId="75D35FFB"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6FEF5A1F" w14:textId="77777777" w:rsidR="00350CC0" w:rsidRDefault="00350CC0">
            <w:pPr>
              <w:rPr>
                <w:rFonts w:ascii="Calibri" w:hAnsi="Calibri" w:cs="Arial"/>
                <w:b/>
                <w:bCs/>
                <w:sz w:val="16"/>
                <w:szCs w:val="16"/>
              </w:rPr>
            </w:pPr>
            <w:r>
              <w:rPr>
                <w:rFonts w:ascii="Calibri" w:hAnsi="Calibri" w:cs="Arial"/>
                <w:b/>
                <w:bCs/>
                <w:sz w:val="16"/>
                <w:szCs w:val="16"/>
              </w:rPr>
              <w:t>Ararat</w:t>
            </w:r>
          </w:p>
        </w:tc>
        <w:tc>
          <w:tcPr>
            <w:tcW w:w="1940" w:type="dxa"/>
            <w:tcBorders>
              <w:top w:val="nil"/>
              <w:left w:val="nil"/>
              <w:bottom w:val="single" w:sz="4" w:space="0" w:color="auto"/>
              <w:right w:val="nil"/>
            </w:tcBorders>
            <w:shd w:val="clear" w:color="000000" w:fill="EEECE1"/>
            <w:noWrap/>
            <w:vAlign w:val="bottom"/>
            <w:hideMark/>
          </w:tcPr>
          <w:p w14:paraId="4C614E3F" w14:textId="77777777" w:rsidR="00350CC0" w:rsidRDefault="00350CC0">
            <w:pPr>
              <w:jc w:val="right"/>
              <w:rPr>
                <w:rFonts w:ascii="Calibri" w:hAnsi="Calibri" w:cs="Arial"/>
                <w:sz w:val="16"/>
                <w:szCs w:val="16"/>
              </w:rPr>
            </w:pPr>
            <w:r>
              <w:rPr>
                <w:rFonts w:ascii="Calibri" w:hAnsi="Calibri" w:cs="Arial"/>
                <w:sz w:val="16"/>
                <w:szCs w:val="16"/>
              </w:rPr>
              <w:t>60</w:t>
            </w:r>
          </w:p>
        </w:tc>
        <w:tc>
          <w:tcPr>
            <w:tcW w:w="1940" w:type="dxa"/>
            <w:tcBorders>
              <w:top w:val="nil"/>
              <w:left w:val="nil"/>
              <w:bottom w:val="single" w:sz="4" w:space="0" w:color="auto"/>
              <w:right w:val="nil"/>
            </w:tcBorders>
            <w:shd w:val="clear" w:color="000000" w:fill="EEECE1"/>
            <w:noWrap/>
            <w:vAlign w:val="bottom"/>
            <w:hideMark/>
          </w:tcPr>
          <w:p w14:paraId="4C03B1CF" w14:textId="77777777" w:rsidR="00350CC0" w:rsidRDefault="00350CC0">
            <w:pPr>
              <w:jc w:val="right"/>
              <w:rPr>
                <w:rFonts w:ascii="Calibri" w:hAnsi="Calibri" w:cs="Arial"/>
                <w:sz w:val="16"/>
                <w:szCs w:val="16"/>
              </w:rPr>
            </w:pPr>
            <w:r>
              <w:rPr>
                <w:rFonts w:ascii="Calibri" w:hAnsi="Calibri" w:cs="Arial"/>
                <w:sz w:val="16"/>
                <w:szCs w:val="16"/>
              </w:rPr>
              <w:t>4,871</w:t>
            </w:r>
          </w:p>
        </w:tc>
        <w:tc>
          <w:tcPr>
            <w:tcW w:w="1940" w:type="dxa"/>
            <w:tcBorders>
              <w:top w:val="nil"/>
              <w:left w:val="nil"/>
              <w:bottom w:val="single" w:sz="4" w:space="0" w:color="auto"/>
              <w:right w:val="nil"/>
            </w:tcBorders>
            <w:shd w:val="clear" w:color="000000" w:fill="EEECE1"/>
            <w:noWrap/>
            <w:vAlign w:val="bottom"/>
            <w:hideMark/>
          </w:tcPr>
          <w:p w14:paraId="44C933C2" w14:textId="77777777" w:rsidR="00350CC0" w:rsidRDefault="00350CC0">
            <w:pPr>
              <w:jc w:val="center"/>
              <w:rPr>
                <w:rFonts w:ascii="Calibri" w:hAnsi="Calibri" w:cs="Arial"/>
                <w:sz w:val="16"/>
                <w:szCs w:val="16"/>
              </w:rPr>
            </w:pPr>
            <w:r>
              <w:rPr>
                <w:rFonts w:ascii="Calibri" w:hAnsi="Calibri" w:cs="Arial"/>
                <w:sz w:val="16"/>
                <w:szCs w:val="16"/>
              </w:rPr>
              <w:t>$3.47</w:t>
            </w:r>
          </w:p>
        </w:tc>
      </w:tr>
      <w:tr w:rsidR="00350CC0" w14:paraId="35D184E0"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49161D77" w14:textId="77777777" w:rsidR="00350CC0" w:rsidRDefault="00350CC0">
            <w:pPr>
              <w:rPr>
                <w:rFonts w:ascii="Calibri" w:hAnsi="Calibri" w:cs="Arial"/>
                <w:b/>
                <w:bCs/>
                <w:sz w:val="16"/>
                <w:szCs w:val="16"/>
              </w:rPr>
            </w:pPr>
            <w:r>
              <w:rPr>
                <w:rFonts w:ascii="Calibri" w:hAnsi="Calibri" w:cs="Arial"/>
                <w:b/>
                <w:bCs/>
                <w:sz w:val="16"/>
                <w:szCs w:val="16"/>
              </w:rPr>
              <w:t>Ballarat</w:t>
            </w:r>
          </w:p>
        </w:tc>
        <w:tc>
          <w:tcPr>
            <w:tcW w:w="1940" w:type="dxa"/>
            <w:tcBorders>
              <w:top w:val="nil"/>
              <w:left w:val="nil"/>
              <w:bottom w:val="single" w:sz="4" w:space="0" w:color="auto"/>
              <w:right w:val="nil"/>
            </w:tcBorders>
            <w:shd w:val="clear" w:color="000000" w:fill="FFFFFF"/>
            <w:noWrap/>
            <w:vAlign w:val="bottom"/>
            <w:hideMark/>
          </w:tcPr>
          <w:p w14:paraId="70752CAE" w14:textId="77777777" w:rsidR="00350CC0" w:rsidRDefault="00350CC0">
            <w:pPr>
              <w:jc w:val="right"/>
              <w:rPr>
                <w:rFonts w:ascii="Calibri" w:hAnsi="Calibri" w:cs="Arial"/>
                <w:sz w:val="16"/>
                <w:szCs w:val="16"/>
              </w:rPr>
            </w:pPr>
            <w:r>
              <w:rPr>
                <w:rFonts w:ascii="Calibri" w:hAnsi="Calibri" w:cs="Arial"/>
                <w:sz w:val="16"/>
                <w:szCs w:val="16"/>
              </w:rPr>
              <w:t>354</w:t>
            </w:r>
          </w:p>
        </w:tc>
        <w:tc>
          <w:tcPr>
            <w:tcW w:w="1940" w:type="dxa"/>
            <w:tcBorders>
              <w:top w:val="nil"/>
              <w:left w:val="nil"/>
              <w:bottom w:val="single" w:sz="4" w:space="0" w:color="auto"/>
              <w:right w:val="nil"/>
            </w:tcBorders>
            <w:shd w:val="clear" w:color="000000" w:fill="FFFFFF"/>
            <w:noWrap/>
            <w:vAlign w:val="bottom"/>
            <w:hideMark/>
          </w:tcPr>
          <w:p w14:paraId="5A3FEFDE" w14:textId="77777777" w:rsidR="00350CC0" w:rsidRDefault="00350CC0">
            <w:pPr>
              <w:jc w:val="right"/>
              <w:rPr>
                <w:rFonts w:ascii="Calibri" w:hAnsi="Calibri" w:cs="Arial"/>
                <w:sz w:val="16"/>
                <w:szCs w:val="16"/>
              </w:rPr>
            </w:pPr>
            <w:r>
              <w:rPr>
                <w:rFonts w:ascii="Calibri" w:hAnsi="Calibri" w:cs="Arial"/>
                <w:sz w:val="16"/>
                <w:szCs w:val="16"/>
              </w:rPr>
              <w:t>45,794</w:t>
            </w:r>
          </w:p>
        </w:tc>
        <w:tc>
          <w:tcPr>
            <w:tcW w:w="1940" w:type="dxa"/>
            <w:tcBorders>
              <w:top w:val="nil"/>
              <w:left w:val="nil"/>
              <w:bottom w:val="single" w:sz="4" w:space="0" w:color="auto"/>
              <w:right w:val="nil"/>
            </w:tcBorders>
            <w:shd w:val="clear" w:color="000000" w:fill="FFFFFF"/>
            <w:noWrap/>
            <w:vAlign w:val="bottom"/>
            <w:hideMark/>
          </w:tcPr>
          <w:p w14:paraId="61E1FDC6" w14:textId="77777777" w:rsidR="00350CC0" w:rsidRDefault="00350CC0">
            <w:pPr>
              <w:jc w:val="center"/>
              <w:rPr>
                <w:rFonts w:ascii="Calibri" w:hAnsi="Calibri" w:cs="Arial"/>
                <w:sz w:val="16"/>
                <w:szCs w:val="16"/>
              </w:rPr>
            </w:pPr>
            <w:r>
              <w:rPr>
                <w:rFonts w:ascii="Calibri" w:hAnsi="Calibri" w:cs="Arial"/>
                <w:sz w:val="16"/>
                <w:szCs w:val="16"/>
              </w:rPr>
              <w:t>$18.35</w:t>
            </w:r>
          </w:p>
        </w:tc>
      </w:tr>
      <w:tr w:rsidR="00350CC0" w14:paraId="3A5546C9"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41E34716" w14:textId="77777777" w:rsidR="00350CC0" w:rsidRDefault="00350CC0">
            <w:pPr>
              <w:rPr>
                <w:rFonts w:ascii="Calibri" w:hAnsi="Calibri" w:cs="Arial"/>
                <w:b/>
                <w:bCs/>
                <w:sz w:val="16"/>
                <w:szCs w:val="16"/>
              </w:rPr>
            </w:pPr>
            <w:r>
              <w:rPr>
                <w:rFonts w:ascii="Calibri" w:hAnsi="Calibri" w:cs="Arial"/>
                <w:b/>
                <w:bCs/>
                <w:sz w:val="16"/>
                <w:szCs w:val="16"/>
              </w:rPr>
              <w:t>Banyule</w:t>
            </w:r>
          </w:p>
        </w:tc>
        <w:tc>
          <w:tcPr>
            <w:tcW w:w="1940" w:type="dxa"/>
            <w:tcBorders>
              <w:top w:val="nil"/>
              <w:left w:val="nil"/>
              <w:bottom w:val="single" w:sz="4" w:space="0" w:color="auto"/>
              <w:right w:val="nil"/>
            </w:tcBorders>
            <w:shd w:val="clear" w:color="000000" w:fill="EEECE1"/>
            <w:noWrap/>
            <w:vAlign w:val="bottom"/>
            <w:hideMark/>
          </w:tcPr>
          <w:p w14:paraId="472AFC4C" w14:textId="77777777" w:rsidR="00350CC0" w:rsidRDefault="00350CC0">
            <w:pPr>
              <w:jc w:val="right"/>
              <w:rPr>
                <w:rFonts w:ascii="Calibri" w:hAnsi="Calibri" w:cs="Arial"/>
                <w:sz w:val="16"/>
                <w:szCs w:val="16"/>
              </w:rPr>
            </w:pPr>
            <w:r>
              <w:rPr>
                <w:rFonts w:ascii="Calibri" w:hAnsi="Calibri" w:cs="Arial"/>
                <w:sz w:val="16"/>
                <w:szCs w:val="16"/>
              </w:rPr>
              <w:t>250</w:t>
            </w:r>
          </w:p>
        </w:tc>
        <w:tc>
          <w:tcPr>
            <w:tcW w:w="1940" w:type="dxa"/>
            <w:tcBorders>
              <w:top w:val="nil"/>
              <w:left w:val="nil"/>
              <w:bottom w:val="single" w:sz="4" w:space="0" w:color="auto"/>
              <w:right w:val="nil"/>
            </w:tcBorders>
            <w:shd w:val="clear" w:color="000000" w:fill="EEECE1"/>
            <w:noWrap/>
            <w:vAlign w:val="bottom"/>
            <w:hideMark/>
          </w:tcPr>
          <w:p w14:paraId="571DB943" w14:textId="77777777" w:rsidR="00350CC0" w:rsidRDefault="00350CC0">
            <w:pPr>
              <w:jc w:val="right"/>
              <w:rPr>
                <w:rFonts w:ascii="Calibri" w:hAnsi="Calibri" w:cs="Arial"/>
                <w:sz w:val="16"/>
                <w:szCs w:val="16"/>
              </w:rPr>
            </w:pPr>
            <w:r>
              <w:rPr>
                <w:rFonts w:ascii="Calibri" w:hAnsi="Calibri" w:cs="Arial"/>
                <w:sz w:val="16"/>
                <w:szCs w:val="16"/>
              </w:rPr>
              <w:t>40,353</w:t>
            </w:r>
          </w:p>
        </w:tc>
        <w:tc>
          <w:tcPr>
            <w:tcW w:w="1940" w:type="dxa"/>
            <w:tcBorders>
              <w:top w:val="nil"/>
              <w:left w:val="nil"/>
              <w:bottom w:val="single" w:sz="4" w:space="0" w:color="auto"/>
              <w:right w:val="nil"/>
            </w:tcBorders>
            <w:shd w:val="clear" w:color="000000" w:fill="EEECE1"/>
            <w:noWrap/>
            <w:vAlign w:val="bottom"/>
            <w:hideMark/>
          </w:tcPr>
          <w:p w14:paraId="2A592E63" w14:textId="77777777" w:rsidR="00350CC0" w:rsidRDefault="00350CC0">
            <w:pPr>
              <w:jc w:val="center"/>
              <w:rPr>
                <w:rFonts w:ascii="Calibri" w:hAnsi="Calibri" w:cs="Arial"/>
                <w:sz w:val="16"/>
                <w:szCs w:val="16"/>
              </w:rPr>
            </w:pPr>
            <w:r>
              <w:rPr>
                <w:rFonts w:ascii="Calibri" w:hAnsi="Calibri" w:cs="Arial"/>
                <w:sz w:val="16"/>
                <w:szCs w:val="16"/>
              </w:rPr>
              <w:t>$13.32</w:t>
            </w:r>
          </w:p>
        </w:tc>
      </w:tr>
      <w:tr w:rsidR="00350CC0" w14:paraId="6E18B37D"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7489570C" w14:textId="77777777" w:rsidR="00350CC0" w:rsidRDefault="00350CC0">
            <w:pPr>
              <w:rPr>
                <w:rFonts w:ascii="Calibri" w:hAnsi="Calibri" w:cs="Arial"/>
                <w:b/>
                <w:bCs/>
                <w:sz w:val="16"/>
                <w:szCs w:val="16"/>
              </w:rPr>
            </w:pPr>
            <w:r>
              <w:rPr>
                <w:rFonts w:ascii="Calibri" w:hAnsi="Calibri" w:cs="Arial"/>
                <w:b/>
                <w:bCs/>
                <w:sz w:val="16"/>
                <w:szCs w:val="16"/>
              </w:rPr>
              <w:t>Bass Coast</w:t>
            </w:r>
          </w:p>
        </w:tc>
        <w:tc>
          <w:tcPr>
            <w:tcW w:w="1940" w:type="dxa"/>
            <w:tcBorders>
              <w:top w:val="nil"/>
              <w:left w:val="nil"/>
              <w:bottom w:val="single" w:sz="4" w:space="0" w:color="auto"/>
              <w:right w:val="nil"/>
            </w:tcBorders>
            <w:shd w:val="clear" w:color="000000" w:fill="FFFFFF"/>
            <w:noWrap/>
            <w:vAlign w:val="bottom"/>
            <w:hideMark/>
          </w:tcPr>
          <w:p w14:paraId="53DD52E1" w14:textId="77777777" w:rsidR="00350CC0" w:rsidRDefault="00350CC0">
            <w:pPr>
              <w:jc w:val="right"/>
              <w:rPr>
                <w:rFonts w:ascii="Calibri" w:hAnsi="Calibri" w:cs="Arial"/>
                <w:sz w:val="16"/>
                <w:szCs w:val="16"/>
              </w:rPr>
            </w:pPr>
            <w:r>
              <w:rPr>
                <w:rFonts w:ascii="Calibri" w:hAnsi="Calibri" w:cs="Arial"/>
                <w:sz w:val="16"/>
                <w:szCs w:val="16"/>
              </w:rPr>
              <w:t>42</w:t>
            </w:r>
          </w:p>
        </w:tc>
        <w:tc>
          <w:tcPr>
            <w:tcW w:w="1940" w:type="dxa"/>
            <w:tcBorders>
              <w:top w:val="nil"/>
              <w:left w:val="nil"/>
              <w:bottom w:val="single" w:sz="4" w:space="0" w:color="auto"/>
              <w:right w:val="nil"/>
            </w:tcBorders>
            <w:shd w:val="clear" w:color="000000" w:fill="FFFFFF"/>
            <w:noWrap/>
            <w:vAlign w:val="bottom"/>
            <w:hideMark/>
          </w:tcPr>
          <w:p w14:paraId="6CC174C0" w14:textId="77777777" w:rsidR="00350CC0" w:rsidRDefault="00350CC0">
            <w:pPr>
              <w:jc w:val="right"/>
              <w:rPr>
                <w:rFonts w:ascii="Calibri" w:hAnsi="Calibri" w:cs="Arial"/>
                <w:sz w:val="16"/>
                <w:szCs w:val="16"/>
              </w:rPr>
            </w:pPr>
            <w:r>
              <w:rPr>
                <w:rFonts w:ascii="Calibri" w:hAnsi="Calibri" w:cs="Arial"/>
                <w:sz w:val="16"/>
                <w:szCs w:val="16"/>
              </w:rPr>
              <w:t>10,260</w:t>
            </w:r>
          </w:p>
        </w:tc>
        <w:tc>
          <w:tcPr>
            <w:tcW w:w="1940" w:type="dxa"/>
            <w:tcBorders>
              <w:top w:val="nil"/>
              <w:left w:val="nil"/>
              <w:bottom w:val="single" w:sz="4" w:space="0" w:color="auto"/>
              <w:right w:val="nil"/>
            </w:tcBorders>
            <w:shd w:val="clear" w:color="000000" w:fill="FFFFFF"/>
            <w:noWrap/>
            <w:vAlign w:val="bottom"/>
            <w:hideMark/>
          </w:tcPr>
          <w:p w14:paraId="54A8E2FC" w14:textId="77777777" w:rsidR="00350CC0" w:rsidRDefault="00350CC0">
            <w:pPr>
              <w:jc w:val="center"/>
              <w:rPr>
                <w:rFonts w:ascii="Calibri" w:hAnsi="Calibri" w:cs="Arial"/>
                <w:sz w:val="16"/>
                <w:szCs w:val="16"/>
              </w:rPr>
            </w:pPr>
            <w:r>
              <w:rPr>
                <w:rFonts w:ascii="Calibri" w:hAnsi="Calibri" w:cs="Arial"/>
                <w:sz w:val="16"/>
                <w:szCs w:val="16"/>
              </w:rPr>
              <w:t>$1.64</w:t>
            </w:r>
          </w:p>
        </w:tc>
      </w:tr>
      <w:tr w:rsidR="00350CC0" w14:paraId="0B077902"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44AAA95D" w14:textId="77777777" w:rsidR="00350CC0" w:rsidRDefault="00350CC0">
            <w:pPr>
              <w:rPr>
                <w:rFonts w:ascii="Calibri" w:hAnsi="Calibri" w:cs="Arial"/>
                <w:b/>
                <w:bCs/>
                <w:sz w:val="16"/>
                <w:szCs w:val="16"/>
              </w:rPr>
            </w:pPr>
            <w:r>
              <w:rPr>
                <w:rFonts w:ascii="Calibri" w:hAnsi="Calibri" w:cs="Arial"/>
                <w:b/>
                <w:bCs/>
                <w:sz w:val="16"/>
                <w:szCs w:val="16"/>
              </w:rPr>
              <w:t>Baw Baw</w:t>
            </w:r>
          </w:p>
        </w:tc>
        <w:tc>
          <w:tcPr>
            <w:tcW w:w="1940" w:type="dxa"/>
            <w:tcBorders>
              <w:top w:val="nil"/>
              <w:left w:val="nil"/>
              <w:bottom w:val="single" w:sz="4" w:space="0" w:color="auto"/>
              <w:right w:val="nil"/>
            </w:tcBorders>
            <w:shd w:val="clear" w:color="000000" w:fill="EEECE1"/>
            <w:noWrap/>
            <w:vAlign w:val="bottom"/>
            <w:hideMark/>
          </w:tcPr>
          <w:p w14:paraId="62301E70" w14:textId="77777777" w:rsidR="00350CC0" w:rsidRDefault="00350CC0">
            <w:pPr>
              <w:jc w:val="right"/>
              <w:rPr>
                <w:rFonts w:ascii="Calibri" w:hAnsi="Calibri" w:cs="Arial"/>
                <w:sz w:val="16"/>
                <w:szCs w:val="16"/>
              </w:rPr>
            </w:pPr>
            <w:r>
              <w:rPr>
                <w:rFonts w:ascii="Calibri" w:hAnsi="Calibri" w:cs="Arial"/>
                <w:sz w:val="16"/>
                <w:szCs w:val="16"/>
              </w:rPr>
              <w:t>67</w:t>
            </w:r>
          </w:p>
        </w:tc>
        <w:tc>
          <w:tcPr>
            <w:tcW w:w="1940" w:type="dxa"/>
            <w:tcBorders>
              <w:top w:val="nil"/>
              <w:left w:val="nil"/>
              <w:bottom w:val="single" w:sz="4" w:space="0" w:color="auto"/>
              <w:right w:val="nil"/>
            </w:tcBorders>
            <w:shd w:val="clear" w:color="000000" w:fill="EEECE1"/>
            <w:noWrap/>
            <w:vAlign w:val="bottom"/>
            <w:hideMark/>
          </w:tcPr>
          <w:p w14:paraId="6B0C9DBB" w14:textId="77777777" w:rsidR="00350CC0" w:rsidRDefault="00350CC0">
            <w:pPr>
              <w:jc w:val="right"/>
              <w:rPr>
                <w:rFonts w:ascii="Calibri" w:hAnsi="Calibri" w:cs="Arial"/>
                <w:sz w:val="16"/>
                <w:szCs w:val="16"/>
              </w:rPr>
            </w:pPr>
            <w:r>
              <w:rPr>
                <w:rFonts w:ascii="Calibri" w:hAnsi="Calibri" w:cs="Arial"/>
                <w:sz w:val="16"/>
                <w:szCs w:val="16"/>
              </w:rPr>
              <w:t>15,787</w:t>
            </w:r>
          </w:p>
        </w:tc>
        <w:tc>
          <w:tcPr>
            <w:tcW w:w="1940" w:type="dxa"/>
            <w:tcBorders>
              <w:top w:val="nil"/>
              <w:left w:val="nil"/>
              <w:bottom w:val="single" w:sz="4" w:space="0" w:color="auto"/>
              <w:right w:val="nil"/>
            </w:tcBorders>
            <w:shd w:val="clear" w:color="000000" w:fill="EEECE1"/>
            <w:noWrap/>
            <w:vAlign w:val="bottom"/>
            <w:hideMark/>
          </w:tcPr>
          <w:p w14:paraId="5E0BF01D" w14:textId="77777777" w:rsidR="00350CC0" w:rsidRDefault="00350CC0">
            <w:pPr>
              <w:jc w:val="center"/>
              <w:rPr>
                <w:rFonts w:ascii="Calibri" w:hAnsi="Calibri" w:cs="Arial"/>
                <w:sz w:val="16"/>
                <w:szCs w:val="16"/>
              </w:rPr>
            </w:pPr>
            <w:r>
              <w:rPr>
                <w:rFonts w:ascii="Calibri" w:hAnsi="Calibri" w:cs="Arial"/>
                <w:sz w:val="16"/>
                <w:szCs w:val="16"/>
              </w:rPr>
              <w:t>$2.64</w:t>
            </w:r>
          </w:p>
        </w:tc>
      </w:tr>
      <w:tr w:rsidR="00350CC0" w14:paraId="255375A0"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38B9E77E" w14:textId="77777777" w:rsidR="00350CC0" w:rsidRDefault="00350CC0">
            <w:pPr>
              <w:rPr>
                <w:rFonts w:ascii="Calibri" w:hAnsi="Calibri" w:cs="Arial"/>
                <w:b/>
                <w:bCs/>
                <w:sz w:val="16"/>
                <w:szCs w:val="16"/>
              </w:rPr>
            </w:pPr>
            <w:r>
              <w:rPr>
                <w:rFonts w:ascii="Calibri" w:hAnsi="Calibri" w:cs="Arial"/>
                <w:b/>
                <w:bCs/>
                <w:sz w:val="16"/>
                <w:szCs w:val="16"/>
              </w:rPr>
              <w:t>Bayside</w:t>
            </w:r>
          </w:p>
        </w:tc>
        <w:tc>
          <w:tcPr>
            <w:tcW w:w="1940" w:type="dxa"/>
            <w:tcBorders>
              <w:top w:val="nil"/>
              <w:left w:val="nil"/>
              <w:bottom w:val="single" w:sz="4" w:space="0" w:color="auto"/>
              <w:right w:val="nil"/>
            </w:tcBorders>
            <w:shd w:val="clear" w:color="000000" w:fill="FFFFFF"/>
            <w:noWrap/>
            <w:vAlign w:val="bottom"/>
            <w:hideMark/>
          </w:tcPr>
          <w:p w14:paraId="4EF2953A" w14:textId="77777777" w:rsidR="00350CC0" w:rsidRDefault="00350CC0">
            <w:pPr>
              <w:jc w:val="right"/>
              <w:rPr>
                <w:rFonts w:ascii="Calibri" w:hAnsi="Calibri" w:cs="Arial"/>
                <w:sz w:val="16"/>
                <w:szCs w:val="16"/>
              </w:rPr>
            </w:pPr>
            <w:r>
              <w:rPr>
                <w:rFonts w:ascii="Calibri" w:hAnsi="Calibri" w:cs="Arial"/>
                <w:sz w:val="16"/>
                <w:szCs w:val="16"/>
              </w:rPr>
              <w:t>130</w:t>
            </w:r>
          </w:p>
        </w:tc>
        <w:tc>
          <w:tcPr>
            <w:tcW w:w="1940" w:type="dxa"/>
            <w:tcBorders>
              <w:top w:val="nil"/>
              <w:left w:val="nil"/>
              <w:bottom w:val="single" w:sz="4" w:space="0" w:color="auto"/>
              <w:right w:val="nil"/>
            </w:tcBorders>
            <w:shd w:val="clear" w:color="000000" w:fill="FFFFFF"/>
            <w:noWrap/>
            <w:vAlign w:val="bottom"/>
            <w:hideMark/>
          </w:tcPr>
          <w:p w14:paraId="4B53C4B6" w14:textId="77777777" w:rsidR="00350CC0" w:rsidRDefault="00350CC0">
            <w:pPr>
              <w:jc w:val="right"/>
              <w:rPr>
                <w:rFonts w:ascii="Calibri" w:hAnsi="Calibri" w:cs="Arial"/>
                <w:sz w:val="16"/>
                <w:szCs w:val="16"/>
              </w:rPr>
            </w:pPr>
            <w:r>
              <w:rPr>
                <w:rFonts w:ascii="Calibri" w:hAnsi="Calibri" w:cs="Arial"/>
                <w:sz w:val="16"/>
                <w:szCs w:val="16"/>
              </w:rPr>
              <w:t>29,540</w:t>
            </w:r>
          </w:p>
        </w:tc>
        <w:tc>
          <w:tcPr>
            <w:tcW w:w="1940" w:type="dxa"/>
            <w:tcBorders>
              <w:top w:val="nil"/>
              <w:left w:val="nil"/>
              <w:bottom w:val="single" w:sz="4" w:space="0" w:color="auto"/>
              <w:right w:val="nil"/>
            </w:tcBorders>
            <w:shd w:val="clear" w:color="000000" w:fill="FFFFFF"/>
            <w:noWrap/>
            <w:vAlign w:val="bottom"/>
            <w:hideMark/>
          </w:tcPr>
          <w:p w14:paraId="67AE5082" w14:textId="77777777" w:rsidR="00350CC0" w:rsidRDefault="00350CC0">
            <w:pPr>
              <w:jc w:val="center"/>
              <w:rPr>
                <w:rFonts w:ascii="Calibri" w:hAnsi="Calibri" w:cs="Arial"/>
                <w:sz w:val="16"/>
                <w:szCs w:val="16"/>
              </w:rPr>
            </w:pPr>
            <w:r>
              <w:rPr>
                <w:rFonts w:ascii="Calibri" w:hAnsi="Calibri" w:cs="Arial"/>
                <w:sz w:val="16"/>
                <w:szCs w:val="16"/>
              </w:rPr>
              <w:t>$7.69</w:t>
            </w:r>
          </w:p>
        </w:tc>
      </w:tr>
      <w:tr w:rsidR="00350CC0" w14:paraId="2C9EC411"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0DD45245" w14:textId="77777777" w:rsidR="00350CC0" w:rsidRDefault="00350CC0">
            <w:pPr>
              <w:rPr>
                <w:rFonts w:ascii="Calibri" w:hAnsi="Calibri" w:cs="Arial"/>
                <w:b/>
                <w:bCs/>
                <w:sz w:val="16"/>
                <w:szCs w:val="16"/>
              </w:rPr>
            </w:pPr>
            <w:r>
              <w:rPr>
                <w:rFonts w:ascii="Calibri" w:hAnsi="Calibri" w:cs="Arial"/>
                <w:b/>
                <w:bCs/>
                <w:sz w:val="16"/>
                <w:szCs w:val="16"/>
              </w:rPr>
              <w:t>Benalla</w:t>
            </w:r>
          </w:p>
        </w:tc>
        <w:tc>
          <w:tcPr>
            <w:tcW w:w="1940" w:type="dxa"/>
            <w:tcBorders>
              <w:top w:val="nil"/>
              <w:left w:val="nil"/>
              <w:bottom w:val="single" w:sz="4" w:space="0" w:color="auto"/>
              <w:right w:val="nil"/>
            </w:tcBorders>
            <w:shd w:val="clear" w:color="000000" w:fill="EEECE1"/>
            <w:noWrap/>
            <w:vAlign w:val="bottom"/>
            <w:hideMark/>
          </w:tcPr>
          <w:p w14:paraId="2564DE0F" w14:textId="77777777" w:rsidR="00350CC0" w:rsidRDefault="00350CC0">
            <w:pPr>
              <w:jc w:val="right"/>
              <w:rPr>
                <w:rFonts w:ascii="Calibri" w:hAnsi="Calibri" w:cs="Arial"/>
                <w:sz w:val="16"/>
                <w:szCs w:val="16"/>
              </w:rPr>
            </w:pPr>
            <w:r>
              <w:rPr>
                <w:rFonts w:ascii="Calibri" w:hAnsi="Calibri" w:cs="Arial"/>
                <w:sz w:val="16"/>
                <w:szCs w:val="16"/>
              </w:rPr>
              <w:t>30</w:t>
            </w:r>
          </w:p>
        </w:tc>
        <w:tc>
          <w:tcPr>
            <w:tcW w:w="1940" w:type="dxa"/>
            <w:tcBorders>
              <w:top w:val="nil"/>
              <w:left w:val="nil"/>
              <w:bottom w:val="single" w:sz="4" w:space="0" w:color="auto"/>
              <w:right w:val="nil"/>
            </w:tcBorders>
            <w:shd w:val="clear" w:color="000000" w:fill="EEECE1"/>
            <w:noWrap/>
            <w:vAlign w:val="bottom"/>
            <w:hideMark/>
          </w:tcPr>
          <w:p w14:paraId="29A7B9BF" w14:textId="77777777" w:rsidR="00350CC0" w:rsidRDefault="00350CC0">
            <w:pPr>
              <w:jc w:val="right"/>
              <w:rPr>
                <w:rFonts w:ascii="Calibri" w:hAnsi="Calibri" w:cs="Arial"/>
                <w:sz w:val="16"/>
                <w:szCs w:val="16"/>
              </w:rPr>
            </w:pPr>
            <w:r>
              <w:rPr>
                <w:rFonts w:ascii="Calibri" w:hAnsi="Calibri" w:cs="Arial"/>
                <w:sz w:val="16"/>
                <w:szCs w:val="16"/>
              </w:rPr>
              <w:t>5,074</w:t>
            </w:r>
          </w:p>
        </w:tc>
        <w:tc>
          <w:tcPr>
            <w:tcW w:w="1940" w:type="dxa"/>
            <w:tcBorders>
              <w:top w:val="nil"/>
              <w:left w:val="nil"/>
              <w:bottom w:val="single" w:sz="4" w:space="0" w:color="auto"/>
              <w:right w:val="nil"/>
            </w:tcBorders>
            <w:shd w:val="clear" w:color="000000" w:fill="EEECE1"/>
            <w:noWrap/>
            <w:vAlign w:val="bottom"/>
            <w:hideMark/>
          </w:tcPr>
          <w:p w14:paraId="228D9520" w14:textId="77777777" w:rsidR="00350CC0" w:rsidRDefault="00350CC0">
            <w:pPr>
              <w:jc w:val="center"/>
              <w:rPr>
                <w:rFonts w:ascii="Calibri" w:hAnsi="Calibri" w:cs="Arial"/>
                <w:sz w:val="16"/>
                <w:szCs w:val="16"/>
              </w:rPr>
            </w:pPr>
            <w:r>
              <w:rPr>
                <w:rFonts w:ascii="Calibri" w:hAnsi="Calibri" w:cs="Arial"/>
                <w:sz w:val="16"/>
                <w:szCs w:val="16"/>
              </w:rPr>
              <w:t>$1.70</w:t>
            </w:r>
          </w:p>
        </w:tc>
      </w:tr>
      <w:tr w:rsidR="00350CC0" w14:paraId="5532B83E"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61D4990A" w14:textId="77777777" w:rsidR="00350CC0" w:rsidRDefault="00350CC0">
            <w:pPr>
              <w:rPr>
                <w:rFonts w:ascii="Calibri" w:hAnsi="Calibri" w:cs="Arial"/>
                <w:b/>
                <w:bCs/>
                <w:sz w:val="16"/>
                <w:szCs w:val="16"/>
              </w:rPr>
            </w:pPr>
            <w:r>
              <w:rPr>
                <w:rFonts w:ascii="Calibri" w:hAnsi="Calibri" w:cs="Arial"/>
                <w:b/>
                <w:bCs/>
                <w:sz w:val="16"/>
                <w:szCs w:val="16"/>
              </w:rPr>
              <w:t>Boroondara</w:t>
            </w:r>
          </w:p>
        </w:tc>
        <w:tc>
          <w:tcPr>
            <w:tcW w:w="1940" w:type="dxa"/>
            <w:tcBorders>
              <w:top w:val="nil"/>
              <w:left w:val="nil"/>
              <w:bottom w:val="single" w:sz="4" w:space="0" w:color="auto"/>
              <w:right w:val="nil"/>
            </w:tcBorders>
            <w:shd w:val="clear" w:color="000000" w:fill="FFFFFF"/>
            <w:noWrap/>
            <w:vAlign w:val="bottom"/>
            <w:hideMark/>
          </w:tcPr>
          <w:p w14:paraId="33FFFECF" w14:textId="77777777" w:rsidR="00350CC0" w:rsidRDefault="00350CC0">
            <w:pPr>
              <w:jc w:val="right"/>
              <w:rPr>
                <w:rFonts w:ascii="Calibri" w:hAnsi="Calibri" w:cs="Arial"/>
                <w:sz w:val="16"/>
                <w:szCs w:val="16"/>
              </w:rPr>
            </w:pPr>
            <w:r>
              <w:rPr>
                <w:rFonts w:ascii="Calibri" w:hAnsi="Calibri" w:cs="Arial"/>
                <w:sz w:val="16"/>
                <w:szCs w:val="16"/>
              </w:rPr>
              <w:t>266</w:t>
            </w:r>
          </w:p>
        </w:tc>
        <w:tc>
          <w:tcPr>
            <w:tcW w:w="1940" w:type="dxa"/>
            <w:tcBorders>
              <w:top w:val="nil"/>
              <w:left w:val="nil"/>
              <w:bottom w:val="single" w:sz="4" w:space="0" w:color="auto"/>
              <w:right w:val="nil"/>
            </w:tcBorders>
            <w:shd w:val="clear" w:color="000000" w:fill="FFFFFF"/>
            <w:noWrap/>
            <w:vAlign w:val="bottom"/>
            <w:hideMark/>
          </w:tcPr>
          <w:p w14:paraId="7EDF0D6F" w14:textId="77777777" w:rsidR="00350CC0" w:rsidRDefault="00350CC0">
            <w:pPr>
              <w:jc w:val="right"/>
              <w:rPr>
                <w:rFonts w:ascii="Calibri" w:hAnsi="Calibri" w:cs="Arial"/>
                <w:sz w:val="16"/>
                <w:szCs w:val="16"/>
              </w:rPr>
            </w:pPr>
            <w:r>
              <w:rPr>
                <w:rFonts w:ascii="Calibri" w:hAnsi="Calibri" w:cs="Arial"/>
                <w:sz w:val="16"/>
                <w:szCs w:val="16"/>
              </w:rPr>
              <w:t>71,383</w:t>
            </w:r>
          </w:p>
        </w:tc>
        <w:tc>
          <w:tcPr>
            <w:tcW w:w="1940" w:type="dxa"/>
            <w:tcBorders>
              <w:top w:val="nil"/>
              <w:left w:val="nil"/>
              <w:bottom w:val="single" w:sz="4" w:space="0" w:color="auto"/>
              <w:right w:val="nil"/>
            </w:tcBorders>
            <w:shd w:val="clear" w:color="000000" w:fill="FFFFFF"/>
            <w:noWrap/>
            <w:vAlign w:val="bottom"/>
            <w:hideMark/>
          </w:tcPr>
          <w:p w14:paraId="4E134B0B" w14:textId="77777777" w:rsidR="00350CC0" w:rsidRDefault="00350CC0">
            <w:pPr>
              <w:jc w:val="center"/>
              <w:rPr>
                <w:rFonts w:ascii="Calibri" w:hAnsi="Calibri" w:cs="Arial"/>
                <w:sz w:val="16"/>
                <w:szCs w:val="16"/>
              </w:rPr>
            </w:pPr>
            <w:r>
              <w:rPr>
                <w:rFonts w:ascii="Calibri" w:hAnsi="Calibri" w:cs="Arial"/>
                <w:sz w:val="16"/>
                <w:szCs w:val="16"/>
              </w:rPr>
              <w:t>$12.82</w:t>
            </w:r>
          </w:p>
        </w:tc>
      </w:tr>
      <w:tr w:rsidR="00350CC0" w14:paraId="29C8C95B"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15D2F4CC" w14:textId="77777777" w:rsidR="00350CC0" w:rsidRDefault="00350CC0">
            <w:pPr>
              <w:rPr>
                <w:rFonts w:ascii="Calibri" w:hAnsi="Calibri" w:cs="Arial"/>
                <w:b/>
                <w:bCs/>
                <w:sz w:val="16"/>
                <w:szCs w:val="16"/>
              </w:rPr>
            </w:pPr>
            <w:r>
              <w:rPr>
                <w:rFonts w:ascii="Calibri" w:hAnsi="Calibri" w:cs="Arial"/>
                <w:b/>
                <w:bCs/>
                <w:sz w:val="16"/>
                <w:szCs w:val="16"/>
              </w:rPr>
              <w:t>Brimbank</w:t>
            </w:r>
          </w:p>
        </w:tc>
        <w:tc>
          <w:tcPr>
            <w:tcW w:w="1940" w:type="dxa"/>
            <w:tcBorders>
              <w:top w:val="nil"/>
              <w:left w:val="nil"/>
              <w:bottom w:val="single" w:sz="4" w:space="0" w:color="auto"/>
              <w:right w:val="nil"/>
            </w:tcBorders>
            <w:shd w:val="clear" w:color="000000" w:fill="EEECE1"/>
            <w:noWrap/>
            <w:vAlign w:val="bottom"/>
            <w:hideMark/>
          </w:tcPr>
          <w:p w14:paraId="5905FA85" w14:textId="77777777" w:rsidR="00350CC0" w:rsidRDefault="00350CC0">
            <w:pPr>
              <w:jc w:val="right"/>
              <w:rPr>
                <w:rFonts w:ascii="Calibri" w:hAnsi="Calibri" w:cs="Arial"/>
                <w:sz w:val="16"/>
                <w:szCs w:val="16"/>
              </w:rPr>
            </w:pPr>
            <w:r>
              <w:rPr>
                <w:rFonts w:ascii="Calibri" w:hAnsi="Calibri" w:cs="Arial"/>
                <w:sz w:val="16"/>
                <w:szCs w:val="16"/>
              </w:rPr>
              <w:t>389</w:t>
            </w:r>
          </w:p>
        </w:tc>
        <w:tc>
          <w:tcPr>
            <w:tcW w:w="1940" w:type="dxa"/>
            <w:tcBorders>
              <w:top w:val="nil"/>
              <w:left w:val="nil"/>
              <w:bottom w:val="single" w:sz="4" w:space="0" w:color="auto"/>
              <w:right w:val="nil"/>
            </w:tcBorders>
            <w:shd w:val="clear" w:color="000000" w:fill="EEECE1"/>
            <w:noWrap/>
            <w:vAlign w:val="bottom"/>
            <w:hideMark/>
          </w:tcPr>
          <w:p w14:paraId="556893EF" w14:textId="77777777" w:rsidR="00350CC0" w:rsidRDefault="00350CC0">
            <w:pPr>
              <w:jc w:val="right"/>
              <w:rPr>
                <w:rFonts w:ascii="Calibri" w:hAnsi="Calibri" w:cs="Arial"/>
                <w:sz w:val="16"/>
                <w:szCs w:val="16"/>
              </w:rPr>
            </w:pPr>
            <w:r>
              <w:rPr>
                <w:rFonts w:ascii="Calibri" w:hAnsi="Calibri" w:cs="Arial"/>
                <w:sz w:val="16"/>
                <w:szCs w:val="16"/>
              </w:rPr>
              <w:t>66,494</w:t>
            </w:r>
          </w:p>
        </w:tc>
        <w:tc>
          <w:tcPr>
            <w:tcW w:w="1940" w:type="dxa"/>
            <w:tcBorders>
              <w:top w:val="nil"/>
              <w:left w:val="nil"/>
              <w:bottom w:val="single" w:sz="4" w:space="0" w:color="auto"/>
              <w:right w:val="nil"/>
            </w:tcBorders>
            <w:shd w:val="clear" w:color="000000" w:fill="EEECE1"/>
            <w:noWrap/>
            <w:vAlign w:val="bottom"/>
            <w:hideMark/>
          </w:tcPr>
          <w:p w14:paraId="28002CF0" w14:textId="77777777" w:rsidR="00350CC0" w:rsidRDefault="00350CC0">
            <w:pPr>
              <w:jc w:val="center"/>
              <w:rPr>
                <w:rFonts w:ascii="Calibri" w:hAnsi="Calibri" w:cs="Arial"/>
                <w:sz w:val="16"/>
                <w:szCs w:val="16"/>
              </w:rPr>
            </w:pPr>
            <w:r>
              <w:rPr>
                <w:rFonts w:ascii="Calibri" w:hAnsi="Calibri" w:cs="Arial"/>
                <w:sz w:val="16"/>
                <w:szCs w:val="16"/>
              </w:rPr>
              <w:t>$21.37</w:t>
            </w:r>
          </w:p>
        </w:tc>
      </w:tr>
      <w:tr w:rsidR="00350CC0" w14:paraId="49021A12"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16E17D8E" w14:textId="77777777" w:rsidR="00350CC0" w:rsidRDefault="00350CC0">
            <w:pPr>
              <w:rPr>
                <w:rFonts w:ascii="Calibri" w:hAnsi="Calibri" w:cs="Arial"/>
                <w:b/>
                <w:bCs/>
                <w:sz w:val="16"/>
                <w:szCs w:val="16"/>
              </w:rPr>
            </w:pPr>
            <w:r>
              <w:rPr>
                <w:rFonts w:ascii="Calibri" w:hAnsi="Calibri" w:cs="Arial"/>
                <w:b/>
                <w:bCs/>
                <w:sz w:val="16"/>
                <w:szCs w:val="16"/>
              </w:rPr>
              <w:t>Buloke</w:t>
            </w:r>
          </w:p>
        </w:tc>
        <w:tc>
          <w:tcPr>
            <w:tcW w:w="1940" w:type="dxa"/>
            <w:tcBorders>
              <w:top w:val="nil"/>
              <w:left w:val="nil"/>
              <w:bottom w:val="single" w:sz="4" w:space="0" w:color="auto"/>
              <w:right w:val="nil"/>
            </w:tcBorders>
            <w:shd w:val="clear" w:color="000000" w:fill="FFFFFF"/>
            <w:noWrap/>
            <w:vAlign w:val="bottom"/>
            <w:hideMark/>
          </w:tcPr>
          <w:p w14:paraId="639A6DBA" w14:textId="77777777" w:rsidR="00350CC0" w:rsidRDefault="00350CC0">
            <w:pPr>
              <w:jc w:val="right"/>
              <w:rPr>
                <w:rFonts w:ascii="Calibri" w:hAnsi="Calibri" w:cs="Arial"/>
                <w:sz w:val="16"/>
                <w:szCs w:val="16"/>
              </w:rPr>
            </w:pPr>
            <w:r>
              <w:rPr>
                <w:rFonts w:ascii="Calibri" w:hAnsi="Calibri" w:cs="Arial"/>
                <w:sz w:val="16"/>
                <w:szCs w:val="16"/>
              </w:rPr>
              <w:t>14</w:t>
            </w:r>
          </w:p>
        </w:tc>
        <w:tc>
          <w:tcPr>
            <w:tcW w:w="1940" w:type="dxa"/>
            <w:tcBorders>
              <w:top w:val="nil"/>
              <w:left w:val="nil"/>
              <w:bottom w:val="single" w:sz="4" w:space="0" w:color="auto"/>
              <w:right w:val="nil"/>
            </w:tcBorders>
            <w:shd w:val="clear" w:color="000000" w:fill="FFFFFF"/>
            <w:noWrap/>
            <w:vAlign w:val="bottom"/>
            <w:hideMark/>
          </w:tcPr>
          <w:p w14:paraId="36705ACD" w14:textId="77777777" w:rsidR="00350CC0" w:rsidRDefault="00350CC0">
            <w:pPr>
              <w:jc w:val="right"/>
              <w:rPr>
                <w:rFonts w:ascii="Calibri" w:hAnsi="Calibri" w:cs="Arial"/>
                <w:sz w:val="16"/>
                <w:szCs w:val="16"/>
              </w:rPr>
            </w:pPr>
            <w:r>
              <w:rPr>
                <w:rFonts w:ascii="Calibri" w:hAnsi="Calibri" w:cs="Arial"/>
                <w:sz w:val="16"/>
                <w:szCs w:val="16"/>
              </w:rPr>
              <w:t>2,445</w:t>
            </w:r>
          </w:p>
        </w:tc>
        <w:tc>
          <w:tcPr>
            <w:tcW w:w="1940" w:type="dxa"/>
            <w:tcBorders>
              <w:top w:val="nil"/>
              <w:left w:val="nil"/>
              <w:bottom w:val="single" w:sz="4" w:space="0" w:color="auto"/>
              <w:right w:val="nil"/>
            </w:tcBorders>
            <w:shd w:val="clear" w:color="000000" w:fill="FFFFFF"/>
            <w:noWrap/>
            <w:vAlign w:val="bottom"/>
            <w:hideMark/>
          </w:tcPr>
          <w:p w14:paraId="0F584956" w14:textId="77777777" w:rsidR="00350CC0" w:rsidRDefault="00350CC0">
            <w:pPr>
              <w:jc w:val="center"/>
              <w:rPr>
                <w:rFonts w:ascii="Calibri" w:hAnsi="Calibri" w:cs="Arial"/>
                <w:sz w:val="16"/>
                <w:szCs w:val="16"/>
              </w:rPr>
            </w:pPr>
            <w:r>
              <w:rPr>
                <w:rFonts w:ascii="Calibri" w:hAnsi="Calibri" w:cs="Arial"/>
                <w:sz w:val="16"/>
                <w:szCs w:val="16"/>
              </w:rPr>
              <w:t>$0.28</w:t>
            </w:r>
          </w:p>
        </w:tc>
      </w:tr>
      <w:tr w:rsidR="00350CC0" w14:paraId="45377F4D"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70AEF65C" w14:textId="77777777" w:rsidR="00350CC0" w:rsidRDefault="00350CC0">
            <w:pPr>
              <w:rPr>
                <w:rFonts w:ascii="Calibri" w:hAnsi="Calibri" w:cs="Arial"/>
                <w:b/>
                <w:bCs/>
                <w:sz w:val="16"/>
                <w:szCs w:val="16"/>
              </w:rPr>
            </w:pPr>
            <w:r>
              <w:rPr>
                <w:rFonts w:ascii="Calibri" w:hAnsi="Calibri" w:cs="Arial"/>
                <w:b/>
                <w:bCs/>
                <w:sz w:val="16"/>
                <w:szCs w:val="16"/>
              </w:rPr>
              <w:t>Campaspe</w:t>
            </w:r>
          </w:p>
        </w:tc>
        <w:tc>
          <w:tcPr>
            <w:tcW w:w="1940" w:type="dxa"/>
            <w:tcBorders>
              <w:top w:val="nil"/>
              <w:left w:val="nil"/>
              <w:bottom w:val="single" w:sz="4" w:space="0" w:color="auto"/>
              <w:right w:val="nil"/>
            </w:tcBorders>
            <w:shd w:val="clear" w:color="000000" w:fill="EEECE1"/>
            <w:noWrap/>
            <w:vAlign w:val="bottom"/>
            <w:hideMark/>
          </w:tcPr>
          <w:p w14:paraId="032E0EC1" w14:textId="77777777" w:rsidR="00350CC0" w:rsidRDefault="00350CC0">
            <w:pPr>
              <w:jc w:val="right"/>
              <w:rPr>
                <w:rFonts w:ascii="Calibri" w:hAnsi="Calibri" w:cs="Arial"/>
                <w:sz w:val="16"/>
                <w:szCs w:val="16"/>
              </w:rPr>
            </w:pPr>
            <w:r>
              <w:rPr>
                <w:rFonts w:ascii="Calibri" w:hAnsi="Calibri" w:cs="Arial"/>
                <w:sz w:val="16"/>
                <w:szCs w:val="16"/>
              </w:rPr>
              <w:t>64</w:t>
            </w:r>
          </w:p>
        </w:tc>
        <w:tc>
          <w:tcPr>
            <w:tcW w:w="1940" w:type="dxa"/>
            <w:tcBorders>
              <w:top w:val="nil"/>
              <w:left w:val="nil"/>
              <w:bottom w:val="single" w:sz="4" w:space="0" w:color="auto"/>
              <w:right w:val="nil"/>
            </w:tcBorders>
            <w:shd w:val="clear" w:color="000000" w:fill="EEECE1"/>
            <w:noWrap/>
            <w:vAlign w:val="bottom"/>
            <w:hideMark/>
          </w:tcPr>
          <w:p w14:paraId="18F8A1D0" w14:textId="77777777" w:rsidR="00350CC0" w:rsidRDefault="00350CC0">
            <w:pPr>
              <w:jc w:val="right"/>
              <w:rPr>
                <w:rFonts w:ascii="Calibri" w:hAnsi="Calibri" w:cs="Arial"/>
                <w:sz w:val="16"/>
                <w:szCs w:val="16"/>
              </w:rPr>
            </w:pPr>
            <w:r>
              <w:rPr>
                <w:rFonts w:ascii="Calibri" w:hAnsi="Calibri" w:cs="Arial"/>
                <w:sz w:val="16"/>
                <w:szCs w:val="16"/>
              </w:rPr>
              <w:t>15,286</w:t>
            </w:r>
          </w:p>
        </w:tc>
        <w:tc>
          <w:tcPr>
            <w:tcW w:w="1940" w:type="dxa"/>
            <w:tcBorders>
              <w:top w:val="nil"/>
              <w:left w:val="nil"/>
              <w:bottom w:val="single" w:sz="4" w:space="0" w:color="auto"/>
              <w:right w:val="nil"/>
            </w:tcBorders>
            <w:shd w:val="clear" w:color="000000" w:fill="EEECE1"/>
            <w:noWrap/>
            <w:vAlign w:val="bottom"/>
            <w:hideMark/>
          </w:tcPr>
          <w:p w14:paraId="156455AD" w14:textId="77777777" w:rsidR="00350CC0" w:rsidRDefault="00350CC0">
            <w:pPr>
              <w:jc w:val="center"/>
              <w:rPr>
                <w:rFonts w:ascii="Calibri" w:hAnsi="Calibri" w:cs="Arial"/>
                <w:sz w:val="16"/>
                <w:szCs w:val="16"/>
              </w:rPr>
            </w:pPr>
            <w:r>
              <w:rPr>
                <w:rFonts w:ascii="Calibri" w:hAnsi="Calibri" w:cs="Arial"/>
                <w:sz w:val="16"/>
                <w:szCs w:val="16"/>
              </w:rPr>
              <w:t>$2.74</w:t>
            </w:r>
          </w:p>
        </w:tc>
      </w:tr>
      <w:tr w:rsidR="00350CC0" w14:paraId="67E56826"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7D1B8250" w14:textId="77777777" w:rsidR="00350CC0" w:rsidRDefault="00350CC0">
            <w:pPr>
              <w:rPr>
                <w:rFonts w:ascii="Calibri" w:hAnsi="Calibri" w:cs="Arial"/>
                <w:b/>
                <w:bCs/>
                <w:sz w:val="16"/>
                <w:szCs w:val="16"/>
              </w:rPr>
            </w:pPr>
            <w:r>
              <w:rPr>
                <w:rFonts w:ascii="Calibri" w:hAnsi="Calibri" w:cs="Arial"/>
                <w:b/>
                <w:bCs/>
                <w:sz w:val="16"/>
                <w:szCs w:val="16"/>
              </w:rPr>
              <w:t>Cardinia</w:t>
            </w:r>
          </w:p>
        </w:tc>
        <w:tc>
          <w:tcPr>
            <w:tcW w:w="1940" w:type="dxa"/>
            <w:tcBorders>
              <w:top w:val="nil"/>
              <w:left w:val="nil"/>
              <w:bottom w:val="single" w:sz="4" w:space="0" w:color="auto"/>
              <w:right w:val="nil"/>
            </w:tcBorders>
            <w:shd w:val="clear" w:color="000000" w:fill="FFFFFF"/>
            <w:noWrap/>
            <w:vAlign w:val="bottom"/>
            <w:hideMark/>
          </w:tcPr>
          <w:p w14:paraId="236332FF" w14:textId="77777777" w:rsidR="00350CC0" w:rsidRDefault="00350CC0">
            <w:pPr>
              <w:jc w:val="right"/>
              <w:rPr>
                <w:rFonts w:ascii="Calibri" w:hAnsi="Calibri" w:cs="Arial"/>
                <w:sz w:val="16"/>
                <w:szCs w:val="16"/>
              </w:rPr>
            </w:pPr>
            <w:r>
              <w:rPr>
                <w:rFonts w:ascii="Calibri" w:hAnsi="Calibri" w:cs="Arial"/>
                <w:sz w:val="16"/>
                <w:szCs w:val="16"/>
              </w:rPr>
              <w:t>81</w:t>
            </w:r>
          </w:p>
        </w:tc>
        <w:tc>
          <w:tcPr>
            <w:tcW w:w="1940" w:type="dxa"/>
            <w:tcBorders>
              <w:top w:val="nil"/>
              <w:left w:val="nil"/>
              <w:bottom w:val="single" w:sz="4" w:space="0" w:color="auto"/>
              <w:right w:val="nil"/>
            </w:tcBorders>
            <w:shd w:val="clear" w:color="000000" w:fill="FFFFFF"/>
            <w:noWrap/>
            <w:vAlign w:val="bottom"/>
            <w:hideMark/>
          </w:tcPr>
          <w:p w14:paraId="2FA824E6" w14:textId="77777777" w:rsidR="00350CC0" w:rsidRDefault="00350CC0">
            <w:pPr>
              <w:jc w:val="right"/>
              <w:rPr>
                <w:rFonts w:ascii="Calibri" w:hAnsi="Calibri" w:cs="Arial"/>
                <w:sz w:val="16"/>
                <w:szCs w:val="16"/>
              </w:rPr>
            </w:pPr>
            <w:r>
              <w:rPr>
                <w:rFonts w:ascii="Calibri" w:hAnsi="Calibri" w:cs="Arial"/>
                <w:sz w:val="16"/>
                <w:szCs w:val="16"/>
              </w:rPr>
              <w:t>23,143</w:t>
            </w:r>
          </w:p>
        </w:tc>
        <w:tc>
          <w:tcPr>
            <w:tcW w:w="1940" w:type="dxa"/>
            <w:tcBorders>
              <w:top w:val="nil"/>
              <w:left w:val="nil"/>
              <w:bottom w:val="single" w:sz="4" w:space="0" w:color="auto"/>
              <w:right w:val="nil"/>
            </w:tcBorders>
            <w:shd w:val="clear" w:color="000000" w:fill="FFFFFF"/>
            <w:noWrap/>
            <w:vAlign w:val="bottom"/>
            <w:hideMark/>
          </w:tcPr>
          <w:p w14:paraId="609C513D" w14:textId="77777777" w:rsidR="00350CC0" w:rsidRDefault="00350CC0">
            <w:pPr>
              <w:jc w:val="center"/>
              <w:rPr>
                <w:rFonts w:ascii="Calibri" w:hAnsi="Calibri" w:cs="Arial"/>
                <w:sz w:val="16"/>
                <w:szCs w:val="16"/>
              </w:rPr>
            </w:pPr>
            <w:r>
              <w:rPr>
                <w:rFonts w:ascii="Calibri" w:hAnsi="Calibri" w:cs="Arial"/>
                <w:sz w:val="16"/>
                <w:szCs w:val="16"/>
              </w:rPr>
              <w:t>$4.53</w:t>
            </w:r>
          </w:p>
        </w:tc>
      </w:tr>
      <w:tr w:rsidR="00350CC0" w14:paraId="02261590"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66D97596" w14:textId="77777777" w:rsidR="00350CC0" w:rsidRDefault="00350CC0">
            <w:pPr>
              <w:rPr>
                <w:rFonts w:ascii="Calibri" w:hAnsi="Calibri" w:cs="Arial"/>
                <w:b/>
                <w:bCs/>
                <w:sz w:val="16"/>
                <w:szCs w:val="16"/>
              </w:rPr>
            </w:pPr>
            <w:r>
              <w:rPr>
                <w:rFonts w:ascii="Calibri" w:hAnsi="Calibri" w:cs="Arial"/>
                <w:b/>
                <w:bCs/>
                <w:sz w:val="16"/>
                <w:szCs w:val="16"/>
              </w:rPr>
              <w:t>Casey</w:t>
            </w:r>
          </w:p>
        </w:tc>
        <w:tc>
          <w:tcPr>
            <w:tcW w:w="1940" w:type="dxa"/>
            <w:tcBorders>
              <w:top w:val="nil"/>
              <w:left w:val="nil"/>
              <w:bottom w:val="single" w:sz="4" w:space="0" w:color="auto"/>
              <w:right w:val="nil"/>
            </w:tcBorders>
            <w:shd w:val="clear" w:color="000000" w:fill="EEECE1"/>
            <w:noWrap/>
            <w:vAlign w:val="bottom"/>
            <w:hideMark/>
          </w:tcPr>
          <w:p w14:paraId="3F80D807" w14:textId="77777777" w:rsidR="00350CC0" w:rsidRDefault="00350CC0">
            <w:pPr>
              <w:jc w:val="right"/>
              <w:rPr>
                <w:rFonts w:ascii="Calibri" w:hAnsi="Calibri" w:cs="Arial"/>
                <w:sz w:val="16"/>
                <w:szCs w:val="16"/>
              </w:rPr>
            </w:pPr>
            <w:r>
              <w:rPr>
                <w:rFonts w:ascii="Calibri" w:hAnsi="Calibri" w:cs="Arial"/>
                <w:sz w:val="16"/>
                <w:szCs w:val="16"/>
              </w:rPr>
              <w:t>269</w:t>
            </w:r>
          </w:p>
        </w:tc>
        <w:tc>
          <w:tcPr>
            <w:tcW w:w="1940" w:type="dxa"/>
            <w:tcBorders>
              <w:top w:val="nil"/>
              <w:left w:val="nil"/>
              <w:bottom w:val="single" w:sz="4" w:space="0" w:color="auto"/>
              <w:right w:val="nil"/>
            </w:tcBorders>
            <w:shd w:val="clear" w:color="000000" w:fill="EEECE1"/>
            <w:noWrap/>
            <w:vAlign w:val="bottom"/>
            <w:hideMark/>
          </w:tcPr>
          <w:p w14:paraId="4CEC6AE5" w14:textId="77777777" w:rsidR="00350CC0" w:rsidRDefault="00350CC0">
            <w:pPr>
              <w:jc w:val="right"/>
              <w:rPr>
                <w:rFonts w:ascii="Calibri" w:hAnsi="Calibri" w:cs="Arial"/>
                <w:sz w:val="16"/>
                <w:szCs w:val="16"/>
              </w:rPr>
            </w:pPr>
            <w:r>
              <w:rPr>
                <w:rFonts w:ascii="Calibri" w:hAnsi="Calibri" w:cs="Arial"/>
                <w:sz w:val="16"/>
                <w:szCs w:val="16"/>
              </w:rPr>
              <w:t>64,243</w:t>
            </w:r>
          </w:p>
        </w:tc>
        <w:tc>
          <w:tcPr>
            <w:tcW w:w="1940" w:type="dxa"/>
            <w:tcBorders>
              <w:top w:val="nil"/>
              <w:left w:val="nil"/>
              <w:bottom w:val="single" w:sz="4" w:space="0" w:color="auto"/>
              <w:right w:val="nil"/>
            </w:tcBorders>
            <w:shd w:val="clear" w:color="000000" w:fill="EEECE1"/>
            <w:noWrap/>
            <w:vAlign w:val="bottom"/>
            <w:hideMark/>
          </w:tcPr>
          <w:p w14:paraId="24CDB1AE" w14:textId="77777777" w:rsidR="00350CC0" w:rsidRDefault="00350CC0">
            <w:pPr>
              <w:jc w:val="center"/>
              <w:rPr>
                <w:rFonts w:ascii="Calibri" w:hAnsi="Calibri" w:cs="Arial"/>
                <w:sz w:val="16"/>
                <w:szCs w:val="16"/>
              </w:rPr>
            </w:pPr>
            <w:r>
              <w:rPr>
                <w:rFonts w:ascii="Calibri" w:hAnsi="Calibri" w:cs="Arial"/>
                <w:sz w:val="16"/>
                <w:szCs w:val="16"/>
              </w:rPr>
              <w:t>$14.71</w:t>
            </w:r>
          </w:p>
        </w:tc>
      </w:tr>
      <w:tr w:rsidR="00350CC0" w14:paraId="255626D0"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0A15F561" w14:textId="77777777" w:rsidR="00350CC0" w:rsidRDefault="00350CC0">
            <w:pPr>
              <w:rPr>
                <w:rFonts w:ascii="Calibri" w:hAnsi="Calibri" w:cs="Arial"/>
                <w:b/>
                <w:bCs/>
                <w:sz w:val="16"/>
                <w:szCs w:val="16"/>
              </w:rPr>
            </w:pPr>
            <w:r>
              <w:rPr>
                <w:rFonts w:ascii="Calibri" w:hAnsi="Calibri" w:cs="Arial"/>
                <w:b/>
                <w:bCs/>
                <w:sz w:val="16"/>
                <w:szCs w:val="16"/>
              </w:rPr>
              <w:t>Central Goldfields</w:t>
            </w:r>
          </w:p>
        </w:tc>
        <w:tc>
          <w:tcPr>
            <w:tcW w:w="1940" w:type="dxa"/>
            <w:tcBorders>
              <w:top w:val="nil"/>
              <w:left w:val="nil"/>
              <w:bottom w:val="single" w:sz="4" w:space="0" w:color="auto"/>
              <w:right w:val="nil"/>
            </w:tcBorders>
            <w:shd w:val="clear" w:color="000000" w:fill="FFFFFF"/>
            <w:noWrap/>
            <w:vAlign w:val="bottom"/>
            <w:hideMark/>
          </w:tcPr>
          <w:p w14:paraId="07734956" w14:textId="77777777" w:rsidR="00350CC0" w:rsidRDefault="00350CC0">
            <w:pPr>
              <w:jc w:val="right"/>
              <w:rPr>
                <w:rFonts w:ascii="Calibri" w:hAnsi="Calibri" w:cs="Arial"/>
                <w:sz w:val="16"/>
                <w:szCs w:val="16"/>
              </w:rPr>
            </w:pPr>
            <w:r>
              <w:rPr>
                <w:rFonts w:ascii="Calibri" w:hAnsi="Calibri" w:cs="Arial"/>
                <w:sz w:val="16"/>
                <w:szCs w:val="16"/>
              </w:rPr>
              <w:t>25</w:t>
            </w:r>
          </w:p>
        </w:tc>
        <w:tc>
          <w:tcPr>
            <w:tcW w:w="1940" w:type="dxa"/>
            <w:tcBorders>
              <w:top w:val="nil"/>
              <w:left w:val="nil"/>
              <w:bottom w:val="single" w:sz="4" w:space="0" w:color="auto"/>
              <w:right w:val="nil"/>
            </w:tcBorders>
            <w:shd w:val="clear" w:color="000000" w:fill="FFFFFF"/>
            <w:noWrap/>
            <w:vAlign w:val="bottom"/>
            <w:hideMark/>
          </w:tcPr>
          <w:p w14:paraId="6CD10A19" w14:textId="77777777" w:rsidR="00350CC0" w:rsidRDefault="00350CC0">
            <w:pPr>
              <w:jc w:val="right"/>
              <w:rPr>
                <w:rFonts w:ascii="Calibri" w:hAnsi="Calibri" w:cs="Arial"/>
                <w:sz w:val="16"/>
                <w:szCs w:val="16"/>
              </w:rPr>
            </w:pPr>
            <w:r>
              <w:rPr>
                <w:rFonts w:ascii="Calibri" w:hAnsi="Calibri" w:cs="Arial"/>
                <w:sz w:val="16"/>
                <w:szCs w:val="16"/>
              </w:rPr>
              <w:t>4,113</w:t>
            </w:r>
          </w:p>
        </w:tc>
        <w:tc>
          <w:tcPr>
            <w:tcW w:w="1940" w:type="dxa"/>
            <w:tcBorders>
              <w:top w:val="nil"/>
              <w:left w:val="nil"/>
              <w:bottom w:val="single" w:sz="4" w:space="0" w:color="auto"/>
              <w:right w:val="nil"/>
            </w:tcBorders>
            <w:shd w:val="clear" w:color="000000" w:fill="FFFFFF"/>
            <w:noWrap/>
            <w:vAlign w:val="bottom"/>
            <w:hideMark/>
          </w:tcPr>
          <w:p w14:paraId="2A7D55ED" w14:textId="77777777" w:rsidR="00350CC0" w:rsidRDefault="00350CC0">
            <w:pPr>
              <w:jc w:val="center"/>
              <w:rPr>
                <w:rFonts w:ascii="Calibri" w:hAnsi="Calibri" w:cs="Arial"/>
                <w:sz w:val="16"/>
                <w:szCs w:val="16"/>
              </w:rPr>
            </w:pPr>
            <w:r>
              <w:rPr>
                <w:rFonts w:ascii="Calibri" w:hAnsi="Calibri" w:cs="Arial"/>
                <w:sz w:val="16"/>
                <w:szCs w:val="16"/>
              </w:rPr>
              <w:t>$1.28</w:t>
            </w:r>
          </w:p>
        </w:tc>
      </w:tr>
      <w:tr w:rsidR="00350CC0" w14:paraId="5932BB5C"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751BB880" w14:textId="77777777" w:rsidR="00350CC0" w:rsidRDefault="00350CC0">
            <w:pPr>
              <w:rPr>
                <w:rFonts w:ascii="Calibri" w:hAnsi="Calibri" w:cs="Arial"/>
                <w:b/>
                <w:bCs/>
                <w:sz w:val="16"/>
                <w:szCs w:val="16"/>
              </w:rPr>
            </w:pPr>
            <w:r>
              <w:rPr>
                <w:rFonts w:ascii="Calibri" w:hAnsi="Calibri" w:cs="Arial"/>
                <w:b/>
                <w:bCs/>
                <w:sz w:val="16"/>
                <w:szCs w:val="16"/>
              </w:rPr>
              <w:t>Colac-Otway</w:t>
            </w:r>
          </w:p>
        </w:tc>
        <w:tc>
          <w:tcPr>
            <w:tcW w:w="1940" w:type="dxa"/>
            <w:tcBorders>
              <w:top w:val="nil"/>
              <w:left w:val="nil"/>
              <w:bottom w:val="single" w:sz="4" w:space="0" w:color="auto"/>
              <w:right w:val="nil"/>
            </w:tcBorders>
            <w:shd w:val="clear" w:color="000000" w:fill="EEECE1"/>
            <w:noWrap/>
            <w:vAlign w:val="bottom"/>
            <w:hideMark/>
          </w:tcPr>
          <w:p w14:paraId="4381F685" w14:textId="77777777" w:rsidR="00350CC0" w:rsidRDefault="00350CC0">
            <w:pPr>
              <w:jc w:val="right"/>
              <w:rPr>
                <w:rFonts w:ascii="Calibri" w:hAnsi="Calibri" w:cs="Arial"/>
                <w:sz w:val="16"/>
                <w:szCs w:val="16"/>
              </w:rPr>
            </w:pPr>
            <w:r>
              <w:rPr>
                <w:rFonts w:ascii="Calibri" w:hAnsi="Calibri" w:cs="Arial"/>
                <w:sz w:val="16"/>
                <w:szCs w:val="16"/>
              </w:rPr>
              <w:t>92</w:t>
            </w:r>
          </w:p>
        </w:tc>
        <w:tc>
          <w:tcPr>
            <w:tcW w:w="1940" w:type="dxa"/>
            <w:tcBorders>
              <w:top w:val="nil"/>
              <w:left w:val="nil"/>
              <w:bottom w:val="single" w:sz="4" w:space="0" w:color="auto"/>
              <w:right w:val="nil"/>
            </w:tcBorders>
            <w:shd w:val="clear" w:color="000000" w:fill="EEECE1"/>
            <w:noWrap/>
            <w:vAlign w:val="bottom"/>
            <w:hideMark/>
          </w:tcPr>
          <w:p w14:paraId="6BDB1512" w14:textId="77777777" w:rsidR="00350CC0" w:rsidRDefault="00350CC0">
            <w:pPr>
              <w:jc w:val="right"/>
              <w:rPr>
                <w:rFonts w:ascii="Calibri" w:hAnsi="Calibri" w:cs="Arial"/>
                <w:sz w:val="16"/>
                <w:szCs w:val="16"/>
              </w:rPr>
            </w:pPr>
            <w:r>
              <w:rPr>
                <w:rFonts w:ascii="Calibri" w:hAnsi="Calibri" w:cs="Arial"/>
                <w:sz w:val="16"/>
                <w:szCs w:val="16"/>
              </w:rPr>
              <w:t>9,386</w:t>
            </w:r>
          </w:p>
        </w:tc>
        <w:tc>
          <w:tcPr>
            <w:tcW w:w="1940" w:type="dxa"/>
            <w:tcBorders>
              <w:top w:val="nil"/>
              <w:left w:val="nil"/>
              <w:bottom w:val="single" w:sz="4" w:space="0" w:color="auto"/>
              <w:right w:val="nil"/>
            </w:tcBorders>
            <w:shd w:val="clear" w:color="000000" w:fill="EEECE1"/>
            <w:noWrap/>
            <w:vAlign w:val="bottom"/>
            <w:hideMark/>
          </w:tcPr>
          <w:p w14:paraId="4EC43BB0" w14:textId="77777777" w:rsidR="00350CC0" w:rsidRDefault="00350CC0">
            <w:pPr>
              <w:jc w:val="center"/>
              <w:rPr>
                <w:rFonts w:ascii="Calibri" w:hAnsi="Calibri" w:cs="Arial"/>
                <w:sz w:val="16"/>
                <w:szCs w:val="16"/>
              </w:rPr>
            </w:pPr>
            <w:r>
              <w:rPr>
                <w:rFonts w:ascii="Calibri" w:hAnsi="Calibri" w:cs="Arial"/>
                <w:sz w:val="16"/>
                <w:szCs w:val="16"/>
              </w:rPr>
              <w:t>$4.27</w:t>
            </w:r>
          </w:p>
        </w:tc>
      </w:tr>
      <w:tr w:rsidR="00350CC0" w14:paraId="06872A09"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0A4A8BE5" w14:textId="77777777" w:rsidR="00350CC0" w:rsidRDefault="00350CC0">
            <w:pPr>
              <w:rPr>
                <w:rFonts w:ascii="Calibri" w:hAnsi="Calibri" w:cs="Arial"/>
                <w:b/>
                <w:bCs/>
                <w:sz w:val="16"/>
                <w:szCs w:val="16"/>
              </w:rPr>
            </w:pPr>
            <w:r>
              <w:rPr>
                <w:rFonts w:ascii="Calibri" w:hAnsi="Calibri" w:cs="Arial"/>
                <w:b/>
                <w:bCs/>
                <w:sz w:val="16"/>
                <w:szCs w:val="16"/>
              </w:rPr>
              <w:t>Corangamite</w:t>
            </w:r>
          </w:p>
        </w:tc>
        <w:tc>
          <w:tcPr>
            <w:tcW w:w="1940" w:type="dxa"/>
            <w:tcBorders>
              <w:top w:val="nil"/>
              <w:left w:val="nil"/>
              <w:bottom w:val="single" w:sz="4" w:space="0" w:color="auto"/>
              <w:right w:val="nil"/>
            </w:tcBorders>
            <w:shd w:val="clear" w:color="000000" w:fill="FFFFFF"/>
            <w:noWrap/>
            <w:vAlign w:val="bottom"/>
            <w:hideMark/>
          </w:tcPr>
          <w:p w14:paraId="68E59101" w14:textId="77777777" w:rsidR="00350CC0" w:rsidRDefault="00350CC0">
            <w:pPr>
              <w:jc w:val="right"/>
              <w:rPr>
                <w:rFonts w:ascii="Calibri" w:hAnsi="Calibri" w:cs="Arial"/>
                <w:sz w:val="16"/>
                <w:szCs w:val="16"/>
              </w:rPr>
            </w:pPr>
            <w:r>
              <w:rPr>
                <w:rFonts w:ascii="Calibri" w:hAnsi="Calibri" w:cs="Arial"/>
                <w:sz w:val="16"/>
                <w:szCs w:val="16"/>
              </w:rPr>
              <w:t>25</w:t>
            </w:r>
          </w:p>
        </w:tc>
        <w:tc>
          <w:tcPr>
            <w:tcW w:w="1940" w:type="dxa"/>
            <w:tcBorders>
              <w:top w:val="nil"/>
              <w:left w:val="nil"/>
              <w:bottom w:val="single" w:sz="4" w:space="0" w:color="auto"/>
              <w:right w:val="nil"/>
            </w:tcBorders>
            <w:shd w:val="clear" w:color="000000" w:fill="FFFFFF"/>
            <w:noWrap/>
            <w:vAlign w:val="bottom"/>
            <w:hideMark/>
          </w:tcPr>
          <w:p w14:paraId="49F8B1C6" w14:textId="77777777" w:rsidR="00350CC0" w:rsidRDefault="00350CC0">
            <w:pPr>
              <w:jc w:val="right"/>
              <w:rPr>
                <w:rFonts w:ascii="Calibri" w:hAnsi="Calibri" w:cs="Arial"/>
                <w:sz w:val="16"/>
                <w:szCs w:val="16"/>
              </w:rPr>
            </w:pPr>
            <w:r>
              <w:rPr>
                <w:rFonts w:ascii="Calibri" w:hAnsi="Calibri" w:cs="Arial"/>
                <w:sz w:val="16"/>
                <w:szCs w:val="16"/>
              </w:rPr>
              <w:t>7,076</w:t>
            </w:r>
          </w:p>
        </w:tc>
        <w:tc>
          <w:tcPr>
            <w:tcW w:w="1940" w:type="dxa"/>
            <w:tcBorders>
              <w:top w:val="nil"/>
              <w:left w:val="nil"/>
              <w:bottom w:val="single" w:sz="4" w:space="0" w:color="auto"/>
              <w:right w:val="nil"/>
            </w:tcBorders>
            <w:shd w:val="clear" w:color="000000" w:fill="FFFFFF"/>
            <w:noWrap/>
            <w:vAlign w:val="bottom"/>
            <w:hideMark/>
          </w:tcPr>
          <w:p w14:paraId="64C8CDAC" w14:textId="77777777" w:rsidR="00350CC0" w:rsidRDefault="00350CC0">
            <w:pPr>
              <w:jc w:val="center"/>
              <w:rPr>
                <w:rFonts w:ascii="Calibri" w:hAnsi="Calibri" w:cs="Arial"/>
                <w:sz w:val="16"/>
                <w:szCs w:val="16"/>
              </w:rPr>
            </w:pPr>
            <w:r>
              <w:rPr>
                <w:rFonts w:ascii="Calibri" w:hAnsi="Calibri" w:cs="Arial"/>
                <w:sz w:val="16"/>
                <w:szCs w:val="16"/>
              </w:rPr>
              <w:t>$1.22</w:t>
            </w:r>
          </w:p>
        </w:tc>
      </w:tr>
      <w:tr w:rsidR="00350CC0" w14:paraId="7985A2FA"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0A6459FD" w14:textId="77777777" w:rsidR="00350CC0" w:rsidRDefault="00350CC0">
            <w:pPr>
              <w:rPr>
                <w:rFonts w:ascii="Calibri" w:hAnsi="Calibri" w:cs="Arial"/>
                <w:b/>
                <w:bCs/>
                <w:sz w:val="16"/>
                <w:szCs w:val="16"/>
              </w:rPr>
            </w:pPr>
            <w:r>
              <w:rPr>
                <w:rFonts w:ascii="Calibri" w:hAnsi="Calibri" w:cs="Arial"/>
                <w:b/>
                <w:bCs/>
                <w:sz w:val="16"/>
                <w:szCs w:val="16"/>
              </w:rPr>
              <w:t>Darebin</w:t>
            </w:r>
          </w:p>
        </w:tc>
        <w:tc>
          <w:tcPr>
            <w:tcW w:w="1940" w:type="dxa"/>
            <w:tcBorders>
              <w:top w:val="nil"/>
              <w:left w:val="nil"/>
              <w:bottom w:val="single" w:sz="4" w:space="0" w:color="auto"/>
              <w:right w:val="nil"/>
            </w:tcBorders>
            <w:shd w:val="clear" w:color="000000" w:fill="EEECE1"/>
            <w:noWrap/>
            <w:vAlign w:val="bottom"/>
            <w:hideMark/>
          </w:tcPr>
          <w:p w14:paraId="46DCF3A9" w14:textId="77777777" w:rsidR="00350CC0" w:rsidRDefault="00350CC0">
            <w:pPr>
              <w:jc w:val="right"/>
              <w:rPr>
                <w:rFonts w:ascii="Calibri" w:hAnsi="Calibri" w:cs="Arial"/>
                <w:sz w:val="16"/>
                <w:szCs w:val="16"/>
              </w:rPr>
            </w:pPr>
            <w:r>
              <w:rPr>
                <w:rFonts w:ascii="Calibri" w:hAnsi="Calibri" w:cs="Arial"/>
                <w:sz w:val="16"/>
                <w:szCs w:val="16"/>
              </w:rPr>
              <w:t>470</w:t>
            </w:r>
          </w:p>
        </w:tc>
        <w:tc>
          <w:tcPr>
            <w:tcW w:w="1940" w:type="dxa"/>
            <w:tcBorders>
              <w:top w:val="nil"/>
              <w:left w:val="nil"/>
              <w:bottom w:val="single" w:sz="4" w:space="0" w:color="auto"/>
              <w:right w:val="nil"/>
            </w:tcBorders>
            <w:shd w:val="clear" w:color="000000" w:fill="EEECE1"/>
            <w:noWrap/>
            <w:vAlign w:val="bottom"/>
            <w:hideMark/>
          </w:tcPr>
          <w:p w14:paraId="257C6F71" w14:textId="77777777" w:rsidR="00350CC0" w:rsidRDefault="00350CC0">
            <w:pPr>
              <w:jc w:val="right"/>
              <w:rPr>
                <w:rFonts w:ascii="Calibri" w:hAnsi="Calibri" w:cs="Arial"/>
                <w:sz w:val="16"/>
                <w:szCs w:val="16"/>
              </w:rPr>
            </w:pPr>
            <w:r>
              <w:rPr>
                <w:rFonts w:ascii="Calibri" w:hAnsi="Calibri" w:cs="Arial"/>
                <w:sz w:val="16"/>
                <w:szCs w:val="16"/>
              </w:rPr>
              <w:t>47,677</w:t>
            </w:r>
          </w:p>
        </w:tc>
        <w:tc>
          <w:tcPr>
            <w:tcW w:w="1940" w:type="dxa"/>
            <w:tcBorders>
              <w:top w:val="nil"/>
              <w:left w:val="nil"/>
              <w:bottom w:val="single" w:sz="4" w:space="0" w:color="auto"/>
              <w:right w:val="nil"/>
            </w:tcBorders>
            <w:shd w:val="clear" w:color="000000" w:fill="EEECE1"/>
            <w:noWrap/>
            <w:vAlign w:val="bottom"/>
            <w:hideMark/>
          </w:tcPr>
          <w:p w14:paraId="31CBFBBF" w14:textId="77777777" w:rsidR="00350CC0" w:rsidRDefault="00350CC0">
            <w:pPr>
              <w:jc w:val="center"/>
              <w:rPr>
                <w:rFonts w:ascii="Calibri" w:hAnsi="Calibri" w:cs="Arial"/>
                <w:sz w:val="16"/>
                <w:szCs w:val="16"/>
              </w:rPr>
            </w:pPr>
            <w:r>
              <w:rPr>
                <w:rFonts w:ascii="Calibri" w:hAnsi="Calibri" w:cs="Arial"/>
                <w:sz w:val="16"/>
                <w:szCs w:val="16"/>
              </w:rPr>
              <w:t>$25.68</w:t>
            </w:r>
          </w:p>
        </w:tc>
      </w:tr>
      <w:tr w:rsidR="00350CC0" w14:paraId="4B1EBEFD"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16CA53CC" w14:textId="77777777" w:rsidR="00350CC0" w:rsidRDefault="00350CC0">
            <w:pPr>
              <w:rPr>
                <w:rFonts w:ascii="Calibri" w:hAnsi="Calibri" w:cs="Arial"/>
                <w:b/>
                <w:bCs/>
                <w:sz w:val="16"/>
                <w:szCs w:val="16"/>
              </w:rPr>
            </w:pPr>
            <w:r>
              <w:rPr>
                <w:rFonts w:ascii="Calibri" w:hAnsi="Calibri" w:cs="Arial"/>
                <w:b/>
                <w:bCs/>
                <w:sz w:val="16"/>
                <w:szCs w:val="16"/>
              </w:rPr>
              <w:t>East Gippsland</w:t>
            </w:r>
          </w:p>
        </w:tc>
        <w:tc>
          <w:tcPr>
            <w:tcW w:w="1940" w:type="dxa"/>
            <w:tcBorders>
              <w:top w:val="nil"/>
              <w:left w:val="nil"/>
              <w:bottom w:val="single" w:sz="4" w:space="0" w:color="auto"/>
              <w:right w:val="nil"/>
            </w:tcBorders>
            <w:shd w:val="clear" w:color="000000" w:fill="FFFFFF"/>
            <w:noWrap/>
            <w:vAlign w:val="bottom"/>
            <w:hideMark/>
          </w:tcPr>
          <w:p w14:paraId="6AFD8010" w14:textId="77777777" w:rsidR="00350CC0" w:rsidRDefault="00350CC0">
            <w:pPr>
              <w:jc w:val="right"/>
              <w:rPr>
                <w:rFonts w:ascii="Calibri" w:hAnsi="Calibri" w:cs="Arial"/>
                <w:sz w:val="16"/>
                <w:szCs w:val="16"/>
              </w:rPr>
            </w:pPr>
            <w:r>
              <w:rPr>
                <w:rFonts w:ascii="Calibri" w:hAnsi="Calibri" w:cs="Arial"/>
                <w:sz w:val="16"/>
                <w:szCs w:val="16"/>
              </w:rPr>
              <w:t>125</w:t>
            </w:r>
          </w:p>
        </w:tc>
        <w:tc>
          <w:tcPr>
            <w:tcW w:w="1940" w:type="dxa"/>
            <w:tcBorders>
              <w:top w:val="nil"/>
              <w:left w:val="nil"/>
              <w:bottom w:val="single" w:sz="4" w:space="0" w:color="auto"/>
              <w:right w:val="nil"/>
            </w:tcBorders>
            <w:shd w:val="clear" w:color="000000" w:fill="FFFFFF"/>
            <w:noWrap/>
            <w:vAlign w:val="bottom"/>
            <w:hideMark/>
          </w:tcPr>
          <w:p w14:paraId="1A26E68B" w14:textId="77777777" w:rsidR="00350CC0" w:rsidRDefault="00350CC0">
            <w:pPr>
              <w:jc w:val="right"/>
              <w:rPr>
                <w:rFonts w:ascii="Calibri" w:hAnsi="Calibri" w:cs="Arial"/>
                <w:sz w:val="16"/>
                <w:szCs w:val="16"/>
              </w:rPr>
            </w:pPr>
            <w:r>
              <w:rPr>
                <w:rFonts w:ascii="Calibri" w:hAnsi="Calibri" w:cs="Arial"/>
                <w:sz w:val="16"/>
                <w:szCs w:val="16"/>
              </w:rPr>
              <w:t>15,690</w:t>
            </w:r>
          </w:p>
        </w:tc>
        <w:tc>
          <w:tcPr>
            <w:tcW w:w="1940" w:type="dxa"/>
            <w:tcBorders>
              <w:top w:val="nil"/>
              <w:left w:val="nil"/>
              <w:bottom w:val="single" w:sz="4" w:space="0" w:color="auto"/>
              <w:right w:val="nil"/>
            </w:tcBorders>
            <w:shd w:val="clear" w:color="000000" w:fill="FFFFFF"/>
            <w:noWrap/>
            <w:vAlign w:val="bottom"/>
            <w:hideMark/>
          </w:tcPr>
          <w:p w14:paraId="6167185E" w14:textId="77777777" w:rsidR="00350CC0" w:rsidRDefault="00350CC0">
            <w:pPr>
              <w:jc w:val="center"/>
              <w:rPr>
                <w:rFonts w:ascii="Calibri" w:hAnsi="Calibri" w:cs="Arial"/>
                <w:sz w:val="16"/>
                <w:szCs w:val="16"/>
              </w:rPr>
            </w:pPr>
            <w:r>
              <w:rPr>
                <w:rFonts w:ascii="Calibri" w:hAnsi="Calibri" w:cs="Arial"/>
                <w:sz w:val="16"/>
                <w:szCs w:val="16"/>
              </w:rPr>
              <w:t>$5.71</w:t>
            </w:r>
          </w:p>
        </w:tc>
      </w:tr>
      <w:tr w:rsidR="00350CC0" w14:paraId="29B66261"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7591DEE0" w14:textId="77777777" w:rsidR="00350CC0" w:rsidRDefault="00350CC0">
            <w:pPr>
              <w:rPr>
                <w:rFonts w:ascii="Calibri" w:hAnsi="Calibri" w:cs="Arial"/>
                <w:b/>
                <w:bCs/>
                <w:sz w:val="16"/>
                <w:szCs w:val="16"/>
              </w:rPr>
            </w:pPr>
            <w:r>
              <w:rPr>
                <w:rFonts w:ascii="Calibri" w:hAnsi="Calibri" w:cs="Arial"/>
                <w:b/>
                <w:bCs/>
                <w:sz w:val="16"/>
                <w:szCs w:val="16"/>
              </w:rPr>
              <w:t>Frankston</w:t>
            </w:r>
          </w:p>
        </w:tc>
        <w:tc>
          <w:tcPr>
            <w:tcW w:w="1940" w:type="dxa"/>
            <w:tcBorders>
              <w:top w:val="nil"/>
              <w:left w:val="nil"/>
              <w:bottom w:val="single" w:sz="4" w:space="0" w:color="auto"/>
              <w:right w:val="nil"/>
            </w:tcBorders>
            <w:shd w:val="clear" w:color="000000" w:fill="EEECE1"/>
            <w:noWrap/>
            <w:vAlign w:val="bottom"/>
            <w:hideMark/>
          </w:tcPr>
          <w:p w14:paraId="782037F3" w14:textId="77777777" w:rsidR="00350CC0" w:rsidRDefault="00350CC0">
            <w:pPr>
              <w:jc w:val="right"/>
              <w:rPr>
                <w:rFonts w:ascii="Calibri" w:hAnsi="Calibri" w:cs="Arial"/>
                <w:sz w:val="16"/>
                <w:szCs w:val="16"/>
              </w:rPr>
            </w:pPr>
            <w:r>
              <w:rPr>
                <w:rFonts w:ascii="Calibri" w:hAnsi="Calibri" w:cs="Arial"/>
                <w:sz w:val="16"/>
                <w:szCs w:val="16"/>
              </w:rPr>
              <w:t>307</w:t>
            </w:r>
          </w:p>
        </w:tc>
        <w:tc>
          <w:tcPr>
            <w:tcW w:w="1940" w:type="dxa"/>
            <w:tcBorders>
              <w:top w:val="nil"/>
              <w:left w:val="nil"/>
              <w:bottom w:val="single" w:sz="4" w:space="0" w:color="auto"/>
              <w:right w:val="nil"/>
            </w:tcBorders>
            <w:shd w:val="clear" w:color="000000" w:fill="EEECE1"/>
            <w:noWrap/>
            <w:vAlign w:val="bottom"/>
            <w:hideMark/>
          </w:tcPr>
          <w:p w14:paraId="070F59CB" w14:textId="77777777" w:rsidR="00350CC0" w:rsidRDefault="00350CC0">
            <w:pPr>
              <w:jc w:val="right"/>
              <w:rPr>
                <w:rFonts w:ascii="Calibri" w:hAnsi="Calibri" w:cs="Arial"/>
                <w:sz w:val="16"/>
                <w:szCs w:val="16"/>
              </w:rPr>
            </w:pPr>
            <w:r>
              <w:rPr>
                <w:rFonts w:ascii="Calibri" w:hAnsi="Calibri" w:cs="Arial"/>
                <w:sz w:val="16"/>
                <w:szCs w:val="16"/>
              </w:rPr>
              <w:t>42,915</w:t>
            </w:r>
          </w:p>
        </w:tc>
        <w:tc>
          <w:tcPr>
            <w:tcW w:w="1940" w:type="dxa"/>
            <w:tcBorders>
              <w:top w:val="nil"/>
              <w:left w:val="nil"/>
              <w:bottom w:val="single" w:sz="4" w:space="0" w:color="auto"/>
              <w:right w:val="nil"/>
            </w:tcBorders>
            <w:shd w:val="clear" w:color="000000" w:fill="EEECE1"/>
            <w:noWrap/>
            <w:vAlign w:val="bottom"/>
            <w:hideMark/>
          </w:tcPr>
          <w:p w14:paraId="72F4859A" w14:textId="77777777" w:rsidR="00350CC0" w:rsidRDefault="00350CC0">
            <w:pPr>
              <w:jc w:val="center"/>
              <w:rPr>
                <w:rFonts w:ascii="Calibri" w:hAnsi="Calibri" w:cs="Arial"/>
                <w:sz w:val="16"/>
                <w:szCs w:val="16"/>
              </w:rPr>
            </w:pPr>
            <w:r>
              <w:rPr>
                <w:rFonts w:ascii="Calibri" w:hAnsi="Calibri" w:cs="Arial"/>
                <w:sz w:val="16"/>
                <w:szCs w:val="16"/>
              </w:rPr>
              <w:t>$15.65</w:t>
            </w:r>
          </w:p>
        </w:tc>
      </w:tr>
      <w:tr w:rsidR="00350CC0" w14:paraId="69CD8462"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54E8D969" w14:textId="77777777" w:rsidR="00350CC0" w:rsidRDefault="00350CC0">
            <w:pPr>
              <w:rPr>
                <w:rFonts w:ascii="Calibri" w:hAnsi="Calibri" w:cs="Arial"/>
                <w:b/>
                <w:bCs/>
                <w:sz w:val="16"/>
                <w:szCs w:val="16"/>
              </w:rPr>
            </w:pPr>
            <w:r>
              <w:rPr>
                <w:rFonts w:ascii="Calibri" w:hAnsi="Calibri" w:cs="Arial"/>
                <w:b/>
                <w:bCs/>
                <w:sz w:val="16"/>
                <w:szCs w:val="16"/>
              </w:rPr>
              <w:t>Gannawarra</w:t>
            </w:r>
          </w:p>
        </w:tc>
        <w:tc>
          <w:tcPr>
            <w:tcW w:w="1940" w:type="dxa"/>
            <w:tcBorders>
              <w:top w:val="nil"/>
              <w:left w:val="nil"/>
              <w:bottom w:val="single" w:sz="4" w:space="0" w:color="auto"/>
              <w:right w:val="nil"/>
            </w:tcBorders>
            <w:shd w:val="clear" w:color="000000" w:fill="FFFFFF"/>
            <w:noWrap/>
            <w:vAlign w:val="bottom"/>
            <w:hideMark/>
          </w:tcPr>
          <w:p w14:paraId="03E97780" w14:textId="77777777" w:rsidR="00350CC0" w:rsidRDefault="00350CC0">
            <w:pPr>
              <w:jc w:val="right"/>
              <w:rPr>
                <w:rFonts w:ascii="Calibri" w:hAnsi="Calibri" w:cs="Arial"/>
                <w:sz w:val="16"/>
                <w:szCs w:val="16"/>
              </w:rPr>
            </w:pPr>
            <w:r>
              <w:rPr>
                <w:rFonts w:ascii="Calibri" w:hAnsi="Calibri" w:cs="Arial"/>
                <w:sz w:val="16"/>
                <w:szCs w:val="16"/>
              </w:rPr>
              <w:t>18</w:t>
            </w:r>
          </w:p>
        </w:tc>
        <w:tc>
          <w:tcPr>
            <w:tcW w:w="1940" w:type="dxa"/>
            <w:tcBorders>
              <w:top w:val="nil"/>
              <w:left w:val="nil"/>
              <w:bottom w:val="single" w:sz="4" w:space="0" w:color="auto"/>
              <w:right w:val="nil"/>
            </w:tcBorders>
            <w:shd w:val="clear" w:color="000000" w:fill="FFFFFF"/>
            <w:noWrap/>
            <w:vAlign w:val="bottom"/>
            <w:hideMark/>
          </w:tcPr>
          <w:p w14:paraId="2E9A219F" w14:textId="77777777" w:rsidR="00350CC0" w:rsidRDefault="00350CC0">
            <w:pPr>
              <w:jc w:val="right"/>
              <w:rPr>
                <w:rFonts w:ascii="Calibri" w:hAnsi="Calibri" w:cs="Arial"/>
                <w:sz w:val="16"/>
                <w:szCs w:val="16"/>
              </w:rPr>
            </w:pPr>
            <w:r>
              <w:rPr>
                <w:rFonts w:ascii="Calibri" w:hAnsi="Calibri" w:cs="Arial"/>
                <w:sz w:val="16"/>
                <w:szCs w:val="16"/>
              </w:rPr>
              <w:t>3,937</w:t>
            </w:r>
          </w:p>
        </w:tc>
        <w:tc>
          <w:tcPr>
            <w:tcW w:w="1940" w:type="dxa"/>
            <w:tcBorders>
              <w:top w:val="nil"/>
              <w:left w:val="nil"/>
              <w:bottom w:val="single" w:sz="4" w:space="0" w:color="auto"/>
              <w:right w:val="nil"/>
            </w:tcBorders>
            <w:shd w:val="clear" w:color="000000" w:fill="FFFFFF"/>
            <w:noWrap/>
            <w:vAlign w:val="bottom"/>
            <w:hideMark/>
          </w:tcPr>
          <w:p w14:paraId="6A08AC79" w14:textId="77777777" w:rsidR="00350CC0" w:rsidRDefault="00350CC0">
            <w:pPr>
              <w:jc w:val="center"/>
              <w:rPr>
                <w:rFonts w:ascii="Calibri" w:hAnsi="Calibri" w:cs="Arial"/>
                <w:sz w:val="16"/>
                <w:szCs w:val="16"/>
              </w:rPr>
            </w:pPr>
            <w:r>
              <w:rPr>
                <w:rFonts w:ascii="Calibri" w:hAnsi="Calibri" w:cs="Arial"/>
                <w:sz w:val="16"/>
                <w:szCs w:val="16"/>
              </w:rPr>
              <w:t>$0.38</w:t>
            </w:r>
          </w:p>
        </w:tc>
      </w:tr>
      <w:tr w:rsidR="00350CC0" w14:paraId="70519525"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0C5C890F" w14:textId="77777777" w:rsidR="00350CC0" w:rsidRDefault="00350CC0">
            <w:pPr>
              <w:rPr>
                <w:rFonts w:ascii="Calibri" w:hAnsi="Calibri" w:cs="Arial"/>
                <w:b/>
                <w:bCs/>
                <w:sz w:val="16"/>
                <w:szCs w:val="16"/>
              </w:rPr>
            </w:pPr>
            <w:r>
              <w:rPr>
                <w:rFonts w:ascii="Calibri" w:hAnsi="Calibri" w:cs="Arial"/>
                <w:b/>
                <w:bCs/>
                <w:sz w:val="16"/>
                <w:szCs w:val="16"/>
              </w:rPr>
              <w:t>Glen Eira</w:t>
            </w:r>
          </w:p>
        </w:tc>
        <w:tc>
          <w:tcPr>
            <w:tcW w:w="1940" w:type="dxa"/>
            <w:tcBorders>
              <w:top w:val="nil"/>
              <w:left w:val="nil"/>
              <w:bottom w:val="single" w:sz="4" w:space="0" w:color="auto"/>
              <w:right w:val="nil"/>
            </w:tcBorders>
            <w:shd w:val="clear" w:color="000000" w:fill="EEECE1"/>
            <w:noWrap/>
            <w:vAlign w:val="bottom"/>
            <w:hideMark/>
          </w:tcPr>
          <w:p w14:paraId="5502B5AD" w14:textId="77777777" w:rsidR="00350CC0" w:rsidRDefault="00350CC0">
            <w:pPr>
              <w:jc w:val="right"/>
              <w:rPr>
                <w:rFonts w:ascii="Calibri" w:hAnsi="Calibri" w:cs="Arial"/>
                <w:sz w:val="16"/>
                <w:szCs w:val="16"/>
              </w:rPr>
            </w:pPr>
            <w:r>
              <w:rPr>
                <w:rFonts w:ascii="Calibri" w:hAnsi="Calibri" w:cs="Arial"/>
                <w:sz w:val="16"/>
                <w:szCs w:val="16"/>
              </w:rPr>
              <w:t>150</w:t>
            </w:r>
          </w:p>
        </w:tc>
        <w:tc>
          <w:tcPr>
            <w:tcW w:w="1940" w:type="dxa"/>
            <w:tcBorders>
              <w:top w:val="nil"/>
              <w:left w:val="nil"/>
              <w:bottom w:val="single" w:sz="4" w:space="0" w:color="auto"/>
              <w:right w:val="nil"/>
            </w:tcBorders>
            <w:shd w:val="clear" w:color="000000" w:fill="EEECE1"/>
            <w:noWrap/>
            <w:vAlign w:val="bottom"/>
            <w:hideMark/>
          </w:tcPr>
          <w:p w14:paraId="640094A6" w14:textId="77777777" w:rsidR="00350CC0" w:rsidRDefault="00350CC0">
            <w:pPr>
              <w:jc w:val="right"/>
              <w:rPr>
                <w:rFonts w:ascii="Calibri" w:hAnsi="Calibri" w:cs="Arial"/>
                <w:sz w:val="16"/>
                <w:szCs w:val="16"/>
              </w:rPr>
            </w:pPr>
            <w:r>
              <w:rPr>
                <w:rFonts w:ascii="Calibri" w:hAnsi="Calibri" w:cs="Arial"/>
                <w:sz w:val="16"/>
                <w:szCs w:val="16"/>
              </w:rPr>
              <w:t>37,167</w:t>
            </w:r>
          </w:p>
        </w:tc>
        <w:tc>
          <w:tcPr>
            <w:tcW w:w="1940" w:type="dxa"/>
            <w:tcBorders>
              <w:top w:val="nil"/>
              <w:left w:val="nil"/>
              <w:bottom w:val="single" w:sz="4" w:space="0" w:color="auto"/>
              <w:right w:val="nil"/>
            </w:tcBorders>
            <w:shd w:val="clear" w:color="000000" w:fill="EEECE1"/>
            <w:noWrap/>
            <w:vAlign w:val="bottom"/>
            <w:hideMark/>
          </w:tcPr>
          <w:p w14:paraId="0553863D" w14:textId="77777777" w:rsidR="00350CC0" w:rsidRDefault="00350CC0">
            <w:pPr>
              <w:jc w:val="center"/>
              <w:rPr>
                <w:rFonts w:ascii="Calibri" w:hAnsi="Calibri" w:cs="Arial"/>
                <w:sz w:val="16"/>
                <w:szCs w:val="16"/>
              </w:rPr>
            </w:pPr>
            <w:r>
              <w:rPr>
                <w:rFonts w:ascii="Calibri" w:hAnsi="Calibri" w:cs="Arial"/>
                <w:sz w:val="16"/>
                <w:szCs w:val="16"/>
              </w:rPr>
              <w:t>$8.78</w:t>
            </w:r>
          </w:p>
        </w:tc>
      </w:tr>
      <w:tr w:rsidR="00350CC0" w14:paraId="7CBECABD"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04D3951F" w14:textId="77777777" w:rsidR="00350CC0" w:rsidRDefault="00350CC0">
            <w:pPr>
              <w:rPr>
                <w:rFonts w:ascii="Calibri" w:hAnsi="Calibri" w:cs="Arial"/>
                <w:b/>
                <w:bCs/>
                <w:sz w:val="16"/>
                <w:szCs w:val="16"/>
              </w:rPr>
            </w:pPr>
            <w:r>
              <w:rPr>
                <w:rFonts w:ascii="Calibri" w:hAnsi="Calibri" w:cs="Arial"/>
                <w:b/>
                <w:bCs/>
                <w:sz w:val="16"/>
                <w:szCs w:val="16"/>
              </w:rPr>
              <w:t>Glenelg</w:t>
            </w:r>
          </w:p>
        </w:tc>
        <w:tc>
          <w:tcPr>
            <w:tcW w:w="1940" w:type="dxa"/>
            <w:tcBorders>
              <w:top w:val="nil"/>
              <w:left w:val="nil"/>
              <w:bottom w:val="single" w:sz="4" w:space="0" w:color="auto"/>
              <w:right w:val="nil"/>
            </w:tcBorders>
            <w:shd w:val="clear" w:color="000000" w:fill="FFFFFF"/>
            <w:noWrap/>
            <w:vAlign w:val="bottom"/>
            <w:hideMark/>
          </w:tcPr>
          <w:p w14:paraId="440C704C" w14:textId="77777777" w:rsidR="00350CC0" w:rsidRDefault="00350CC0">
            <w:pPr>
              <w:jc w:val="right"/>
              <w:rPr>
                <w:rFonts w:ascii="Calibri" w:hAnsi="Calibri" w:cs="Arial"/>
                <w:sz w:val="16"/>
                <w:szCs w:val="16"/>
              </w:rPr>
            </w:pPr>
            <w:r>
              <w:rPr>
                <w:rFonts w:ascii="Calibri" w:hAnsi="Calibri" w:cs="Arial"/>
                <w:sz w:val="16"/>
                <w:szCs w:val="16"/>
              </w:rPr>
              <w:t>32</w:t>
            </w:r>
          </w:p>
        </w:tc>
        <w:tc>
          <w:tcPr>
            <w:tcW w:w="1940" w:type="dxa"/>
            <w:tcBorders>
              <w:top w:val="nil"/>
              <w:left w:val="nil"/>
              <w:bottom w:val="single" w:sz="4" w:space="0" w:color="auto"/>
              <w:right w:val="nil"/>
            </w:tcBorders>
            <w:shd w:val="clear" w:color="000000" w:fill="FFFFFF"/>
            <w:noWrap/>
            <w:vAlign w:val="bottom"/>
            <w:hideMark/>
          </w:tcPr>
          <w:p w14:paraId="2C3CE9A1" w14:textId="77777777" w:rsidR="00350CC0" w:rsidRDefault="00350CC0">
            <w:pPr>
              <w:jc w:val="right"/>
              <w:rPr>
                <w:rFonts w:ascii="Calibri" w:hAnsi="Calibri" w:cs="Arial"/>
                <w:sz w:val="16"/>
                <w:szCs w:val="16"/>
              </w:rPr>
            </w:pPr>
            <w:r>
              <w:rPr>
                <w:rFonts w:ascii="Calibri" w:hAnsi="Calibri" w:cs="Arial"/>
                <w:sz w:val="16"/>
                <w:szCs w:val="16"/>
              </w:rPr>
              <w:t>7,766</w:t>
            </w:r>
          </w:p>
        </w:tc>
        <w:tc>
          <w:tcPr>
            <w:tcW w:w="1940" w:type="dxa"/>
            <w:tcBorders>
              <w:top w:val="nil"/>
              <w:left w:val="nil"/>
              <w:bottom w:val="single" w:sz="4" w:space="0" w:color="auto"/>
              <w:right w:val="nil"/>
            </w:tcBorders>
            <w:shd w:val="clear" w:color="000000" w:fill="FFFFFF"/>
            <w:noWrap/>
            <w:vAlign w:val="bottom"/>
            <w:hideMark/>
          </w:tcPr>
          <w:p w14:paraId="37DB8D0C" w14:textId="77777777" w:rsidR="00350CC0" w:rsidRDefault="00350CC0">
            <w:pPr>
              <w:jc w:val="center"/>
              <w:rPr>
                <w:rFonts w:ascii="Calibri" w:hAnsi="Calibri" w:cs="Arial"/>
                <w:sz w:val="16"/>
                <w:szCs w:val="16"/>
              </w:rPr>
            </w:pPr>
            <w:r>
              <w:rPr>
                <w:rFonts w:ascii="Calibri" w:hAnsi="Calibri" w:cs="Arial"/>
                <w:sz w:val="16"/>
                <w:szCs w:val="16"/>
              </w:rPr>
              <w:t>$1.04</w:t>
            </w:r>
          </w:p>
        </w:tc>
      </w:tr>
      <w:tr w:rsidR="00350CC0" w14:paraId="7BE301F6"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3E74BC81" w14:textId="77777777" w:rsidR="00350CC0" w:rsidRDefault="00350CC0">
            <w:pPr>
              <w:rPr>
                <w:rFonts w:ascii="Calibri" w:hAnsi="Calibri" w:cs="Arial"/>
                <w:b/>
                <w:bCs/>
                <w:sz w:val="16"/>
                <w:szCs w:val="16"/>
              </w:rPr>
            </w:pPr>
            <w:r>
              <w:rPr>
                <w:rFonts w:ascii="Calibri" w:hAnsi="Calibri" w:cs="Arial"/>
                <w:b/>
                <w:bCs/>
                <w:sz w:val="16"/>
                <w:szCs w:val="16"/>
              </w:rPr>
              <w:t>Golden Plains</w:t>
            </w:r>
          </w:p>
        </w:tc>
        <w:tc>
          <w:tcPr>
            <w:tcW w:w="1940" w:type="dxa"/>
            <w:tcBorders>
              <w:top w:val="nil"/>
              <w:left w:val="nil"/>
              <w:bottom w:val="single" w:sz="4" w:space="0" w:color="auto"/>
              <w:right w:val="nil"/>
            </w:tcBorders>
            <w:shd w:val="clear" w:color="000000" w:fill="EEECE1"/>
            <w:noWrap/>
            <w:vAlign w:val="bottom"/>
            <w:hideMark/>
          </w:tcPr>
          <w:p w14:paraId="1F7086D8" w14:textId="77777777" w:rsidR="00350CC0" w:rsidRDefault="00350CC0">
            <w:pPr>
              <w:jc w:val="right"/>
              <w:rPr>
                <w:rFonts w:ascii="Calibri" w:hAnsi="Calibri" w:cs="Arial"/>
                <w:sz w:val="16"/>
                <w:szCs w:val="16"/>
              </w:rPr>
            </w:pPr>
            <w:r>
              <w:rPr>
                <w:rFonts w:ascii="Calibri" w:hAnsi="Calibri" w:cs="Arial"/>
                <w:sz w:val="16"/>
                <w:szCs w:val="16"/>
              </w:rPr>
              <w:t>12</w:t>
            </w:r>
          </w:p>
        </w:tc>
        <w:tc>
          <w:tcPr>
            <w:tcW w:w="1940" w:type="dxa"/>
            <w:tcBorders>
              <w:top w:val="nil"/>
              <w:left w:val="nil"/>
              <w:bottom w:val="single" w:sz="4" w:space="0" w:color="auto"/>
              <w:right w:val="nil"/>
            </w:tcBorders>
            <w:shd w:val="clear" w:color="000000" w:fill="EEECE1"/>
            <w:noWrap/>
            <w:vAlign w:val="bottom"/>
            <w:hideMark/>
          </w:tcPr>
          <w:p w14:paraId="3AF1C81D" w14:textId="77777777" w:rsidR="00350CC0" w:rsidRDefault="00350CC0">
            <w:pPr>
              <w:jc w:val="right"/>
              <w:rPr>
                <w:rFonts w:ascii="Calibri" w:hAnsi="Calibri" w:cs="Arial"/>
                <w:sz w:val="16"/>
                <w:szCs w:val="16"/>
              </w:rPr>
            </w:pPr>
            <w:r>
              <w:rPr>
                <w:rFonts w:ascii="Calibri" w:hAnsi="Calibri" w:cs="Arial"/>
                <w:sz w:val="16"/>
                <w:szCs w:val="16"/>
              </w:rPr>
              <w:t>3,324</w:t>
            </w:r>
          </w:p>
        </w:tc>
        <w:tc>
          <w:tcPr>
            <w:tcW w:w="1940" w:type="dxa"/>
            <w:tcBorders>
              <w:top w:val="nil"/>
              <w:left w:val="nil"/>
              <w:bottom w:val="single" w:sz="4" w:space="0" w:color="auto"/>
              <w:right w:val="nil"/>
            </w:tcBorders>
            <w:shd w:val="clear" w:color="000000" w:fill="EEECE1"/>
            <w:noWrap/>
            <w:vAlign w:val="bottom"/>
            <w:hideMark/>
          </w:tcPr>
          <w:p w14:paraId="6896CA7D" w14:textId="77777777" w:rsidR="00350CC0" w:rsidRDefault="00350CC0">
            <w:pPr>
              <w:jc w:val="center"/>
              <w:rPr>
                <w:rFonts w:ascii="Calibri" w:hAnsi="Calibri" w:cs="Arial"/>
                <w:sz w:val="16"/>
                <w:szCs w:val="16"/>
              </w:rPr>
            </w:pPr>
            <w:r>
              <w:rPr>
                <w:rFonts w:ascii="Calibri" w:hAnsi="Calibri" w:cs="Arial"/>
                <w:sz w:val="16"/>
                <w:szCs w:val="16"/>
              </w:rPr>
              <w:t>$0.25</w:t>
            </w:r>
          </w:p>
        </w:tc>
      </w:tr>
      <w:tr w:rsidR="00350CC0" w14:paraId="7DF98B13"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4ECF316D" w14:textId="77777777" w:rsidR="00350CC0" w:rsidRDefault="00350CC0">
            <w:pPr>
              <w:rPr>
                <w:rFonts w:ascii="Calibri" w:hAnsi="Calibri" w:cs="Arial"/>
                <w:b/>
                <w:bCs/>
                <w:sz w:val="16"/>
                <w:szCs w:val="16"/>
              </w:rPr>
            </w:pPr>
            <w:r>
              <w:rPr>
                <w:rFonts w:ascii="Calibri" w:hAnsi="Calibri" w:cs="Arial"/>
                <w:b/>
                <w:bCs/>
                <w:sz w:val="16"/>
                <w:szCs w:val="16"/>
              </w:rPr>
              <w:t>Greater Bendigo</w:t>
            </w:r>
          </w:p>
        </w:tc>
        <w:tc>
          <w:tcPr>
            <w:tcW w:w="1940" w:type="dxa"/>
            <w:tcBorders>
              <w:top w:val="nil"/>
              <w:left w:val="nil"/>
              <w:bottom w:val="single" w:sz="4" w:space="0" w:color="auto"/>
              <w:right w:val="nil"/>
            </w:tcBorders>
            <w:shd w:val="clear" w:color="000000" w:fill="FFFFFF"/>
            <w:noWrap/>
            <w:vAlign w:val="bottom"/>
            <w:hideMark/>
          </w:tcPr>
          <w:p w14:paraId="7DA8148F" w14:textId="77777777" w:rsidR="00350CC0" w:rsidRDefault="00350CC0">
            <w:pPr>
              <w:jc w:val="right"/>
              <w:rPr>
                <w:rFonts w:ascii="Calibri" w:hAnsi="Calibri" w:cs="Arial"/>
                <w:sz w:val="16"/>
                <w:szCs w:val="16"/>
              </w:rPr>
            </w:pPr>
            <w:r>
              <w:rPr>
                <w:rFonts w:ascii="Calibri" w:hAnsi="Calibri" w:cs="Arial"/>
                <w:sz w:val="16"/>
                <w:szCs w:val="16"/>
              </w:rPr>
              <w:t>388</w:t>
            </w:r>
          </w:p>
        </w:tc>
        <w:tc>
          <w:tcPr>
            <w:tcW w:w="1940" w:type="dxa"/>
            <w:tcBorders>
              <w:top w:val="nil"/>
              <w:left w:val="nil"/>
              <w:bottom w:val="single" w:sz="4" w:space="0" w:color="auto"/>
              <w:right w:val="nil"/>
            </w:tcBorders>
            <w:shd w:val="clear" w:color="000000" w:fill="FFFFFF"/>
            <w:noWrap/>
            <w:vAlign w:val="bottom"/>
            <w:hideMark/>
          </w:tcPr>
          <w:p w14:paraId="3429BCB8" w14:textId="77777777" w:rsidR="00350CC0" w:rsidRDefault="00350CC0">
            <w:pPr>
              <w:jc w:val="right"/>
              <w:rPr>
                <w:rFonts w:ascii="Calibri" w:hAnsi="Calibri" w:cs="Arial"/>
                <w:sz w:val="16"/>
                <w:szCs w:val="16"/>
              </w:rPr>
            </w:pPr>
            <w:r>
              <w:rPr>
                <w:rFonts w:ascii="Calibri" w:hAnsi="Calibri" w:cs="Arial"/>
                <w:sz w:val="16"/>
                <w:szCs w:val="16"/>
              </w:rPr>
              <w:t>45,051</w:t>
            </w:r>
          </w:p>
        </w:tc>
        <w:tc>
          <w:tcPr>
            <w:tcW w:w="1940" w:type="dxa"/>
            <w:tcBorders>
              <w:top w:val="nil"/>
              <w:left w:val="nil"/>
              <w:bottom w:val="single" w:sz="4" w:space="0" w:color="auto"/>
              <w:right w:val="nil"/>
            </w:tcBorders>
            <w:shd w:val="clear" w:color="000000" w:fill="FFFFFF"/>
            <w:noWrap/>
            <w:vAlign w:val="bottom"/>
            <w:hideMark/>
          </w:tcPr>
          <w:p w14:paraId="4039A19B" w14:textId="77777777" w:rsidR="00350CC0" w:rsidRDefault="00350CC0">
            <w:pPr>
              <w:jc w:val="center"/>
              <w:rPr>
                <w:rFonts w:ascii="Calibri" w:hAnsi="Calibri" w:cs="Arial"/>
                <w:sz w:val="16"/>
                <w:szCs w:val="16"/>
              </w:rPr>
            </w:pPr>
            <w:r>
              <w:rPr>
                <w:rFonts w:ascii="Calibri" w:hAnsi="Calibri" w:cs="Arial"/>
                <w:sz w:val="16"/>
                <w:szCs w:val="16"/>
              </w:rPr>
              <w:t>$20.48</w:t>
            </w:r>
          </w:p>
        </w:tc>
      </w:tr>
      <w:tr w:rsidR="00350CC0" w14:paraId="2CC461F8"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69595AF3" w14:textId="77777777" w:rsidR="00350CC0" w:rsidRDefault="00350CC0">
            <w:pPr>
              <w:rPr>
                <w:rFonts w:ascii="Calibri" w:hAnsi="Calibri" w:cs="Arial"/>
                <w:b/>
                <w:bCs/>
                <w:sz w:val="16"/>
                <w:szCs w:val="16"/>
              </w:rPr>
            </w:pPr>
            <w:r>
              <w:rPr>
                <w:rFonts w:ascii="Calibri" w:hAnsi="Calibri" w:cs="Arial"/>
                <w:b/>
                <w:bCs/>
                <w:sz w:val="16"/>
                <w:szCs w:val="16"/>
              </w:rPr>
              <w:t>Greater Dandenong</w:t>
            </w:r>
          </w:p>
        </w:tc>
        <w:tc>
          <w:tcPr>
            <w:tcW w:w="1940" w:type="dxa"/>
            <w:tcBorders>
              <w:top w:val="nil"/>
              <w:left w:val="nil"/>
              <w:bottom w:val="single" w:sz="4" w:space="0" w:color="auto"/>
              <w:right w:val="nil"/>
            </w:tcBorders>
            <w:shd w:val="clear" w:color="000000" w:fill="EEECE1"/>
            <w:noWrap/>
            <w:vAlign w:val="bottom"/>
            <w:hideMark/>
          </w:tcPr>
          <w:p w14:paraId="240310A5" w14:textId="77777777" w:rsidR="00350CC0" w:rsidRDefault="00350CC0">
            <w:pPr>
              <w:jc w:val="right"/>
              <w:rPr>
                <w:rFonts w:ascii="Calibri" w:hAnsi="Calibri" w:cs="Arial"/>
                <w:sz w:val="16"/>
                <w:szCs w:val="16"/>
              </w:rPr>
            </w:pPr>
            <w:r>
              <w:rPr>
                <w:rFonts w:ascii="Calibri" w:hAnsi="Calibri" w:cs="Arial"/>
                <w:sz w:val="16"/>
                <w:szCs w:val="16"/>
              </w:rPr>
              <w:t>565</w:t>
            </w:r>
          </w:p>
        </w:tc>
        <w:tc>
          <w:tcPr>
            <w:tcW w:w="1940" w:type="dxa"/>
            <w:tcBorders>
              <w:top w:val="nil"/>
              <w:left w:val="nil"/>
              <w:bottom w:val="single" w:sz="4" w:space="0" w:color="auto"/>
              <w:right w:val="nil"/>
            </w:tcBorders>
            <w:shd w:val="clear" w:color="000000" w:fill="EEECE1"/>
            <w:noWrap/>
            <w:vAlign w:val="bottom"/>
            <w:hideMark/>
          </w:tcPr>
          <w:p w14:paraId="24A240CA" w14:textId="77777777" w:rsidR="00350CC0" w:rsidRDefault="00350CC0">
            <w:pPr>
              <w:jc w:val="right"/>
              <w:rPr>
                <w:rFonts w:ascii="Calibri" w:hAnsi="Calibri" w:cs="Arial"/>
                <w:sz w:val="16"/>
                <w:szCs w:val="16"/>
              </w:rPr>
            </w:pPr>
            <w:r>
              <w:rPr>
                <w:rFonts w:ascii="Calibri" w:hAnsi="Calibri" w:cs="Arial"/>
                <w:sz w:val="16"/>
                <w:szCs w:val="16"/>
              </w:rPr>
              <w:t>96,697</w:t>
            </w:r>
          </w:p>
        </w:tc>
        <w:tc>
          <w:tcPr>
            <w:tcW w:w="1940" w:type="dxa"/>
            <w:tcBorders>
              <w:top w:val="nil"/>
              <w:left w:val="nil"/>
              <w:bottom w:val="single" w:sz="4" w:space="0" w:color="auto"/>
              <w:right w:val="nil"/>
            </w:tcBorders>
            <w:shd w:val="clear" w:color="000000" w:fill="EEECE1"/>
            <w:noWrap/>
            <w:vAlign w:val="bottom"/>
            <w:hideMark/>
          </w:tcPr>
          <w:p w14:paraId="7F9C5DB8" w14:textId="77777777" w:rsidR="00350CC0" w:rsidRDefault="00350CC0">
            <w:pPr>
              <w:jc w:val="center"/>
              <w:rPr>
                <w:rFonts w:ascii="Calibri" w:hAnsi="Calibri" w:cs="Arial"/>
                <w:sz w:val="16"/>
                <w:szCs w:val="16"/>
              </w:rPr>
            </w:pPr>
            <w:r>
              <w:rPr>
                <w:rFonts w:ascii="Calibri" w:hAnsi="Calibri" w:cs="Arial"/>
                <w:sz w:val="16"/>
                <w:szCs w:val="16"/>
              </w:rPr>
              <w:t>$31.92</w:t>
            </w:r>
          </w:p>
        </w:tc>
      </w:tr>
      <w:tr w:rsidR="00350CC0" w14:paraId="03B65077"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04EF1FF8" w14:textId="77777777" w:rsidR="00350CC0" w:rsidRDefault="00350CC0">
            <w:pPr>
              <w:rPr>
                <w:rFonts w:ascii="Calibri" w:hAnsi="Calibri" w:cs="Arial"/>
                <w:b/>
                <w:bCs/>
                <w:sz w:val="16"/>
                <w:szCs w:val="16"/>
              </w:rPr>
            </w:pPr>
            <w:r>
              <w:rPr>
                <w:rFonts w:ascii="Calibri" w:hAnsi="Calibri" w:cs="Arial"/>
                <w:b/>
                <w:bCs/>
                <w:sz w:val="16"/>
                <w:szCs w:val="16"/>
              </w:rPr>
              <w:t>Greater Geelong</w:t>
            </w:r>
          </w:p>
        </w:tc>
        <w:tc>
          <w:tcPr>
            <w:tcW w:w="1940" w:type="dxa"/>
            <w:tcBorders>
              <w:top w:val="nil"/>
              <w:left w:val="nil"/>
              <w:bottom w:val="single" w:sz="4" w:space="0" w:color="auto"/>
              <w:right w:val="nil"/>
            </w:tcBorders>
            <w:shd w:val="clear" w:color="000000" w:fill="FFFFFF"/>
            <w:noWrap/>
            <w:vAlign w:val="bottom"/>
            <w:hideMark/>
          </w:tcPr>
          <w:p w14:paraId="64AA1B66" w14:textId="77777777" w:rsidR="00350CC0" w:rsidRDefault="00350CC0">
            <w:pPr>
              <w:jc w:val="right"/>
              <w:rPr>
                <w:rFonts w:ascii="Calibri" w:hAnsi="Calibri" w:cs="Arial"/>
                <w:sz w:val="16"/>
                <w:szCs w:val="16"/>
              </w:rPr>
            </w:pPr>
            <w:r>
              <w:rPr>
                <w:rFonts w:ascii="Calibri" w:hAnsi="Calibri" w:cs="Arial"/>
                <w:sz w:val="16"/>
                <w:szCs w:val="16"/>
              </w:rPr>
              <w:t>673</w:t>
            </w:r>
          </w:p>
        </w:tc>
        <w:tc>
          <w:tcPr>
            <w:tcW w:w="1940" w:type="dxa"/>
            <w:tcBorders>
              <w:top w:val="nil"/>
              <w:left w:val="nil"/>
              <w:bottom w:val="single" w:sz="4" w:space="0" w:color="auto"/>
              <w:right w:val="nil"/>
            </w:tcBorders>
            <w:shd w:val="clear" w:color="000000" w:fill="FFFFFF"/>
            <w:noWrap/>
            <w:vAlign w:val="bottom"/>
            <w:hideMark/>
          </w:tcPr>
          <w:p w14:paraId="6CE9FBA2" w14:textId="77777777" w:rsidR="00350CC0" w:rsidRDefault="00350CC0">
            <w:pPr>
              <w:jc w:val="right"/>
              <w:rPr>
                <w:rFonts w:ascii="Calibri" w:hAnsi="Calibri" w:cs="Arial"/>
                <w:sz w:val="16"/>
                <w:szCs w:val="16"/>
              </w:rPr>
            </w:pPr>
            <w:r>
              <w:rPr>
                <w:rFonts w:ascii="Calibri" w:hAnsi="Calibri" w:cs="Arial"/>
                <w:sz w:val="16"/>
                <w:szCs w:val="16"/>
              </w:rPr>
              <w:t>95,058</w:t>
            </w:r>
          </w:p>
        </w:tc>
        <w:tc>
          <w:tcPr>
            <w:tcW w:w="1940" w:type="dxa"/>
            <w:tcBorders>
              <w:top w:val="nil"/>
              <w:left w:val="nil"/>
              <w:bottom w:val="single" w:sz="4" w:space="0" w:color="auto"/>
              <w:right w:val="nil"/>
            </w:tcBorders>
            <w:shd w:val="clear" w:color="000000" w:fill="FFFFFF"/>
            <w:noWrap/>
            <w:vAlign w:val="bottom"/>
            <w:hideMark/>
          </w:tcPr>
          <w:p w14:paraId="67675F0C" w14:textId="77777777" w:rsidR="00350CC0" w:rsidRDefault="00350CC0">
            <w:pPr>
              <w:jc w:val="center"/>
              <w:rPr>
                <w:rFonts w:ascii="Calibri" w:hAnsi="Calibri" w:cs="Arial"/>
                <w:sz w:val="16"/>
                <w:szCs w:val="16"/>
              </w:rPr>
            </w:pPr>
            <w:r>
              <w:rPr>
                <w:rFonts w:ascii="Calibri" w:hAnsi="Calibri" w:cs="Arial"/>
                <w:sz w:val="16"/>
                <w:szCs w:val="16"/>
              </w:rPr>
              <w:t>$36.00</w:t>
            </w:r>
          </w:p>
        </w:tc>
      </w:tr>
      <w:tr w:rsidR="00350CC0" w14:paraId="383C8032"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04399770" w14:textId="77777777" w:rsidR="00350CC0" w:rsidRDefault="00350CC0">
            <w:pPr>
              <w:rPr>
                <w:rFonts w:ascii="Calibri" w:hAnsi="Calibri" w:cs="Arial"/>
                <w:b/>
                <w:bCs/>
                <w:sz w:val="16"/>
                <w:szCs w:val="16"/>
              </w:rPr>
            </w:pPr>
            <w:r>
              <w:rPr>
                <w:rFonts w:ascii="Calibri" w:hAnsi="Calibri" w:cs="Arial"/>
                <w:b/>
                <w:bCs/>
                <w:sz w:val="16"/>
                <w:szCs w:val="16"/>
              </w:rPr>
              <w:t>Greater Shepparton</w:t>
            </w:r>
          </w:p>
        </w:tc>
        <w:tc>
          <w:tcPr>
            <w:tcW w:w="1940" w:type="dxa"/>
            <w:tcBorders>
              <w:top w:val="nil"/>
              <w:left w:val="nil"/>
              <w:bottom w:val="single" w:sz="4" w:space="0" w:color="auto"/>
              <w:right w:val="nil"/>
            </w:tcBorders>
            <w:shd w:val="clear" w:color="000000" w:fill="EEECE1"/>
            <w:noWrap/>
            <w:vAlign w:val="bottom"/>
            <w:hideMark/>
          </w:tcPr>
          <w:p w14:paraId="30734BA0" w14:textId="77777777" w:rsidR="00350CC0" w:rsidRDefault="00350CC0">
            <w:pPr>
              <w:jc w:val="right"/>
              <w:rPr>
                <w:rFonts w:ascii="Calibri" w:hAnsi="Calibri" w:cs="Arial"/>
                <w:sz w:val="16"/>
                <w:szCs w:val="16"/>
              </w:rPr>
            </w:pPr>
            <w:r>
              <w:rPr>
                <w:rFonts w:ascii="Calibri" w:hAnsi="Calibri" w:cs="Arial"/>
                <w:sz w:val="16"/>
                <w:szCs w:val="16"/>
              </w:rPr>
              <w:t>265</w:t>
            </w:r>
          </w:p>
        </w:tc>
        <w:tc>
          <w:tcPr>
            <w:tcW w:w="1940" w:type="dxa"/>
            <w:tcBorders>
              <w:top w:val="nil"/>
              <w:left w:val="nil"/>
              <w:bottom w:val="single" w:sz="4" w:space="0" w:color="auto"/>
              <w:right w:val="nil"/>
            </w:tcBorders>
            <w:shd w:val="clear" w:color="000000" w:fill="EEECE1"/>
            <w:noWrap/>
            <w:vAlign w:val="bottom"/>
            <w:hideMark/>
          </w:tcPr>
          <w:p w14:paraId="52290BD8" w14:textId="77777777" w:rsidR="00350CC0" w:rsidRDefault="00350CC0">
            <w:pPr>
              <w:jc w:val="right"/>
              <w:rPr>
                <w:rFonts w:ascii="Calibri" w:hAnsi="Calibri" w:cs="Arial"/>
                <w:sz w:val="16"/>
                <w:szCs w:val="16"/>
              </w:rPr>
            </w:pPr>
            <w:r>
              <w:rPr>
                <w:rFonts w:ascii="Calibri" w:hAnsi="Calibri" w:cs="Arial"/>
                <w:sz w:val="16"/>
                <w:szCs w:val="16"/>
              </w:rPr>
              <w:t>28,026</w:t>
            </w:r>
          </w:p>
        </w:tc>
        <w:tc>
          <w:tcPr>
            <w:tcW w:w="1940" w:type="dxa"/>
            <w:tcBorders>
              <w:top w:val="nil"/>
              <w:left w:val="nil"/>
              <w:bottom w:val="single" w:sz="4" w:space="0" w:color="auto"/>
              <w:right w:val="nil"/>
            </w:tcBorders>
            <w:shd w:val="clear" w:color="000000" w:fill="EEECE1"/>
            <w:noWrap/>
            <w:vAlign w:val="bottom"/>
            <w:hideMark/>
          </w:tcPr>
          <w:p w14:paraId="0BB84BB1" w14:textId="77777777" w:rsidR="00350CC0" w:rsidRDefault="00350CC0">
            <w:pPr>
              <w:jc w:val="center"/>
              <w:rPr>
                <w:rFonts w:ascii="Calibri" w:hAnsi="Calibri" w:cs="Arial"/>
                <w:sz w:val="16"/>
                <w:szCs w:val="16"/>
              </w:rPr>
            </w:pPr>
            <w:r>
              <w:rPr>
                <w:rFonts w:ascii="Calibri" w:hAnsi="Calibri" w:cs="Arial"/>
                <w:sz w:val="16"/>
                <w:szCs w:val="16"/>
              </w:rPr>
              <w:t>$13.78</w:t>
            </w:r>
          </w:p>
        </w:tc>
      </w:tr>
      <w:tr w:rsidR="00350CC0" w14:paraId="73D7C8F8"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040ECF2A" w14:textId="77777777" w:rsidR="00350CC0" w:rsidRDefault="00350CC0">
            <w:pPr>
              <w:rPr>
                <w:rFonts w:ascii="Calibri" w:hAnsi="Calibri" w:cs="Arial"/>
                <w:b/>
                <w:bCs/>
                <w:sz w:val="16"/>
                <w:szCs w:val="16"/>
              </w:rPr>
            </w:pPr>
            <w:r>
              <w:rPr>
                <w:rFonts w:ascii="Calibri" w:hAnsi="Calibri" w:cs="Arial"/>
                <w:b/>
                <w:bCs/>
                <w:sz w:val="16"/>
                <w:szCs w:val="16"/>
              </w:rPr>
              <w:t>Hepburn</w:t>
            </w:r>
          </w:p>
        </w:tc>
        <w:tc>
          <w:tcPr>
            <w:tcW w:w="1940" w:type="dxa"/>
            <w:tcBorders>
              <w:top w:val="nil"/>
              <w:left w:val="nil"/>
              <w:bottom w:val="single" w:sz="4" w:space="0" w:color="auto"/>
              <w:right w:val="nil"/>
            </w:tcBorders>
            <w:shd w:val="clear" w:color="000000" w:fill="FFFFFF"/>
            <w:noWrap/>
            <w:vAlign w:val="bottom"/>
            <w:hideMark/>
          </w:tcPr>
          <w:p w14:paraId="472E3F4C" w14:textId="77777777" w:rsidR="00350CC0" w:rsidRDefault="00350CC0">
            <w:pPr>
              <w:jc w:val="right"/>
              <w:rPr>
                <w:rFonts w:ascii="Calibri" w:hAnsi="Calibri" w:cs="Arial"/>
                <w:sz w:val="16"/>
                <w:szCs w:val="16"/>
              </w:rPr>
            </w:pPr>
            <w:r>
              <w:rPr>
                <w:rFonts w:ascii="Calibri" w:hAnsi="Calibri" w:cs="Arial"/>
                <w:sz w:val="16"/>
                <w:szCs w:val="16"/>
              </w:rPr>
              <w:t>25</w:t>
            </w:r>
          </w:p>
        </w:tc>
        <w:tc>
          <w:tcPr>
            <w:tcW w:w="1940" w:type="dxa"/>
            <w:tcBorders>
              <w:top w:val="nil"/>
              <w:left w:val="nil"/>
              <w:bottom w:val="single" w:sz="4" w:space="0" w:color="auto"/>
              <w:right w:val="nil"/>
            </w:tcBorders>
            <w:shd w:val="clear" w:color="000000" w:fill="FFFFFF"/>
            <w:noWrap/>
            <w:vAlign w:val="bottom"/>
            <w:hideMark/>
          </w:tcPr>
          <w:p w14:paraId="543F138F" w14:textId="77777777" w:rsidR="00350CC0" w:rsidRDefault="00350CC0">
            <w:pPr>
              <w:jc w:val="right"/>
              <w:rPr>
                <w:rFonts w:ascii="Calibri" w:hAnsi="Calibri" w:cs="Arial"/>
                <w:sz w:val="16"/>
                <w:szCs w:val="16"/>
              </w:rPr>
            </w:pPr>
            <w:r>
              <w:rPr>
                <w:rFonts w:ascii="Calibri" w:hAnsi="Calibri" w:cs="Arial"/>
                <w:sz w:val="16"/>
                <w:szCs w:val="16"/>
              </w:rPr>
              <w:t>4,650</w:t>
            </w:r>
          </w:p>
        </w:tc>
        <w:tc>
          <w:tcPr>
            <w:tcW w:w="1940" w:type="dxa"/>
            <w:tcBorders>
              <w:top w:val="nil"/>
              <w:left w:val="nil"/>
              <w:bottom w:val="single" w:sz="4" w:space="0" w:color="auto"/>
              <w:right w:val="nil"/>
            </w:tcBorders>
            <w:shd w:val="clear" w:color="000000" w:fill="FFFFFF"/>
            <w:noWrap/>
            <w:vAlign w:val="bottom"/>
            <w:hideMark/>
          </w:tcPr>
          <w:p w14:paraId="12DE43B2" w14:textId="77777777" w:rsidR="00350CC0" w:rsidRDefault="00350CC0">
            <w:pPr>
              <w:jc w:val="center"/>
              <w:rPr>
                <w:rFonts w:ascii="Calibri" w:hAnsi="Calibri" w:cs="Arial"/>
                <w:sz w:val="16"/>
                <w:szCs w:val="16"/>
              </w:rPr>
            </w:pPr>
            <w:r>
              <w:rPr>
                <w:rFonts w:ascii="Calibri" w:hAnsi="Calibri" w:cs="Arial"/>
                <w:sz w:val="16"/>
                <w:szCs w:val="16"/>
              </w:rPr>
              <w:t>$0.98</w:t>
            </w:r>
          </w:p>
        </w:tc>
      </w:tr>
      <w:tr w:rsidR="00350CC0" w14:paraId="74192510"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3845D2F9" w14:textId="77777777" w:rsidR="00350CC0" w:rsidRDefault="00350CC0">
            <w:pPr>
              <w:rPr>
                <w:rFonts w:ascii="Calibri" w:hAnsi="Calibri" w:cs="Arial"/>
                <w:b/>
                <w:bCs/>
                <w:sz w:val="16"/>
                <w:szCs w:val="16"/>
              </w:rPr>
            </w:pPr>
            <w:r>
              <w:rPr>
                <w:rFonts w:ascii="Calibri" w:hAnsi="Calibri" w:cs="Arial"/>
                <w:b/>
                <w:bCs/>
                <w:sz w:val="16"/>
                <w:szCs w:val="16"/>
              </w:rPr>
              <w:t>Hindmarsh</w:t>
            </w:r>
          </w:p>
        </w:tc>
        <w:tc>
          <w:tcPr>
            <w:tcW w:w="1940" w:type="dxa"/>
            <w:tcBorders>
              <w:top w:val="nil"/>
              <w:left w:val="nil"/>
              <w:bottom w:val="single" w:sz="4" w:space="0" w:color="auto"/>
              <w:right w:val="nil"/>
            </w:tcBorders>
            <w:shd w:val="clear" w:color="000000" w:fill="EEECE1"/>
            <w:noWrap/>
            <w:vAlign w:val="bottom"/>
            <w:hideMark/>
          </w:tcPr>
          <w:p w14:paraId="69BB5E1D" w14:textId="77777777" w:rsidR="00350CC0" w:rsidRDefault="00350CC0">
            <w:pPr>
              <w:jc w:val="right"/>
              <w:rPr>
                <w:rFonts w:ascii="Calibri" w:hAnsi="Calibri" w:cs="Arial"/>
                <w:sz w:val="16"/>
                <w:szCs w:val="16"/>
              </w:rPr>
            </w:pPr>
            <w:r>
              <w:rPr>
                <w:rFonts w:ascii="Calibri" w:hAnsi="Calibri" w:cs="Arial"/>
                <w:sz w:val="16"/>
                <w:szCs w:val="16"/>
              </w:rPr>
              <w:t>16</w:t>
            </w:r>
          </w:p>
        </w:tc>
        <w:tc>
          <w:tcPr>
            <w:tcW w:w="1940" w:type="dxa"/>
            <w:tcBorders>
              <w:top w:val="nil"/>
              <w:left w:val="nil"/>
              <w:bottom w:val="single" w:sz="4" w:space="0" w:color="auto"/>
              <w:right w:val="nil"/>
            </w:tcBorders>
            <w:shd w:val="clear" w:color="000000" w:fill="EEECE1"/>
            <w:noWrap/>
            <w:vAlign w:val="bottom"/>
            <w:hideMark/>
          </w:tcPr>
          <w:p w14:paraId="54167F90" w14:textId="77777777" w:rsidR="00350CC0" w:rsidRDefault="00350CC0">
            <w:pPr>
              <w:jc w:val="right"/>
              <w:rPr>
                <w:rFonts w:ascii="Calibri" w:hAnsi="Calibri" w:cs="Arial"/>
                <w:sz w:val="16"/>
                <w:szCs w:val="16"/>
              </w:rPr>
            </w:pPr>
            <w:r>
              <w:rPr>
                <w:rFonts w:ascii="Calibri" w:hAnsi="Calibri" w:cs="Arial"/>
                <w:sz w:val="16"/>
                <w:szCs w:val="16"/>
              </w:rPr>
              <w:t>2,171</w:t>
            </w:r>
          </w:p>
        </w:tc>
        <w:tc>
          <w:tcPr>
            <w:tcW w:w="1940" w:type="dxa"/>
            <w:tcBorders>
              <w:top w:val="nil"/>
              <w:left w:val="nil"/>
              <w:bottom w:val="single" w:sz="4" w:space="0" w:color="auto"/>
              <w:right w:val="nil"/>
            </w:tcBorders>
            <w:shd w:val="clear" w:color="000000" w:fill="EEECE1"/>
            <w:noWrap/>
            <w:vAlign w:val="bottom"/>
            <w:hideMark/>
          </w:tcPr>
          <w:p w14:paraId="7E2888E8" w14:textId="77777777" w:rsidR="00350CC0" w:rsidRDefault="00350CC0">
            <w:pPr>
              <w:jc w:val="center"/>
              <w:rPr>
                <w:rFonts w:ascii="Calibri" w:hAnsi="Calibri" w:cs="Arial"/>
                <w:sz w:val="16"/>
                <w:szCs w:val="16"/>
              </w:rPr>
            </w:pPr>
            <w:r>
              <w:rPr>
                <w:rFonts w:ascii="Calibri" w:hAnsi="Calibri" w:cs="Arial"/>
                <w:sz w:val="16"/>
                <w:szCs w:val="16"/>
              </w:rPr>
              <w:t>$0.38</w:t>
            </w:r>
          </w:p>
        </w:tc>
      </w:tr>
      <w:tr w:rsidR="00350CC0" w14:paraId="115DA458"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03AFCF87" w14:textId="77777777" w:rsidR="00350CC0" w:rsidRDefault="00350CC0">
            <w:pPr>
              <w:rPr>
                <w:rFonts w:ascii="Calibri" w:hAnsi="Calibri" w:cs="Arial"/>
                <w:b/>
                <w:bCs/>
                <w:sz w:val="16"/>
                <w:szCs w:val="16"/>
              </w:rPr>
            </w:pPr>
            <w:r>
              <w:rPr>
                <w:rFonts w:ascii="Calibri" w:hAnsi="Calibri" w:cs="Arial"/>
                <w:b/>
                <w:bCs/>
                <w:sz w:val="16"/>
                <w:szCs w:val="16"/>
              </w:rPr>
              <w:t>Hobsons Bay</w:t>
            </w:r>
          </w:p>
        </w:tc>
        <w:tc>
          <w:tcPr>
            <w:tcW w:w="1940" w:type="dxa"/>
            <w:tcBorders>
              <w:top w:val="nil"/>
              <w:left w:val="nil"/>
              <w:bottom w:val="single" w:sz="4" w:space="0" w:color="auto"/>
              <w:right w:val="nil"/>
            </w:tcBorders>
            <w:shd w:val="clear" w:color="000000" w:fill="FFFFFF"/>
            <w:noWrap/>
            <w:vAlign w:val="bottom"/>
            <w:hideMark/>
          </w:tcPr>
          <w:p w14:paraId="0AB91323" w14:textId="77777777" w:rsidR="00350CC0" w:rsidRDefault="00350CC0">
            <w:pPr>
              <w:jc w:val="right"/>
              <w:rPr>
                <w:rFonts w:ascii="Calibri" w:hAnsi="Calibri" w:cs="Arial"/>
                <w:sz w:val="16"/>
                <w:szCs w:val="16"/>
              </w:rPr>
            </w:pPr>
            <w:r>
              <w:rPr>
                <w:rFonts w:ascii="Calibri" w:hAnsi="Calibri" w:cs="Arial"/>
                <w:sz w:val="16"/>
                <w:szCs w:val="16"/>
              </w:rPr>
              <w:t>88</w:t>
            </w:r>
          </w:p>
        </w:tc>
        <w:tc>
          <w:tcPr>
            <w:tcW w:w="1940" w:type="dxa"/>
            <w:tcBorders>
              <w:top w:val="nil"/>
              <w:left w:val="nil"/>
              <w:bottom w:val="single" w:sz="4" w:space="0" w:color="auto"/>
              <w:right w:val="nil"/>
            </w:tcBorders>
            <w:shd w:val="clear" w:color="000000" w:fill="FFFFFF"/>
            <w:noWrap/>
            <w:vAlign w:val="bottom"/>
            <w:hideMark/>
          </w:tcPr>
          <w:p w14:paraId="791FD5D1" w14:textId="77777777" w:rsidR="00350CC0" w:rsidRDefault="00350CC0">
            <w:pPr>
              <w:jc w:val="right"/>
              <w:rPr>
                <w:rFonts w:ascii="Calibri" w:hAnsi="Calibri" w:cs="Arial"/>
                <w:sz w:val="16"/>
                <w:szCs w:val="16"/>
              </w:rPr>
            </w:pPr>
            <w:r>
              <w:rPr>
                <w:rFonts w:ascii="Calibri" w:hAnsi="Calibri" w:cs="Arial"/>
                <w:sz w:val="16"/>
                <w:szCs w:val="16"/>
              </w:rPr>
              <w:t>34,986</w:t>
            </w:r>
          </w:p>
        </w:tc>
        <w:tc>
          <w:tcPr>
            <w:tcW w:w="1940" w:type="dxa"/>
            <w:tcBorders>
              <w:top w:val="nil"/>
              <w:left w:val="nil"/>
              <w:bottom w:val="single" w:sz="4" w:space="0" w:color="auto"/>
              <w:right w:val="nil"/>
            </w:tcBorders>
            <w:shd w:val="clear" w:color="000000" w:fill="FFFFFF"/>
            <w:noWrap/>
            <w:vAlign w:val="bottom"/>
            <w:hideMark/>
          </w:tcPr>
          <w:p w14:paraId="555AA44B" w14:textId="77777777" w:rsidR="00350CC0" w:rsidRDefault="00350CC0">
            <w:pPr>
              <w:jc w:val="center"/>
              <w:rPr>
                <w:rFonts w:ascii="Calibri" w:hAnsi="Calibri" w:cs="Arial"/>
                <w:sz w:val="16"/>
                <w:szCs w:val="16"/>
              </w:rPr>
            </w:pPr>
            <w:r>
              <w:rPr>
                <w:rFonts w:ascii="Calibri" w:hAnsi="Calibri" w:cs="Arial"/>
                <w:sz w:val="16"/>
                <w:szCs w:val="16"/>
              </w:rPr>
              <w:t>$5.68</w:t>
            </w:r>
          </w:p>
        </w:tc>
      </w:tr>
      <w:tr w:rsidR="00350CC0" w14:paraId="25BDBA89"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5076884D" w14:textId="77777777" w:rsidR="00350CC0" w:rsidRDefault="00350CC0">
            <w:pPr>
              <w:rPr>
                <w:rFonts w:ascii="Calibri" w:hAnsi="Calibri" w:cs="Arial"/>
                <w:b/>
                <w:bCs/>
                <w:sz w:val="16"/>
                <w:szCs w:val="16"/>
              </w:rPr>
            </w:pPr>
            <w:r>
              <w:rPr>
                <w:rFonts w:ascii="Calibri" w:hAnsi="Calibri" w:cs="Arial"/>
                <w:b/>
                <w:bCs/>
                <w:sz w:val="16"/>
                <w:szCs w:val="16"/>
              </w:rPr>
              <w:t>Horsham</w:t>
            </w:r>
          </w:p>
        </w:tc>
        <w:tc>
          <w:tcPr>
            <w:tcW w:w="1940" w:type="dxa"/>
            <w:tcBorders>
              <w:top w:val="nil"/>
              <w:left w:val="nil"/>
              <w:bottom w:val="single" w:sz="4" w:space="0" w:color="auto"/>
              <w:right w:val="nil"/>
            </w:tcBorders>
            <w:shd w:val="clear" w:color="000000" w:fill="EEECE1"/>
            <w:noWrap/>
            <w:vAlign w:val="bottom"/>
            <w:hideMark/>
          </w:tcPr>
          <w:p w14:paraId="6E57E4FC" w14:textId="77777777" w:rsidR="00350CC0" w:rsidRDefault="00350CC0">
            <w:pPr>
              <w:jc w:val="right"/>
              <w:rPr>
                <w:rFonts w:ascii="Calibri" w:hAnsi="Calibri" w:cs="Arial"/>
                <w:sz w:val="16"/>
                <w:szCs w:val="16"/>
              </w:rPr>
            </w:pPr>
            <w:r>
              <w:rPr>
                <w:rFonts w:ascii="Calibri" w:hAnsi="Calibri" w:cs="Arial"/>
                <w:sz w:val="16"/>
                <w:szCs w:val="16"/>
              </w:rPr>
              <w:t>98</w:t>
            </w:r>
          </w:p>
        </w:tc>
        <w:tc>
          <w:tcPr>
            <w:tcW w:w="1940" w:type="dxa"/>
            <w:tcBorders>
              <w:top w:val="nil"/>
              <w:left w:val="nil"/>
              <w:bottom w:val="single" w:sz="4" w:space="0" w:color="auto"/>
              <w:right w:val="nil"/>
            </w:tcBorders>
            <w:shd w:val="clear" w:color="000000" w:fill="EEECE1"/>
            <w:noWrap/>
            <w:vAlign w:val="bottom"/>
            <w:hideMark/>
          </w:tcPr>
          <w:p w14:paraId="3CF890C8" w14:textId="77777777" w:rsidR="00350CC0" w:rsidRDefault="00350CC0">
            <w:pPr>
              <w:jc w:val="right"/>
              <w:rPr>
                <w:rFonts w:ascii="Calibri" w:hAnsi="Calibri" w:cs="Arial"/>
                <w:sz w:val="16"/>
                <w:szCs w:val="16"/>
              </w:rPr>
            </w:pPr>
            <w:r>
              <w:rPr>
                <w:rFonts w:ascii="Calibri" w:hAnsi="Calibri" w:cs="Arial"/>
                <w:sz w:val="16"/>
                <w:szCs w:val="16"/>
              </w:rPr>
              <w:t>8,872</w:t>
            </w:r>
          </w:p>
        </w:tc>
        <w:tc>
          <w:tcPr>
            <w:tcW w:w="1940" w:type="dxa"/>
            <w:tcBorders>
              <w:top w:val="nil"/>
              <w:left w:val="nil"/>
              <w:bottom w:val="single" w:sz="4" w:space="0" w:color="auto"/>
              <w:right w:val="nil"/>
            </w:tcBorders>
            <w:shd w:val="clear" w:color="000000" w:fill="EEECE1"/>
            <w:noWrap/>
            <w:vAlign w:val="bottom"/>
            <w:hideMark/>
          </w:tcPr>
          <w:p w14:paraId="26D71E9A" w14:textId="77777777" w:rsidR="00350CC0" w:rsidRDefault="00350CC0">
            <w:pPr>
              <w:jc w:val="center"/>
              <w:rPr>
                <w:rFonts w:ascii="Calibri" w:hAnsi="Calibri" w:cs="Arial"/>
                <w:sz w:val="16"/>
                <w:szCs w:val="16"/>
              </w:rPr>
            </w:pPr>
            <w:r>
              <w:rPr>
                <w:rFonts w:ascii="Calibri" w:hAnsi="Calibri" w:cs="Arial"/>
                <w:sz w:val="16"/>
                <w:szCs w:val="16"/>
              </w:rPr>
              <w:t>$5.25</w:t>
            </w:r>
          </w:p>
        </w:tc>
      </w:tr>
      <w:tr w:rsidR="00350CC0" w14:paraId="62A08E9D"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7AA9E345" w14:textId="77777777" w:rsidR="00350CC0" w:rsidRDefault="00350CC0">
            <w:pPr>
              <w:rPr>
                <w:rFonts w:ascii="Calibri" w:hAnsi="Calibri" w:cs="Arial"/>
                <w:b/>
                <w:bCs/>
                <w:sz w:val="16"/>
                <w:szCs w:val="16"/>
              </w:rPr>
            </w:pPr>
            <w:r>
              <w:rPr>
                <w:rFonts w:ascii="Calibri" w:hAnsi="Calibri" w:cs="Arial"/>
                <w:b/>
                <w:bCs/>
                <w:sz w:val="16"/>
                <w:szCs w:val="16"/>
              </w:rPr>
              <w:t>Hume</w:t>
            </w:r>
          </w:p>
        </w:tc>
        <w:tc>
          <w:tcPr>
            <w:tcW w:w="1940" w:type="dxa"/>
            <w:tcBorders>
              <w:top w:val="nil"/>
              <w:left w:val="nil"/>
              <w:bottom w:val="single" w:sz="4" w:space="0" w:color="auto"/>
              <w:right w:val="nil"/>
            </w:tcBorders>
            <w:shd w:val="clear" w:color="000000" w:fill="FFFFFF"/>
            <w:noWrap/>
            <w:vAlign w:val="bottom"/>
            <w:hideMark/>
          </w:tcPr>
          <w:p w14:paraId="6280D589" w14:textId="77777777" w:rsidR="00350CC0" w:rsidRDefault="00350CC0">
            <w:pPr>
              <w:jc w:val="right"/>
              <w:rPr>
                <w:rFonts w:ascii="Calibri" w:hAnsi="Calibri" w:cs="Arial"/>
                <w:sz w:val="16"/>
                <w:szCs w:val="16"/>
              </w:rPr>
            </w:pPr>
            <w:r>
              <w:rPr>
                <w:rFonts w:ascii="Calibri" w:hAnsi="Calibri" w:cs="Arial"/>
                <w:sz w:val="16"/>
                <w:szCs w:val="16"/>
              </w:rPr>
              <w:t>324</w:t>
            </w:r>
          </w:p>
        </w:tc>
        <w:tc>
          <w:tcPr>
            <w:tcW w:w="1940" w:type="dxa"/>
            <w:tcBorders>
              <w:top w:val="nil"/>
              <w:left w:val="nil"/>
              <w:bottom w:val="single" w:sz="4" w:space="0" w:color="auto"/>
              <w:right w:val="nil"/>
            </w:tcBorders>
            <w:shd w:val="clear" w:color="000000" w:fill="FFFFFF"/>
            <w:noWrap/>
            <w:vAlign w:val="bottom"/>
            <w:hideMark/>
          </w:tcPr>
          <w:p w14:paraId="038CD233" w14:textId="77777777" w:rsidR="00350CC0" w:rsidRDefault="00350CC0">
            <w:pPr>
              <w:jc w:val="right"/>
              <w:rPr>
                <w:rFonts w:ascii="Calibri" w:hAnsi="Calibri" w:cs="Arial"/>
                <w:sz w:val="16"/>
                <w:szCs w:val="16"/>
              </w:rPr>
            </w:pPr>
            <w:r>
              <w:rPr>
                <w:rFonts w:ascii="Calibri" w:hAnsi="Calibri" w:cs="Arial"/>
                <w:sz w:val="16"/>
                <w:szCs w:val="16"/>
              </w:rPr>
              <w:t>89,495</w:t>
            </w:r>
          </w:p>
        </w:tc>
        <w:tc>
          <w:tcPr>
            <w:tcW w:w="1940" w:type="dxa"/>
            <w:tcBorders>
              <w:top w:val="nil"/>
              <w:left w:val="nil"/>
              <w:bottom w:val="single" w:sz="4" w:space="0" w:color="auto"/>
              <w:right w:val="nil"/>
            </w:tcBorders>
            <w:shd w:val="clear" w:color="000000" w:fill="FFFFFF"/>
            <w:noWrap/>
            <w:vAlign w:val="bottom"/>
            <w:hideMark/>
          </w:tcPr>
          <w:p w14:paraId="4C689172" w14:textId="77777777" w:rsidR="00350CC0" w:rsidRDefault="00350CC0">
            <w:pPr>
              <w:jc w:val="center"/>
              <w:rPr>
                <w:rFonts w:ascii="Calibri" w:hAnsi="Calibri" w:cs="Arial"/>
                <w:sz w:val="16"/>
                <w:szCs w:val="16"/>
              </w:rPr>
            </w:pPr>
            <w:r>
              <w:rPr>
                <w:rFonts w:ascii="Calibri" w:hAnsi="Calibri" w:cs="Arial"/>
                <w:sz w:val="16"/>
                <w:szCs w:val="16"/>
              </w:rPr>
              <w:t>$17.17</w:t>
            </w:r>
          </w:p>
        </w:tc>
      </w:tr>
      <w:tr w:rsidR="00350CC0" w14:paraId="5B46C835"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448C12D3" w14:textId="77777777" w:rsidR="00350CC0" w:rsidRDefault="00350CC0">
            <w:pPr>
              <w:rPr>
                <w:rFonts w:ascii="Calibri" w:hAnsi="Calibri" w:cs="Arial"/>
                <w:b/>
                <w:bCs/>
                <w:sz w:val="16"/>
                <w:szCs w:val="16"/>
              </w:rPr>
            </w:pPr>
            <w:r>
              <w:rPr>
                <w:rFonts w:ascii="Calibri" w:hAnsi="Calibri" w:cs="Arial"/>
                <w:b/>
                <w:bCs/>
                <w:sz w:val="16"/>
                <w:szCs w:val="16"/>
              </w:rPr>
              <w:t>Indigo</w:t>
            </w:r>
          </w:p>
        </w:tc>
        <w:tc>
          <w:tcPr>
            <w:tcW w:w="1940" w:type="dxa"/>
            <w:tcBorders>
              <w:top w:val="nil"/>
              <w:left w:val="nil"/>
              <w:bottom w:val="single" w:sz="4" w:space="0" w:color="auto"/>
              <w:right w:val="nil"/>
            </w:tcBorders>
            <w:shd w:val="clear" w:color="000000" w:fill="EEECE1"/>
            <w:noWrap/>
            <w:vAlign w:val="bottom"/>
            <w:hideMark/>
          </w:tcPr>
          <w:p w14:paraId="4CBAF0CF" w14:textId="77777777" w:rsidR="00350CC0" w:rsidRDefault="00350CC0">
            <w:pPr>
              <w:jc w:val="right"/>
              <w:rPr>
                <w:rFonts w:ascii="Calibri" w:hAnsi="Calibri" w:cs="Arial"/>
                <w:sz w:val="16"/>
                <w:szCs w:val="16"/>
              </w:rPr>
            </w:pPr>
            <w:r>
              <w:rPr>
                <w:rFonts w:ascii="Calibri" w:hAnsi="Calibri" w:cs="Arial"/>
                <w:sz w:val="16"/>
                <w:szCs w:val="16"/>
              </w:rPr>
              <w:t>17</w:t>
            </w:r>
          </w:p>
        </w:tc>
        <w:tc>
          <w:tcPr>
            <w:tcW w:w="1940" w:type="dxa"/>
            <w:tcBorders>
              <w:top w:val="nil"/>
              <w:left w:val="nil"/>
              <w:bottom w:val="single" w:sz="4" w:space="0" w:color="auto"/>
              <w:right w:val="nil"/>
            </w:tcBorders>
            <w:shd w:val="clear" w:color="000000" w:fill="EEECE1"/>
            <w:noWrap/>
            <w:vAlign w:val="bottom"/>
            <w:hideMark/>
          </w:tcPr>
          <w:p w14:paraId="3AB50BF8" w14:textId="77777777" w:rsidR="00350CC0" w:rsidRDefault="00350CC0">
            <w:pPr>
              <w:jc w:val="right"/>
              <w:rPr>
                <w:rFonts w:ascii="Calibri" w:hAnsi="Calibri" w:cs="Arial"/>
                <w:sz w:val="16"/>
                <w:szCs w:val="16"/>
              </w:rPr>
            </w:pPr>
            <w:r>
              <w:rPr>
                <w:rFonts w:ascii="Calibri" w:hAnsi="Calibri" w:cs="Arial"/>
                <w:sz w:val="16"/>
                <w:szCs w:val="16"/>
              </w:rPr>
              <w:t>4,826</w:t>
            </w:r>
          </w:p>
        </w:tc>
        <w:tc>
          <w:tcPr>
            <w:tcW w:w="1940" w:type="dxa"/>
            <w:tcBorders>
              <w:top w:val="nil"/>
              <w:left w:val="nil"/>
              <w:bottom w:val="single" w:sz="4" w:space="0" w:color="auto"/>
              <w:right w:val="nil"/>
            </w:tcBorders>
            <w:shd w:val="clear" w:color="000000" w:fill="EEECE1"/>
            <w:noWrap/>
            <w:vAlign w:val="bottom"/>
            <w:hideMark/>
          </w:tcPr>
          <w:p w14:paraId="4E98E99B" w14:textId="77777777" w:rsidR="00350CC0" w:rsidRDefault="00350CC0">
            <w:pPr>
              <w:jc w:val="center"/>
              <w:rPr>
                <w:rFonts w:ascii="Calibri" w:hAnsi="Calibri" w:cs="Arial"/>
                <w:sz w:val="16"/>
                <w:szCs w:val="16"/>
              </w:rPr>
            </w:pPr>
            <w:r>
              <w:rPr>
                <w:rFonts w:ascii="Calibri" w:hAnsi="Calibri" w:cs="Arial"/>
                <w:sz w:val="16"/>
                <w:szCs w:val="16"/>
              </w:rPr>
              <w:t>$0.97</w:t>
            </w:r>
          </w:p>
        </w:tc>
      </w:tr>
      <w:tr w:rsidR="00350CC0" w14:paraId="23EBCD62"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457B7E7B" w14:textId="77777777" w:rsidR="00350CC0" w:rsidRDefault="00350CC0">
            <w:pPr>
              <w:rPr>
                <w:rFonts w:ascii="Calibri" w:hAnsi="Calibri" w:cs="Arial"/>
                <w:b/>
                <w:bCs/>
                <w:sz w:val="16"/>
                <w:szCs w:val="16"/>
              </w:rPr>
            </w:pPr>
            <w:r>
              <w:rPr>
                <w:rFonts w:ascii="Calibri" w:hAnsi="Calibri" w:cs="Arial"/>
                <w:b/>
                <w:bCs/>
                <w:sz w:val="16"/>
                <w:szCs w:val="16"/>
              </w:rPr>
              <w:t>Kingston</w:t>
            </w:r>
          </w:p>
        </w:tc>
        <w:tc>
          <w:tcPr>
            <w:tcW w:w="1940" w:type="dxa"/>
            <w:tcBorders>
              <w:top w:val="nil"/>
              <w:left w:val="nil"/>
              <w:bottom w:val="single" w:sz="4" w:space="0" w:color="auto"/>
              <w:right w:val="nil"/>
            </w:tcBorders>
            <w:shd w:val="clear" w:color="000000" w:fill="FFFFFF"/>
            <w:noWrap/>
            <w:vAlign w:val="bottom"/>
            <w:hideMark/>
          </w:tcPr>
          <w:p w14:paraId="2DB01DBC" w14:textId="77777777" w:rsidR="00350CC0" w:rsidRDefault="00350CC0">
            <w:pPr>
              <w:jc w:val="right"/>
              <w:rPr>
                <w:rFonts w:ascii="Calibri" w:hAnsi="Calibri" w:cs="Arial"/>
                <w:sz w:val="16"/>
                <w:szCs w:val="16"/>
              </w:rPr>
            </w:pPr>
            <w:r>
              <w:rPr>
                <w:rFonts w:ascii="Calibri" w:hAnsi="Calibri" w:cs="Arial"/>
                <w:sz w:val="16"/>
                <w:szCs w:val="16"/>
              </w:rPr>
              <w:t>233</w:t>
            </w:r>
          </w:p>
        </w:tc>
        <w:tc>
          <w:tcPr>
            <w:tcW w:w="1940" w:type="dxa"/>
            <w:tcBorders>
              <w:top w:val="nil"/>
              <w:left w:val="nil"/>
              <w:bottom w:val="single" w:sz="4" w:space="0" w:color="auto"/>
              <w:right w:val="nil"/>
            </w:tcBorders>
            <w:shd w:val="clear" w:color="000000" w:fill="FFFFFF"/>
            <w:noWrap/>
            <w:vAlign w:val="bottom"/>
            <w:hideMark/>
          </w:tcPr>
          <w:p w14:paraId="58718219" w14:textId="77777777" w:rsidR="00350CC0" w:rsidRDefault="00350CC0">
            <w:pPr>
              <w:jc w:val="right"/>
              <w:rPr>
                <w:rFonts w:ascii="Calibri" w:hAnsi="Calibri" w:cs="Arial"/>
                <w:sz w:val="16"/>
                <w:szCs w:val="16"/>
              </w:rPr>
            </w:pPr>
            <w:r>
              <w:rPr>
                <w:rFonts w:ascii="Calibri" w:hAnsi="Calibri" w:cs="Arial"/>
                <w:sz w:val="16"/>
                <w:szCs w:val="16"/>
              </w:rPr>
              <w:t>73,833</w:t>
            </w:r>
          </w:p>
        </w:tc>
        <w:tc>
          <w:tcPr>
            <w:tcW w:w="1940" w:type="dxa"/>
            <w:tcBorders>
              <w:top w:val="nil"/>
              <w:left w:val="nil"/>
              <w:bottom w:val="single" w:sz="4" w:space="0" w:color="auto"/>
              <w:right w:val="nil"/>
            </w:tcBorders>
            <w:shd w:val="clear" w:color="000000" w:fill="FFFFFF"/>
            <w:noWrap/>
            <w:vAlign w:val="bottom"/>
            <w:hideMark/>
          </w:tcPr>
          <w:p w14:paraId="1598D9E4" w14:textId="77777777" w:rsidR="00350CC0" w:rsidRDefault="00350CC0">
            <w:pPr>
              <w:jc w:val="center"/>
              <w:rPr>
                <w:rFonts w:ascii="Calibri" w:hAnsi="Calibri" w:cs="Arial"/>
                <w:sz w:val="16"/>
                <w:szCs w:val="16"/>
              </w:rPr>
            </w:pPr>
            <w:r>
              <w:rPr>
                <w:rFonts w:ascii="Calibri" w:hAnsi="Calibri" w:cs="Arial"/>
                <w:sz w:val="16"/>
                <w:szCs w:val="16"/>
              </w:rPr>
              <w:t>$11.48</w:t>
            </w:r>
          </w:p>
        </w:tc>
      </w:tr>
      <w:tr w:rsidR="00350CC0" w14:paraId="4F42209D"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2832DC01" w14:textId="77777777" w:rsidR="00350CC0" w:rsidRDefault="00350CC0">
            <w:pPr>
              <w:rPr>
                <w:rFonts w:ascii="Calibri" w:hAnsi="Calibri" w:cs="Arial"/>
                <w:b/>
                <w:bCs/>
                <w:sz w:val="16"/>
                <w:szCs w:val="16"/>
              </w:rPr>
            </w:pPr>
            <w:r>
              <w:rPr>
                <w:rFonts w:ascii="Calibri" w:hAnsi="Calibri" w:cs="Arial"/>
                <w:b/>
                <w:bCs/>
                <w:sz w:val="16"/>
                <w:szCs w:val="16"/>
              </w:rPr>
              <w:t>Knox</w:t>
            </w:r>
          </w:p>
        </w:tc>
        <w:tc>
          <w:tcPr>
            <w:tcW w:w="1940" w:type="dxa"/>
            <w:tcBorders>
              <w:top w:val="nil"/>
              <w:left w:val="nil"/>
              <w:bottom w:val="single" w:sz="4" w:space="0" w:color="auto"/>
              <w:right w:val="nil"/>
            </w:tcBorders>
            <w:shd w:val="clear" w:color="000000" w:fill="EEECE1"/>
            <w:noWrap/>
            <w:vAlign w:val="bottom"/>
            <w:hideMark/>
          </w:tcPr>
          <w:p w14:paraId="422EDD11" w14:textId="77777777" w:rsidR="00350CC0" w:rsidRDefault="001C5E4A">
            <w:pPr>
              <w:jc w:val="right"/>
              <w:rPr>
                <w:rFonts w:ascii="Calibri" w:hAnsi="Calibri" w:cs="Arial"/>
                <w:sz w:val="16"/>
                <w:szCs w:val="16"/>
              </w:rPr>
            </w:pPr>
            <w:r>
              <w:rPr>
                <w:rFonts w:ascii="Calibri" w:hAnsi="Calibri" w:cs="Arial"/>
                <w:sz w:val="16"/>
                <w:szCs w:val="16"/>
              </w:rPr>
              <w:t>2.6</w:t>
            </w:r>
          </w:p>
          <w:p w14:paraId="1AE3B2B0" w14:textId="77777777" w:rsidR="001C5E4A" w:rsidRDefault="001C5E4A">
            <w:pPr>
              <w:jc w:val="right"/>
              <w:rPr>
                <w:rFonts w:ascii="Calibri" w:hAnsi="Calibri" w:cs="Arial"/>
                <w:sz w:val="16"/>
                <w:szCs w:val="16"/>
              </w:rPr>
            </w:pPr>
          </w:p>
        </w:tc>
        <w:tc>
          <w:tcPr>
            <w:tcW w:w="1940" w:type="dxa"/>
            <w:tcBorders>
              <w:top w:val="nil"/>
              <w:left w:val="nil"/>
              <w:bottom w:val="single" w:sz="4" w:space="0" w:color="auto"/>
              <w:right w:val="nil"/>
            </w:tcBorders>
            <w:shd w:val="clear" w:color="000000" w:fill="EEECE1"/>
            <w:noWrap/>
            <w:vAlign w:val="bottom"/>
            <w:hideMark/>
          </w:tcPr>
          <w:p w14:paraId="2C4AD7CA" w14:textId="77777777" w:rsidR="00350CC0" w:rsidRDefault="00350CC0">
            <w:pPr>
              <w:jc w:val="right"/>
              <w:rPr>
                <w:rFonts w:ascii="Calibri" w:hAnsi="Calibri" w:cs="Arial"/>
                <w:sz w:val="16"/>
                <w:szCs w:val="16"/>
              </w:rPr>
            </w:pPr>
            <w:r>
              <w:rPr>
                <w:rFonts w:ascii="Calibri" w:hAnsi="Calibri" w:cs="Arial"/>
                <w:sz w:val="16"/>
                <w:szCs w:val="16"/>
              </w:rPr>
              <w:t>64,207</w:t>
            </w:r>
          </w:p>
        </w:tc>
        <w:tc>
          <w:tcPr>
            <w:tcW w:w="1940" w:type="dxa"/>
            <w:tcBorders>
              <w:top w:val="nil"/>
              <w:left w:val="nil"/>
              <w:bottom w:val="single" w:sz="4" w:space="0" w:color="auto"/>
              <w:right w:val="nil"/>
            </w:tcBorders>
            <w:shd w:val="clear" w:color="000000" w:fill="EEECE1"/>
            <w:noWrap/>
            <w:vAlign w:val="bottom"/>
            <w:hideMark/>
          </w:tcPr>
          <w:p w14:paraId="4E452FA8" w14:textId="77777777" w:rsidR="00350CC0" w:rsidRDefault="00350CC0">
            <w:pPr>
              <w:jc w:val="center"/>
              <w:rPr>
                <w:rFonts w:ascii="Calibri" w:hAnsi="Calibri" w:cs="Arial"/>
                <w:sz w:val="16"/>
                <w:szCs w:val="16"/>
              </w:rPr>
            </w:pPr>
            <w:r>
              <w:rPr>
                <w:rFonts w:ascii="Calibri" w:hAnsi="Calibri" w:cs="Arial"/>
                <w:sz w:val="16"/>
                <w:szCs w:val="16"/>
              </w:rPr>
              <w:t>$10.94</w:t>
            </w:r>
          </w:p>
        </w:tc>
      </w:tr>
      <w:tr w:rsidR="00350CC0" w14:paraId="7113321B"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36EA060C" w14:textId="77777777" w:rsidR="00350CC0" w:rsidRDefault="00350CC0">
            <w:pPr>
              <w:rPr>
                <w:rFonts w:ascii="Calibri" w:hAnsi="Calibri" w:cs="Arial"/>
                <w:b/>
                <w:bCs/>
                <w:sz w:val="16"/>
                <w:szCs w:val="16"/>
              </w:rPr>
            </w:pPr>
            <w:r>
              <w:rPr>
                <w:rFonts w:ascii="Calibri" w:hAnsi="Calibri" w:cs="Arial"/>
                <w:b/>
                <w:bCs/>
                <w:sz w:val="16"/>
                <w:szCs w:val="16"/>
              </w:rPr>
              <w:t>Latrobe</w:t>
            </w:r>
          </w:p>
        </w:tc>
        <w:tc>
          <w:tcPr>
            <w:tcW w:w="1940" w:type="dxa"/>
            <w:tcBorders>
              <w:top w:val="nil"/>
              <w:left w:val="nil"/>
              <w:bottom w:val="single" w:sz="4" w:space="0" w:color="auto"/>
              <w:right w:val="nil"/>
            </w:tcBorders>
            <w:shd w:val="clear" w:color="000000" w:fill="FFFFFF"/>
            <w:noWrap/>
            <w:vAlign w:val="bottom"/>
            <w:hideMark/>
          </w:tcPr>
          <w:p w14:paraId="4AF6BA1F" w14:textId="77777777" w:rsidR="00350CC0" w:rsidRDefault="00350CC0">
            <w:pPr>
              <w:jc w:val="right"/>
              <w:rPr>
                <w:rFonts w:ascii="Calibri" w:hAnsi="Calibri" w:cs="Arial"/>
                <w:sz w:val="16"/>
                <w:szCs w:val="16"/>
              </w:rPr>
            </w:pPr>
            <w:r>
              <w:rPr>
                <w:rFonts w:ascii="Calibri" w:hAnsi="Calibri" w:cs="Arial"/>
                <w:sz w:val="16"/>
                <w:szCs w:val="16"/>
              </w:rPr>
              <w:t>309</w:t>
            </w:r>
          </w:p>
        </w:tc>
        <w:tc>
          <w:tcPr>
            <w:tcW w:w="1940" w:type="dxa"/>
            <w:tcBorders>
              <w:top w:val="nil"/>
              <w:left w:val="nil"/>
              <w:bottom w:val="single" w:sz="4" w:space="0" w:color="auto"/>
              <w:right w:val="nil"/>
            </w:tcBorders>
            <w:shd w:val="clear" w:color="000000" w:fill="FFFFFF"/>
            <w:noWrap/>
            <w:vAlign w:val="bottom"/>
            <w:hideMark/>
          </w:tcPr>
          <w:p w14:paraId="764F2734" w14:textId="77777777" w:rsidR="00350CC0" w:rsidRDefault="00350CC0">
            <w:pPr>
              <w:jc w:val="right"/>
              <w:rPr>
                <w:rFonts w:ascii="Calibri" w:hAnsi="Calibri" w:cs="Arial"/>
                <w:sz w:val="16"/>
                <w:szCs w:val="16"/>
              </w:rPr>
            </w:pPr>
            <w:r>
              <w:rPr>
                <w:rFonts w:ascii="Calibri" w:hAnsi="Calibri" w:cs="Arial"/>
                <w:sz w:val="16"/>
                <w:szCs w:val="16"/>
              </w:rPr>
              <w:t>30,606</w:t>
            </w:r>
          </w:p>
        </w:tc>
        <w:tc>
          <w:tcPr>
            <w:tcW w:w="1940" w:type="dxa"/>
            <w:tcBorders>
              <w:top w:val="nil"/>
              <w:left w:val="nil"/>
              <w:bottom w:val="single" w:sz="4" w:space="0" w:color="auto"/>
              <w:right w:val="nil"/>
            </w:tcBorders>
            <w:shd w:val="clear" w:color="000000" w:fill="FFFFFF"/>
            <w:noWrap/>
            <w:vAlign w:val="bottom"/>
            <w:hideMark/>
          </w:tcPr>
          <w:p w14:paraId="559FDDF7" w14:textId="77777777" w:rsidR="00350CC0" w:rsidRDefault="00350CC0">
            <w:pPr>
              <w:jc w:val="center"/>
              <w:rPr>
                <w:rFonts w:ascii="Calibri" w:hAnsi="Calibri" w:cs="Arial"/>
                <w:sz w:val="16"/>
                <w:szCs w:val="16"/>
              </w:rPr>
            </w:pPr>
            <w:r>
              <w:rPr>
                <w:rFonts w:ascii="Calibri" w:hAnsi="Calibri" w:cs="Arial"/>
                <w:sz w:val="16"/>
                <w:szCs w:val="16"/>
              </w:rPr>
              <w:t>$16.25</w:t>
            </w:r>
          </w:p>
        </w:tc>
      </w:tr>
    </w:tbl>
    <w:p w14:paraId="08762CCC" w14:textId="77777777" w:rsidR="00350CC0" w:rsidRDefault="00350CC0" w:rsidP="00350CC0">
      <w:pPr>
        <w:tabs>
          <w:tab w:val="left" w:pos="284"/>
        </w:tabs>
        <w:jc w:val="both"/>
        <w:rPr>
          <w:rFonts w:asciiTheme="minorHAnsi" w:hAnsiTheme="minorHAnsi"/>
          <w:b/>
        </w:rPr>
      </w:pPr>
    </w:p>
    <w:p w14:paraId="38A152AB" w14:textId="77777777" w:rsidR="00350CC0" w:rsidRPr="00350CC0" w:rsidRDefault="00350CC0" w:rsidP="00350CC0">
      <w:pPr>
        <w:tabs>
          <w:tab w:val="left" w:pos="284"/>
        </w:tabs>
        <w:jc w:val="both"/>
        <w:rPr>
          <w:rFonts w:asciiTheme="minorHAnsi" w:hAnsiTheme="minorHAnsi"/>
          <w:b/>
        </w:rPr>
      </w:pPr>
    </w:p>
    <w:p w14:paraId="1FED4BAE" w14:textId="77777777" w:rsidR="00350CC0" w:rsidRDefault="00350CC0" w:rsidP="00142C83">
      <w:pPr>
        <w:tabs>
          <w:tab w:val="left" w:pos="284"/>
        </w:tabs>
        <w:spacing w:line="360" w:lineRule="auto"/>
        <w:jc w:val="center"/>
        <w:rPr>
          <w:rFonts w:ascii="Garamond" w:hAnsi="Garamond"/>
          <w:color w:val="17365D" w:themeColor="text2" w:themeShade="BF"/>
          <w:sz w:val="36"/>
          <w:szCs w:val="36"/>
        </w:rPr>
      </w:pPr>
    </w:p>
    <w:p w14:paraId="6D7D18B7" w14:textId="77777777" w:rsidR="00350CC0" w:rsidRDefault="00350CC0" w:rsidP="00350CC0">
      <w:pPr>
        <w:tabs>
          <w:tab w:val="left" w:pos="284"/>
        </w:tabs>
        <w:jc w:val="both"/>
        <w:rPr>
          <w:rFonts w:asciiTheme="minorHAnsi" w:hAnsiTheme="minorHAnsi"/>
          <w:b/>
        </w:rPr>
      </w:pPr>
    </w:p>
    <w:p w14:paraId="732A21C2" w14:textId="77777777" w:rsidR="00350CC0" w:rsidRDefault="00350CC0" w:rsidP="00350CC0">
      <w:pPr>
        <w:tabs>
          <w:tab w:val="left" w:pos="284"/>
        </w:tabs>
        <w:jc w:val="both"/>
        <w:rPr>
          <w:rFonts w:asciiTheme="minorHAnsi" w:hAnsiTheme="minorHAnsi"/>
          <w:b/>
        </w:rPr>
      </w:pPr>
    </w:p>
    <w:tbl>
      <w:tblPr>
        <w:tblW w:w="7840" w:type="dxa"/>
        <w:jc w:val="center"/>
        <w:tblLook w:val="04A0" w:firstRow="1" w:lastRow="0" w:firstColumn="1" w:lastColumn="0" w:noHBand="0" w:noVBand="1"/>
      </w:tblPr>
      <w:tblGrid>
        <w:gridCol w:w="2020"/>
        <w:gridCol w:w="1940"/>
        <w:gridCol w:w="1940"/>
        <w:gridCol w:w="1940"/>
      </w:tblGrid>
      <w:tr w:rsidR="00350CC0" w14:paraId="47FA8DF1" w14:textId="77777777" w:rsidTr="003E167F">
        <w:trPr>
          <w:trHeight w:val="675"/>
          <w:jc w:val="center"/>
        </w:trPr>
        <w:tc>
          <w:tcPr>
            <w:tcW w:w="2020" w:type="dxa"/>
            <w:tcBorders>
              <w:top w:val="nil"/>
              <w:left w:val="nil"/>
              <w:bottom w:val="nil"/>
              <w:right w:val="nil"/>
            </w:tcBorders>
            <w:shd w:val="clear" w:color="000000" w:fill="FCD5B4"/>
            <w:noWrap/>
            <w:vAlign w:val="bottom"/>
            <w:hideMark/>
          </w:tcPr>
          <w:p w14:paraId="325E044A" w14:textId="77777777" w:rsidR="00350CC0" w:rsidRDefault="00350CC0">
            <w:pPr>
              <w:rPr>
                <w:rFonts w:ascii="Calibri" w:hAnsi="Calibri" w:cs="Arial"/>
                <w:sz w:val="16"/>
                <w:szCs w:val="16"/>
              </w:rPr>
            </w:pPr>
            <w:r>
              <w:rPr>
                <w:rFonts w:ascii="Calibri" w:hAnsi="Calibri" w:cs="Arial"/>
                <w:sz w:val="16"/>
                <w:szCs w:val="16"/>
              </w:rPr>
              <w:t> </w:t>
            </w:r>
          </w:p>
        </w:tc>
        <w:tc>
          <w:tcPr>
            <w:tcW w:w="1940" w:type="dxa"/>
            <w:tcBorders>
              <w:top w:val="nil"/>
              <w:left w:val="nil"/>
              <w:bottom w:val="nil"/>
              <w:right w:val="nil"/>
            </w:tcBorders>
            <w:shd w:val="clear" w:color="000000" w:fill="FCD5B4"/>
            <w:vAlign w:val="center"/>
            <w:hideMark/>
          </w:tcPr>
          <w:p w14:paraId="5BD76B9D" w14:textId="77777777" w:rsidR="00350CC0" w:rsidRDefault="00350CC0">
            <w:pPr>
              <w:jc w:val="center"/>
              <w:rPr>
                <w:rFonts w:ascii="Calibri" w:hAnsi="Calibri" w:cs="Arial"/>
                <w:b/>
                <w:bCs/>
                <w:sz w:val="16"/>
                <w:szCs w:val="16"/>
              </w:rPr>
            </w:pPr>
            <w:r>
              <w:rPr>
                <w:rFonts w:ascii="Calibri" w:hAnsi="Calibri" w:cs="Arial"/>
                <w:b/>
                <w:bCs/>
                <w:sz w:val="16"/>
                <w:szCs w:val="16"/>
              </w:rPr>
              <w:t>Welfare support workers &amp; Health and welfare workers not defined</w:t>
            </w:r>
          </w:p>
        </w:tc>
        <w:tc>
          <w:tcPr>
            <w:tcW w:w="1940" w:type="dxa"/>
            <w:tcBorders>
              <w:top w:val="nil"/>
              <w:left w:val="nil"/>
              <w:bottom w:val="nil"/>
              <w:right w:val="nil"/>
            </w:tcBorders>
            <w:shd w:val="clear" w:color="000000" w:fill="FCD5B4"/>
            <w:vAlign w:val="center"/>
            <w:hideMark/>
          </w:tcPr>
          <w:p w14:paraId="724852FA" w14:textId="77777777" w:rsidR="00350CC0" w:rsidRDefault="00350CC0">
            <w:pPr>
              <w:jc w:val="center"/>
              <w:rPr>
                <w:rFonts w:ascii="Calibri" w:hAnsi="Calibri" w:cs="Arial"/>
                <w:b/>
                <w:bCs/>
                <w:sz w:val="16"/>
                <w:szCs w:val="16"/>
              </w:rPr>
            </w:pPr>
            <w:r>
              <w:rPr>
                <w:rFonts w:ascii="Calibri" w:hAnsi="Calibri" w:cs="Arial"/>
                <w:b/>
                <w:bCs/>
                <w:sz w:val="16"/>
                <w:szCs w:val="16"/>
              </w:rPr>
              <w:t>Total Workers</w:t>
            </w:r>
          </w:p>
        </w:tc>
        <w:tc>
          <w:tcPr>
            <w:tcW w:w="1940" w:type="dxa"/>
            <w:tcBorders>
              <w:top w:val="nil"/>
              <w:left w:val="nil"/>
              <w:bottom w:val="nil"/>
              <w:right w:val="nil"/>
            </w:tcBorders>
            <w:shd w:val="clear" w:color="000000" w:fill="FCD5B4"/>
            <w:vAlign w:val="center"/>
            <w:hideMark/>
          </w:tcPr>
          <w:p w14:paraId="5BA44511" w14:textId="77777777" w:rsidR="00350CC0" w:rsidRDefault="00350CC0">
            <w:pPr>
              <w:jc w:val="center"/>
              <w:rPr>
                <w:rFonts w:ascii="Calibri" w:hAnsi="Calibri" w:cs="Arial"/>
                <w:b/>
                <w:bCs/>
                <w:sz w:val="16"/>
                <w:szCs w:val="16"/>
              </w:rPr>
            </w:pPr>
            <w:r>
              <w:rPr>
                <w:rFonts w:ascii="Calibri" w:hAnsi="Calibri" w:cs="Arial"/>
                <w:b/>
                <w:bCs/>
                <w:sz w:val="16"/>
                <w:szCs w:val="16"/>
              </w:rPr>
              <w:t>Millions - annual gross individual incomes</w:t>
            </w:r>
          </w:p>
        </w:tc>
      </w:tr>
      <w:tr w:rsidR="00350CC0" w14:paraId="50E056D7" w14:textId="77777777" w:rsidTr="003E167F">
        <w:trPr>
          <w:trHeight w:val="285"/>
          <w:jc w:val="center"/>
        </w:trPr>
        <w:tc>
          <w:tcPr>
            <w:tcW w:w="2020" w:type="dxa"/>
            <w:tcBorders>
              <w:top w:val="single" w:sz="4" w:space="0" w:color="auto"/>
              <w:left w:val="nil"/>
              <w:bottom w:val="single" w:sz="4" w:space="0" w:color="auto"/>
              <w:right w:val="nil"/>
            </w:tcBorders>
            <w:shd w:val="clear" w:color="000000" w:fill="EEECE1"/>
            <w:vAlign w:val="center"/>
            <w:hideMark/>
          </w:tcPr>
          <w:p w14:paraId="72243E8C" w14:textId="77777777" w:rsidR="00350CC0" w:rsidRDefault="00350CC0">
            <w:pPr>
              <w:rPr>
                <w:rFonts w:ascii="Calibri" w:hAnsi="Calibri" w:cs="Arial"/>
                <w:b/>
                <w:bCs/>
                <w:sz w:val="16"/>
                <w:szCs w:val="16"/>
              </w:rPr>
            </w:pPr>
            <w:r>
              <w:rPr>
                <w:rFonts w:ascii="Calibri" w:hAnsi="Calibri" w:cs="Arial"/>
                <w:b/>
                <w:bCs/>
                <w:sz w:val="16"/>
                <w:szCs w:val="16"/>
              </w:rPr>
              <w:t>Loddon</w:t>
            </w:r>
          </w:p>
        </w:tc>
        <w:tc>
          <w:tcPr>
            <w:tcW w:w="1940" w:type="dxa"/>
            <w:tcBorders>
              <w:top w:val="single" w:sz="4" w:space="0" w:color="auto"/>
              <w:left w:val="nil"/>
              <w:bottom w:val="single" w:sz="4" w:space="0" w:color="auto"/>
              <w:right w:val="nil"/>
            </w:tcBorders>
            <w:shd w:val="clear" w:color="000000" w:fill="EEECE1"/>
            <w:noWrap/>
            <w:vAlign w:val="bottom"/>
            <w:hideMark/>
          </w:tcPr>
          <w:p w14:paraId="7380858E" w14:textId="77777777" w:rsidR="00350CC0" w:rsidRDefault="00350CC0">
            <w:pPr>
              <w:jc w:val="right"/>
              <w:rPr>
                <w:rFonts w:ascii="Calibri" w:hAnsi="Calibri" w:cs="Arial"/>
                <w:sz w:val="16"/>
                <w:szCs w:val="16"/>
              </w:rPr>
            </w:pPr>
            <w:r>
              <w:rPr>
                <w:rFonts w:ascii="Calibri" w:hAnsi="Calibri" w:cs="Arial"/>
                <w:sz w:val="16"/>
                <w:szCs w:val="16"/>
              </w:rPr>
              <w:t>4</w:t>
            </w:r>
          </w:p>
        </w:tc>
        <w:tc>
          <w:tcPr>
            <w:tcW w:w="1940" w:type="dxa"/>
            <w:tcBorders>
              <w:top w:val="single" w:sz="4" w:space="0" w:color="auto"/>
              <w:left w:val="nil"/>
              <w:bottom w:val="single" w:sz="4" w:space="0" w:color="auto"/>
              <w:right w:val="nil"/>
            </w:tcBorders>
            <w:shd w:val="clear" w:color="000000" w:fill="EEECE1"/>
            <w:noWrap/>
            <w:vAlign w:val="bottom"/>
            <w:hideMark/>
          </w:tcPr>
          <w:p w14:paraId="24908CCD" w14:textId="77777777" w:rsidR="00350CC0" w:rsidRDefault="00350CC0">
            <w:pPr>
              <w:jc w:val="right"/>
              <w:rPr>
                <w:rFonts w:ascii="Calibri" w:hAnsi="Calibri" w:cs="Arial"/>
                <w:sz w:val="16"/>
                <w:szCs w:val="16"/>
              </w:rPr>
            </w:pPr>
            <w:r>
              <w:rPr>
                <w:rFonts w:ascii="Calibri" w:hAnsi="Calibri" w:cs="Arial"/>
                <w:sz w:val="16"/>
                <w:szCs w:val="16"/>
              </w:rPr>
              <w:t>2,649</w:t>
            </w:r>
          </w:p>
        </w:tc>
        <w:tc>
          <w:tcPr>
            <w:tcW w:w="1940" w:type="dxa"/>
            <w:tcBorders>
              <w:top w:val="single" w:sz="4" w:space="0" w:color="auto"/>
              <w:left w:val="nil"/>
              <w:bottom w:val="single" w:sz="4" w:space="0" w:color="auto"/>
              <w:right w:val="nil"/>
            </w:tcBorders>
            <w:shd w:val="clear" w:color="000000" w:fill="EEECE1"/>
            <w:noWrap/>
            <w:vAlign w:val="bottom"/>
            <w:hideMark/>
          </w:tcPr>
          <w:p w14:paraId="587663D2" w14:textId="77777777" w:rsidR="00350CC0" w:rsidRDefault="00350CC0">
            <w:pPr>
              <w:jc w:val="center"/>
              <w:rPr>
                <w:rFonts w:ascii="Calibri" w:hAnsi="Calibri" w:cs="Arial"/>
                <w:sz w:val="16"/>
                <w:szCs w:val="16"/>
              </w:rPr>
            </w:pPr>
            <w:r>
              <w:rPr>
                <w:rFonts w:ascii="Calibri" w:hAnsi="Calibri" w:cs="Arial"/>
                <w:sz w:val="16"/>
                <w:szCs w:val="16"/>
              </w:rPr>
              <w:t>$0.00</w:t>
            </w:r>
          </w:p>
        </w:tc>
      </w:tr>
      <w:tr w:rsidR="00350CC0" w14:paraId="493E984E"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497050FE" w14:textId="77777777" w:rsidR="00350CC0" w:rsidRDefault="00350CC0">
            <w:pPr>
              <w:rPr>
                <w:rFonts w:ascii="Calibri" w:hAnsi="Calibri" w:cs="Arial"/>
                <w:b/>
                <w:bCs/>
                <w:sz w:val="16"/>
                <w:szCs w:val="16"/>
              </w:rPr>
            </w:pPr>
            <w:r>
              <w:rPr>
                <w:rFonts w:ascii="Calibri" w:hAnsi="Calibri" w:cs="Arial"/>
                <w:b/>
                <w:bCs/>
                <w:sz w:val="16"/>
                <w:szCs w:val="16"/>
              </w:rPr>
              <w:t>Macedon Ranges</w:t>
            </w:r>
          </w:p>
        </w:tc>
        <w:tc>
          <w:tcPr>
            <w:tcW w:w="1940" w:type="dxa"/>
            <w:tcBorders>
              <w:top w:val="nil"/>
              <w:left w:val="nil"/>
              <w:bottom w:val="single" w:sz="4" w:space="0" w:color="auto"/>
              <w:right w:val="nil"/>
            </w:tcBorders>
            <w:shd w:val="clear" w:color="000000" w:fill="FFFFFF"/>
            <w:noWrap/>
            <w:vAlign w:val="bottom"/>
            <w:hideMark/>
          </w:tcPr>
          <w:p w14:paraId="74E006C6" w14:textId="77777777" w:rsidR="00350CC0" w:rsidRDefault="00350CC0">
            <w:pPr>
              <w:jc w:val="right"/>
              <w:rPr>
                <w:rFonts w:ascii="Calibri" w:hAnsi="Calibri" w:cs="Arial"/>
                <w:sz w:val="16"/>
                <w:szCs w:val="16"/>
              </w:rPr>
            </w:pPr>
            <w:r>
              <w:rPr>
                <w:rFonts w:ascii="Calibri" w:hAnsi="Calibri" w:cs="Arial"/>
                <w:sz w:val="16"/>
                <w:szCs w:val="16"/>
              </w:rPr>
              <w:t>191</w:t>
            </w:r>
          </w:p>
        </w:tc>
        <w:tc>
          <w:tcPr>
            <w:tcW w:w="1940" w:type="dxa"/>
            <w:tcBorders>
              <w:top w:val="nil"/>
              <w:left w:val="nil"/>
              <w:bottom w:val="single" w:sz="4" w:space="0" w:color="auto"/>
              <w:right w:val="nil"/>
            </w:tcBorders>
            <w:shd w:val="clear" w:color="000000" w:fill="FFFFFF"/>
            <w:noWrap/>
            <w:vAlign w:val="bottom"/>
            <w:hideMark/>
          </w:tcPr>
          <w:p w14:paraId="5170C65A" w14:textId="77777777" w:rsidR="00350CC0" w:rsidRDefault="00350CC0">
            <w:pPr>
              <w:jc w:val="right"/>
              <w:rPr>
                <w:rFonts w:ascii="Calibri" w:hAnsi="Calibri" w:cs="Arial"/>
                <w:sz w:val="16"/>
                <w:szCs w:val="16"/>
              </w:rPr>
            </w:pPr>
            <w:r>
              <w:rPr>
                <w:rFonts w:ascii="Calibri" w:hAnsi="Calibri" w:cs="Arial"/>
                <w:sz w:val="16"/>
                <w:szCs w:val="16"/>
              </w:rPr>
              <w:t>12,672</w:t>
            </w:r>
          </w:p>
        </w:tc>
        <w:tc>
          <w:tcPr>
            <w:tcW w:w="1940" w:type="dxa"/>
            <w:tcBorders>
              <w:top w:val="nil"/>
              <w:left w:val="nil"/>
              <w:bottom w:val="single" w:sz="4" w:space="0" w:color="auto"/>
              <w:right w:val="nil"/>
            </w:tcBorders>
            <w:shd w:val="clear" w:color="000000" w:fill="FFFFFF"/>
            <w:noWrap/>
            <w:vAlign w:val="bottom"/>
            <w:hideMark/>
          </w:tcPr>
          <w:p w14:paraId="6E763E3D" w14:textId="77777777" w:rsidR="00350CC0" w:rsidRDefault="00350CC0">
            <w:pPr>
              <w:jc w:val="center"/>
              <w:rPr>
                <w:rFonts w:ascii="Calibri" w:hAnsi="Calibri" w:cs="Arial"/>
                <w:sz w:val="16"/>
                <w:szCs w:val="16"/>
              </w:rPr>
            </w:pPr>
            <w:r>
              <w:rPr>
                <w:rFonts w:ascii="Calibri" w:hAnsi="Calibri" w:cs="Arial"/>
                <w:sz w:val="16"/>
                <w:szCs w:val="16"/>
              </w:rPr>
              <w:t>$10.25</w:t>
            </w:r>
          </w:p>
        </w:tc>
      </w:tr>
      <w:tr w:rsidR="00350CC0" w14:paraId="0066779B"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0165C2C7" w14:textId="77777777" w:rsidR="00350CC0" w:rsidRDefault="00350CC0">
            <w:pPr>
              <w:rPr>
                <w:rFonts w:ascii="Calibri" w:hAnsi="Calibri" w:cs="Arial"/>
                <w:b/>
                <w:bCs/>
                <w:sz w:val="16"/>
                <w:szCs w:val="16"/>
              </w:rPr>
            </w:pPr>
            <w:r>
              <w:rPr>
                <w:rFonts w:ascii="Calibri" w:hAnsi="Calibri" w:cs="Arial"/>
                <w:b/>
                <w:bCs/>
                <w:sz w:val="16"/>
                <w:szCs w:val="16"/>
              </w:rPr>
              <w:t>Manningham</w:t>
            </w:r>
          </w:p>
        </w:tc>
        <w:tc>
          <w:tcPr>
            <w:tcW w:w="1940" w:type="dxa"/>
            <w:tcBorders>
              <w:top w:val="nil"/>
              <w:left w:val="nil"/>
              <w:bottom w:val="single" w:sz="4" w:space="0" w:color="auto"/>
              <w:right w:val="nil"/>
            </w:tcBorders>
            <w:shd w:val="clear" w:color="000000" w:fill="EEECE1"/>
            <w:noWrap/>
            <w:vAlign w:val="bottom"/>
            <w:hideMark/>
          </w:tcPr>
          <w:p w14:paraId="37EE08FC" w14:textId="77777777" w:rsidR="00350CC0" w:rsidRDefault="00350CC0">
            <w:pPr>
              <w:jc w:val="right"/>
              <w:rPr>
                <w:rFonts w:ascii="Calibri" w:hAnsi="Calibri" w:cs="Arial"/>
                <w:sz w:val="16"/>
                <w:szCs w:val="16"/>
              </w:rPr>
            </w:pPr>
            <w:r>
              <w:rPr>
                <w:rFonts w:ascii="Calibri" w:hAnsi="Calibri" w:cs="Arial"/>
                <w:sz w:val="16"/>
                <w:szCs w:val="16"/>
              </w:rPr>
              <w:t>117</w:t>
            </w:r>
          </w:p>
        </w:tc>
        <w:tc>
          <w:tcPr>
            <w:tcW w:w="1940" w:type="dxa"/>
            <w:tcBorders>
              <w:top w:val="nil"/>
              <w:left w:val="nil"/>
              <w:bottom w:val="single" w:sz="4" w:space="0" w:color="auto"/>
              <w:right w:val="nil"/>
            </w:tcBorders>
            <w:shd w:val="clear" w:color="000000" w:fill="EEECE1"/>
            <w:noWrap/>
            <w:vAlign w:val="bottom"/>
            <w:hideMark/>
          </w:tcPr>
          <w:p w14:paraId="41DB8A55" w14:textId="77777777" w:rsidR="00350CC0" w:rsidRDefault="00350CC0">
            <w:pPr>
              <w:jc w:val="right"/>
              <w:rPr>
                <w:rFonts w:ascii="Calibri" w:hAnsi="Calibri" w:cs="Arial"/>
                <w:sz w:val="16"/>
                <w:szCs w:val="16"/>
              </w:rPr>
            </w:pPr>
            <w:r>
              <w:rPr>
                <w:rFonts w:ascii="Calibri" w:hAnsi="Calibri" w:cs="Arial"/>
                <w:sz w:val="16"/>
                <w:szCs w:val="16"/>
              </w:rPr>
              <w:t>28,927</w:t>
            </w:r>
          </w:p>
        </w:tc>
        <w:tc>
          <w:tcPr>
            <w:tcW w:w="1940" w:type="dxa"/>
            <w:tcBorders>
              <w:top w:val="nil"/>
              <w:left w:val="nil"/>
              <w:bottom w:val="single" w:sz="4" w:space="0" w:color="auto"/>
              <w:right w:val="nil"/>
            </w:tcBorders>
            <w:shd w:val="clear" w:color="000000" w:fill="EEECE1"/>
            <w:noWrap/>
            <w:vAlign w:val="bottom"/>
            <w:hideMark/>
          </w:tcPr>
          <w:p w14:paraId="1E56BB91" w14:textId="77777777" w:rsidR="00350CC0" w:rsidRDefault="00350CC0">
            <w:pPr>
              <w:jc w:val="center"/>
              <w:rPr>
                <w:rFonts w:ascii="Calibri" w:hAnsi="Calibri" w:cs="Arial"/>
                <w:sz w:val="16"/>
                <w:szCs w:val="16"/>
              </w:rPr>
            </w:pPr>
            <w:r>
              <w:rPr>
                <w:rFonts w:ascii="Calibri" w:hAnsi="Calibri" w:cs="Arial"/>
                <w:sz w:val="16"/>
                <w:szCs w:val="16"/>
              </w:rPr>
              <w:t>$6.67</w:t>
            </w:r>
          </w:p>
        </w:tc>
      </w:tr>
      <w:tr w:rsidR="00350CC0" w14:paraId="29DC8318"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7607252F" w14:textId="77777777" w:rsidR="00350CC0" w:rsidRDefault="00350CC0">
            <w:pPr>
              <w:rPr>
                <w:rFonts w:ascii="Calibri" w:hAnsi="Calibri" w:cs="Arial"/>
                <w:b/>
                <w:bCs/>
                <w:sz w:val="16"/>
                <w:szCs w:val="16"/>
              </w:rPr>
            </w:pPr>
            <w:r>
              <w:rPr>
                <w:rFonts w:ascii="Calibri" w:hAnsi="Calibri" w:cs="Arial"/>
                <w:b/>
                <w:bCs/>
                <w:sz w:val="16"/>
                <w:szCs w:val="16"/>
              </w:rPr>
              <w:t>Mansfield</w:t>
            </w:r>
          </w:p>
        </w:tc>
        <w:tc>
          <w:tcPr>
            <w:tcW w:w="1940" w:type="dxa"/>
            <w:tcBorders>
              <w:top w:val="nil"/>
              <w:left w:val="nil"/>
              <w:bottom w:val="single" w:sz="4" w:space="0" w:color="auto"/>
              <w:right w:val="nil"/>
            </w:tcBorders>
            <w:shd w:val="clear" w:color="000000" w:fill="FFFFFF"/>
            <w:noWrap/>
            <w:vAlign w:val="bottom"/>
            <w:hideMark/>
          </w:tcPr>
          <w:p w14:paraId="0B2A7EE7" w14:textId="77777777" w:rsidR="00350CC0" w:rsidRDefault="00350CC0">
            <w:pPr>
              <w:jc w:val="right"/>
              <w:rPr>
                <w:rFonts w:ascii="Calibri" w:hAnsi="Calibri" w:cs="Arial"/>
                <w:sz w:val="16"/>
                <w:szCs w:val="16"/>
              </w:rPr>
            </w:pPr>
            <w:r>
              <w:rPr>
                <w:rFonts w:ascii="Calibri" w:hAnsi="Calibri" w:cs="Arial"/>
                <w:sz w:val="16"/>
                <w:szCs w:val="16"/>
              </w:rPr>
              <w:t>17</w:t>
            </w:r>
          </w:p>
        </w:tc>
        <w:tc>
          <w:tcPr>
            <w:tcW w:w="1940" w:type="dxa"/>
            <w:tcBorders>
              <w:top w:val="nil"/>
              <w:left w:val="nil"/>
              <w:bottom w:val="single" w:sz="4" w:space="0" w:color="auto"/>
              <w:right w:val="nil"/>
            </w:tcBorders>
            <w:shd w:val="clear" w:color="000000" w:fill="FFFFFF"/>
            <w:noWrap/>
            <w:vAlign w:val="bottom"/>
            <w:hideMark/>
          </w:tcPr>
          <w:p w14:paraId="78532B52" w14:textId="77777777" w:rsidR="00350CC0" w:rsidRDefault="00350CC0">
            <w:pPr>
              <w:jc w:val="right"/>
              <w:rPr>
                <w:rFonts w:ascii="Calibri" w:hAnsi="Calibri" w:cs="Arial"/>
                <w:sz w:val="16"/>
                <w:szCs w:val="16"/>
              </w:rPr>
            </w:pPr>
            <w:r>
              <w:rPr>
                <w:rFonts w:ascii="Calibri" w:hAnsi="Calibri" w:cs="Arial"/>
                <w:sz w:val="16"/>
                <w:szCs w:val="16"/>
              </w:rPr>
              <w:t>3,223</w:t>
            </w:r>
          </w:p>
        </w:tc>
        <w:tc>
          <w:tcPr>
            <w:tcW w:w="1940" w:type="dxa"/>
            <w:tcBorders>
              <w:top w:val="nil"/>
              <w:left w:val="nil"/>
              <w:bottom w:val="single" w:sz="4" w:space="0" w:color="auto"/>
              <w:right w:val="nil"/>
            </w:tcBorders>
            <w:shd w:val="clear" w:color="000000" w:fill="FFFFFF"/>
            <w:noWrap/>
            <w:vAlign w:val="bottom"/>
            <w:hideMark/>
          </w:tcPr>
          <w:p w14:paraId="29B1ECF7" w14:textId="77777777" w:rsidR="00350CC0" w:rsidRDefault="00350CC0">
            <w:pPr>
              <w:jc w:val="center"/>
              <w:rPr>
                <w:rFonts w:ascii="Calibri" w:hAnsi="Calibri" w:cs="Arial"/>
                <w:sz w:val="16"/>
                <w:szCs w:val="16"/>
              </w:rPr>
            </w:pPr>
            <w:r>
              <w:rPr>
                <w:rFonts w:ascii="Calibri" w:hAnsi="Calibri" w:cs="Arial"/>
                <w:sz w:val="16"/>
                <w:szCs w:val="16"/>
              </w:rPr>
              <w:t>$0.71</w:t>
            </w:r>
          </w:p>
        </w:tc>
      </w:tr>
      <w:tr w:rsidR="00350CC0" w14:paraId="3AC2F13D"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0B9DEE83" w14:textId="77777777" w:rsidR="00350CC0" w:rsidRDefault="00350CC0">
            <w:pPr>
              <w:rPr>
                <w:rFonts w:ascii="Calibri" w:hAnsi="Calibri" w:cs="Arial"/>
                <w:b/>
                <w:bCs/>
                <w:sz w:val="16"/>
                <w:szCs w:val="16"/>
              </w:rPr>
            </w:pPr>
            <w:r>
              <w:rPr>
                <w:rFonts w:ascii="Calibri" w:hAnsi="Calibri" w:cs="Arial"/>
                <w:b/>
                <w:bCs/>
                <w:sz w:val="16"/>
                <w:szCs w:val="16"/>
              </w:rPr>
              <w:t>Maribyrnong</w:t>
            </w:r>
          </w:p>
        </w:tc>
        <w:tc>
          <w:tcPr>
            <w:tcW w:w="1940" w:type="dxa"/>
            <w:tcBorders>
              <w:top w:val="nil"/>
              <w:left w:val="nil"/>
              <w:bottom w:val="single" w:sz="4" w:space="0" w:color="auto"/>
              <w:right w:val="nil"/>
            </w:tcBorders>
            <w:shd w:val="clear" w:color="000000" w:fill="EEECE1"/>
            <w:noWrap/>
            <w:vAlign w:val="bottom"/>
            <w:hideMark/>
          </w:tcPr>
          <w:p w14:paraId="44D3D34F" w14:textId="77777777" w:rsidR="00350CC0" w:rsidRDefault="00350CC0">
            <w:pPr>
              <w:jc w:val="right"/>
              <w:rPr>
                <w:rFonts w:ascii="Calibri" w:hAnsi="Calibri" w:cs="Arial"/>
                <w:sz w:val="16"/>
                <w:szCs w:val="16"/>
              </w:rPr>
            </w:pPr>
            <w:r>
              <w:rPr>
                <w:rFonts w:ascii="Calibri" w:hAnsi="Calibri" w:cs="Arial"/>
                <w:sz w:val="16"/>
                <w:szCs w:val="16"/>
              </w:rPr>
              <w:t>380</w:t>
            </w:r>
          </w:p>
        </w:tc>
        <w:tc>
          <w:tcPr>
            <w:tcW w:w="1940" w:type="dxa"/>
            <w:tcBorders>
              <w:top w:val="nil"/>
              <w:left w:val="nil"/>
              <w:bottom w:val="single" w:sz="4" w:space="0" w:color="auto"/>
              <w:right w:val="nil"/>
            </w:tcBorders>
            <w:shd w:val="clear" w:color="000000" w:fill="EEECE1"/>
            <w:noWrap/>
            <w:vAlign w:val="bottom"/>
            <w:hideMark/>
          </w:tcPr>
          <w:p w14:paraId="0D5E4EA0" w14:textId="77777777" w:rsidR="00350CC0" w:rsidRDefault="00350CC0">
            <w:pPr>
              <w:jc w:val="right"/>
              <w:rPr>
                <w:rFonts w:ascii="Calibri" w:hAnsi="Calibri" w:cs="Arial"/>
                <w:sz w:val="16"/>
                <w:szCs w:val="16"/>
              </w:rPr>
            </w:pPr>
            <w:r>
              <w:rPr>
                <w:rFonts w:ascii="Calibri" w:hAnsi="Calibri" w:cs="Arial"/>
                <w:sz w:val="16"/>
                <w:szCs w:val="16"/>
              </w:rPr>
              <w:t>37,260</w:t>
            </w:r>
          </w:p>
        </w:tc>
        <w:tc>
          <w:tcPr>
            <w:tcW w:w="1940" w:type="dxa"/>
            <w:tcBorders>
              <w:top w:val="nil"/>
              <w:left w:val="nil"/>
              <w:bottom w:val="single" w:sz="4" w:space="0" w:color="auto"/>
              <w:right w:val="nil"/>
            </w:tcBorders>
            <w:shd w:val="clear" w:color="000000" w:fill="EEECE1"/>
            <w:noWrap/>
            <w:vAlign w:val="bottom"/>
            <w:hideMark/>
          </w:tcPr>
          <w:p w14:paraId="75FB0A31" w14:textId="77777777" w:rsidR="00350CC0" w:rsidRDefault="00350CC0">
            <w:pPr>
              <w:jc w:val="center"/>
              <w:rPr>
                <w:rFonts w:ascii="Calibri" w:hAnsi="Calibri" w:cs="Arial"/>
                <w:sz w:val="16"/>
                <w:szCs w:val="16"/>
              </w:rPr>
            </w:pPr>
            <w:r>
              <w:rPr>
                <w:rFonts w:ascii="Calibri" w:hAnsi="Calibri" w:cs="Arial"/>
                <w:sz w:val="16"/>
                <w:szCs w:val="16"/>
              </w:rPr>
              <w:t>$19.99</w:t>
            </w:r>
          </w:p>
        </w:tc>
      </w:tr>
      <w:tr w:rsidR="00350CC0" w14:paraId="17A93E9E"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63AD7950" w14:textId="77777777" w:rsidR="00350CC0" w:rsidRDefault="00350CC0">
            <w:pPr>
              <w:rPr>
                <w:rFonts w:ascii="Calibri" w:hAnsi="Calibri" w:cs="Arial"/>
                <w:b/>
                <w:bCs/>
                <w:sz w:val="16"/>
                <w:szCs w:val="16"/>
              </w:rPr>
            </w:pPr>
            <w:r>
              <w:rPr>
                <w:rFonts w:ascii="Calibri" w:hAnsi="Calibri" w:cs="Arial"/>
                <w:b/>
                <w:bCs/>
                <w:sz w:val="16"/>
                <w:szCs w:val="16"/>
              </w:rPr>
              <w:t>Maroondah</w:t>
            </w:r>
          </w:p>
        </w:tc>
        <w:tc>
          <w:tcPr>
            <w:tcW w:w="1940" w:type="dxa"/>
            <w:tcBorders>
              <w:top w:val="nil"/>
              <w:left w:val="nil"/>
              <w:bottom w:val="single" w:sz="4" w:space="0" w:color="auto"/>
              <w:right w:val="nil"/>
            </w:tcBorders>
            <w:shd w:val="clear" w:color="000000" w:fill="FFFFFF"/>
            <w:noWrap/>
            <w:vAlign w:val="bottom"/>
            <w:hideMark/>
          </w:tcPr>
          <w:p w14:paraId="1113EF32" w14:textId="77777777" w:rsidR="00350CC0" w:rsidRDefault="00350CC0">
            <w:pPr>
              <w:jc w:val="right"/>
              <w:rPr>
                <w:rFonts w:ascii="Calibri" w:hAnsi="Calibri" w:cs="Arial"/>
                <w:sz w:val="16"/>
                <w:szCs w:val="16"/>
              </w:rPr>
            </w:pPr>
            <w:r>
              <w:rPr>
                <w:rFonts w:ascii="Calibri" w:hAnsi="Calibri" w:cs="Arial"/>
                <w:sz w:val="16"/>
                <w:szCs w:val="16"/>
              </w:rPr>
              <w:t>249</w:t>
            </w:r>
          </w:p>
        </w:tc>
        <w:tc>
          <w:tcPr>
            <w:tcW w:w="1940" w:type="dxa"/>
            <w:tcBorders>
              <w:top w:val="nil"/>
              <w:left w:val="nil"/>
              <w:bottom w:val="single" w:sz="4" w:space="0" w:color="auto"/>
              <w:right w:val="nil"/>
            </w:tcBorders>
            <w:shd w:val="clear" w:color="000000" w:fill="FFFFFF"/>
            <w:noWrap/>
            <w:vAlign w:val="bottom"/>
            <w:hideMark/>
          </w:tcPr>
          <w:p w14:paraId="44CC11AD" w14:textId="77777777" w:rsidR="00350CC0" w:rsidRDefault="00350CC0">
            <w:pPr>
              <w:jc w:val="right"/>
              <w:rPr>
                <w:rFonts w:ascii="Calibri" w:hAnsi="Calibri" w:cs="Arial"/>
                <w:sz w:val="16"/>
                <w:szCs w:val="16"/>
              </w:rPr>
            </w:pPr>
            <w:r>
              <w:rPr>
                <w:rFonts w:ascii="Calibri" w:hAnsi="Calibri" w:cs="Arial"/>
                <w:sz w:val="16"/>
                <w:szCs w:val="16"/>
              </w:rPr>
              <w:t>42,260</w:t>
            </w:r>
          </w:p>
        </w:tc>
        <w:tc>
          <w:tcPr>
            <w:tcW w:w="1940" w:type="dxa"/>
            <w:tcBorders>
              <w:top w:val="nil"/>
              <w:left w:val="nil"/>
              <w:bottom w:val="single" w:sz="4" w:space="0" w:color="auto"/>
              <w:right w:val="nil"/>
            </w:tcBorders>
            <w:shd w:val="clear" w:color="000000" w:fill="FFFFFF"/>
            <w:noWrap/>
            <w:vAlign w:val="bottom"/>
            <w:hideMark/>
          </w:tcPr>
          <w:p w14:paraId="63CF02BF" w14:textId="77777777" w:rsidR="00350CC0" w:rsidRDefault="00350CC0">
            <w:pPr>
              <w:jc w:val="center"/>
              <w:rPr>
                <w:rFonts w:ascii="Calibri" w:hAnsi="Calibri" w:cs="Arial"/>
                <w:sz w:val="16"/>
                <w:szCs w:val="16"/>
              </w:rPr>
            </w:pPr>
            <w:r>
              <w:rPr>
                <w:rFonts w:ascii="Calibri" w:hAnsi="Calibri" w:cs="Arial"/>
                <w:sz w:val="16"/>
                <w:szCs w:val="16"/>
              </w:rPr>
              <w:t>$12.33</w:t>
            </w:r>
          </w:p>
        </w:tc>
      </w:tr>
      <w:tr w:rsidR="00350CC0" w14:paraId="0EC2B37B"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52D3F615" w14:textId="77777777" w:rsidR="00350CC0" w:rsidRDefault="00350CC0">
            <w:pPr>
              <w:rPr>
                <w:rFonts w:ascii="Calibri" w:hAnsi="Calibri" w:cs="Arial"/>
                <w:b/>
                <w:bCs/>
                <w:sz w:val="16"/>
                <w:szCs w:val="16"/>
              </w:rPr>
            </w:pPr>
            <w:r>
              <w:rPr>
                <w:rFonts w:ascii="Calibri" w:hAnsi="Calibri" w:cs="Arial"/>
                <w:b/>
                <w:bCs/>
                <w:sz w:val="16"/>
                <w:szCs w:val="16"/>
              </w:rPr>
              <w:t>Melbourne</w:t>
            </w:r>
          </w:p>
        </w:tc>
        <w:tc>
          <w:tcPr>
            <w:tcW w:w="1940" w:type="dxa"/>
            <w:tcBorders>
              <w:top w:val="nil"/>
              <w:left w:val="nil"/>
              <w:bottom w:val="single" w:sz="4" w:space="0" w:color="auto"/>
              <w:right w:val="nil"/>
            </w:tcBorders>
            <w:shd w:val="clear" w:color="000000" w:fill="EEECE1"/>
            <w:noWrap/>
            <w:vAlign w:val="bottom"/>
            <w:hideMark/>
          </w:tcPr>
          <w:p w14:paraId="289476CC" w14:textId="77777777" w:rsidR="00350CC0" w:rsidRDefault="00350CC0">
            <w:pPr>
              <w:jc w:val="right"/>
              <w:rPr>
                <w:rFonts w:ascii="Calibri" w:hAnsi="Calibri" w:cs="Arial"/>
                <w:sz w:val="16"/>
                <w:szCs w:val="16"/>
              </w:rPr>
            </w:pPr>
            <w:r>
              <w:rPr>
                <w:rFonts w:ascii="Calibri" w:hAnsi="Calibri" w:cs="Arial"/>
                <w:sz w:val="16"/>
                <w:szCs w:val="16"/>
              </w:rPr>
              <w:t>1,051</w:t>
            </w:r>
          </w:p>
        </w:tc>
        <w:tc>
          <w:tcPr>
            <w:tcW w:w="1940" w:type="dxa"/>
            <w:tcBorders>
              <w:top w:val="nil"/>
              <w:left w:val="nil"/>
              <w:bottom w:val="single" w:sz="4" w:space="0" w:color="auto"/>
              <w:right w:val="nil"/>
            </w:tcBorders>
            <w:shd w:val="clear" w:color="000000" w:fill="EEECE1"/>
            <w:noWrap/>
            <w:vAlign w:val="bottom"/>
            <w:hideMark/>
          </w:tcPr>
          <w:p w14:paraId="629E2A8D" w14:textId="77777777" w:rsidR="00350CC0" w:rsidRDefault="00350CC0">
            <w:pPr>
              <w:jc w:val="right"/>
              <w:rPr>
                <w:rFonts w:ascii="Calibri" w:hAnsi="Calibri" w:cs="Arial"/>
                <w:sz w:val="16"/>
                <w:szCs w:val="16"/>
              </w:rPr>
            </w:pPr>
            <w:r>
              <w:rPr>
                <w:rFonts w:ascii="Calibri" w:hAnsi="Calibri" w:cs="Arial"/>
                <w:sz w:val="16"/>
                <w:szCs w:val="16"/>
              </w:rPr>
              <w:t>436,752</w:t>
            </w:r>
          </w:p>
        </w:tc>
        <w:tc>
          <w:tcPr>
            <w:tcW w:w="1940" w:type="dxa"/>
            <w:tcBorders>
              <w:top w:val="nil"/>
              <w:left w:val="nil"/>
              <w:bottom w:val="single" w:sz="4" w:space="0" w:color="auto"/>
              <w:right w:val="nil"/>
            </w:tcBorders>
            <w:shd w:val="clear" w:color="000000" w:fill="EEECE1"/>
            <w:noWrap/>
            <w:vAlign w:val="bottom"/>
            <w:hideMark/>
          </w:tcPr>
          <w:p w14:paraId="68D35722" w14:textId="77777777" w:rsidR="00350CC0" w:rsidRDefault="00350CC0">
            <w:pPr>
              <w:jc w:val="center"/>
              <w:rPr>
                <w:rFonts w:ascii="Calibri" w:hAnsi="Calibri" w:cs="Arial"/>
                <w:sz w:val="16"/>
                <w:szCs w:val="16"/>
              </w:rPr>
            </w:pPr>
            <w:r>
              <w:rPr>
                <w:rFonts w:ascii="Calibri" w:hAnsi="Calibri" w:cs="Arial"/>
                <w:sz w:val="16"/>
                <w:szCs w:val="16"/>
              </w:rPr>
              <w:t>$62.11</w:t>
            </w:r>
          </w:p>
        </w:tc>
      </w:tr>
      <w:tr w:rsidR="00350CC0" w14:paraId="5399146E"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5E6C4063" w14:textId="77777777" w:rsidR="00350CC0" w:rsidRDefault="00350CC0">
            <w:pPr>
              <w:rPr>
                <w:rFonts w:ascii="Calibri" w:hAnsi="Calibri" w:cs="Arial"/>
                <w:b/>
                <w:bCs/>
                <w:sz w:val="16"/>
                <w:szCs w:val="16"/>
              </w:rPr>
            </w:pPr>
            <w:r>
              <w:rPr>
                <w:rFonts w:ascii="Calibri" w:hAnsi="Calibri" w:cs="Arial"/>
                <w:b/>
                <w:bCs/>
                <w:sz w:val="16"/>
                <w:szCs w:val="16"/>
              </w:rPr>
              <w:t>Melton</w:t>
            </w:r>
          </w:p>
        </w:tc>
        <w:tc>
          <w:tcPr>
            <w:tcW w:w="1940" w:type="dxa"/>
            <w:tcBorders>
              <w:top w:val="nil"/>
              <w:left w:val="nil"/>
              <w:bottom w:val="single" w:sz="4" w:space="0" w:color="auto"/>
              <w:right w:val="nil"/>
            </w:tcBorders>
            <w:shd w:val="clear" w:color="000000" w:fill="FFFFFF"/>
            <w:noWrap/>
            <w:vAlign w:val="bottom"/>
            <w:hideMark/>
          </w:tcPr>
          <w:p w14:paraId="79EEF379" w14:textId="77777777" w:rsidR="00350CC0" w:rsidRDefault="00350CC0">
            <w:pPr>
              <w:jc w:val="right"/>
              <w:rPr>
                <w:rFonts w:ascii="Calibri" w:hAnsi="Calibri" w:cs="Arial"/>
                <w:sz w:val="16"/>
                <w:szCs w:val="16"/>
              </w:rPr>
            </w:pPr>
            <w:r>
              <w:rPr>
                <w:rFonts w:ascii="Calibri" w:hAnsi="Calibri" w:cs="Arial"/>
                <w:sz w:val="16"/>
                <w:szCs w:val="16"/>
              </w:rPr>
              <w:t>117</w:t>
            </w:r>
          </w:p>
        </w:tc>
        <w:tc>
          <w:tcPr>
            <w:tcW w:w="1940" w:type="dxa"/>
            <w:tcBorders>
              <w:top w:val="nil"/>
              <w:left w:val="nil"/>
              <w:bottom w:val="single" w:sz="4" w:space="0" w:color="auto"/>
              <w:right w:val="nil"/>
            </w:tcBorders>
            <w:shd w:val="clear" w:color="000000" w:fill="FFFFFF"/>
            <w:noWrap/>
            <w:vAlign w:val="bottom"/>
            <w:hideMark/>
          </w:tcPr>
          <w:p w14:paraId="5EFF5D2B" w14:textId="77777777" w:rsidR="00350CC0" w:rsidRDefault="00350CC0">
            <w:pPr>
              <w:jc w:val="right"/>
              <w:rPr>
                <w:rFonts w:ascii="Calibri" w:hAnsi="Calibri" w:cs="Arial"/>
                <w:sz w:val="16"/>
                <w:szCs w:val="16"/>
              </w:rPr>
            </w:pPr>
            <w:r>
              <w:rPr>
                <w:rFonts w:ascii="Calibri" w:hAnsi="Calibri" w:cs="Arial"/>
                <w:sz w:val="16"/>
                <w:szCs w:val="16"/>
              </w:rPr>
              <w:t>24,683</w:t>
            </w:r>
          </w:p>
        </w:tc>
        <w:tc>
          <w:tcPr>
            <w:tcW w:w="1940" w:type="dxa"/>
            <w:tcBorders>
              <w:top w:val="nil"/>
              <w:left w:val="nil"/>
              <w:bottom w:val="single" w:sz="4" w:space="0" w:color="auto"/>
              <w:right w:val="nil"/>
            </w:tcBorders>
            <w:shd w:val="clear" w:color="000000" w:fill="FFFFFF"/>
            <w:noWrap/>
            <w:vAlign w:val="bottom"/>
            <w:hideMark/>
          </w:tcPr>
          <w:p w14:paraId="05A63056" w14:textId="77777777" w:rsidR="00350CC0" w:rsidRDefault="00350CC0">
            <w:pPr>
              <w:jc w:val="center"/>
              <w:rPr>
                <w:rFonts w:ascii="Calibri" w:hAnsi="Calibri" w:cs="Arial"/>
                <w:sz w:val="16"/>
                <w:szCs w:val="16"/>
              </w:rPr>
            </w:pPr>
            <w:r>
              <w:rPr>
                <w:rFonts w:ascii="Calibri" w:hAnsi="Calibri" w:cs="Arial"/>
                <w:sz w:val="16"/>
                <w:szCs w:val="16"/>
              </w:rPr>
              <w:t>$6.55</w:t>
            </w:r>
          </w:p>
        </w:tc>
      </w:tr>
      <w:tr w:rsidR="00350CC0" w14:paraId="2D20213A"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32B19ADA" w14:textId="77777777" w:rsidR="00350CC0" w:rsidRDefault="00350CC0">
            <w:pPr>
              <w:rPr>
                <w:rFonts w:ascii="Calibri" w:hAnsi="Calibri" w:cs="Arial"/>
                <w:b/>
                <w:bCs/>
                <w:sz w:val="16"/>
                <w:szCs w:val="16"/>
              </w:rPr>
            </w:pPr>
            <w:r>
              <w:rPr>
                <w:rFonts w:ascii="Calibri" w:hAnsi="Calibri" w:cs="Arial"/>
                <w:b/>
                <w:bCs/>
                <w:sz w:val="16"/>
                <w:szCs w:val="16"/>
              </w:rPr>
              <w:t>Mildura</w:t>
            </w:r>
          </w:p>
        </w:tc>
        <w:tc>
          <w:tcPr>
            <w:tcW w:w="1940" w:type="dxa"/>
            <w:tcBorders>
              <w:top w:val="nil"/>
              <w:left w:val="nil"/>
              <w:bottom w:val="single" w:sz="4" w:space="0" w:color="auto"/>
              <w:right w:val="nil"/>
            </w:tcBorders>
            <w:shd w:val="clear" w:color="000000" w:fill="EEECE1"/>
            <w:noWrap/>
            <w:vAlign w:val="bottom"/>
            <w:hideMark/>
          </w:tcPr>
          <w:p w14:paraId="628E5D55" w14:textId="77777777" w:rsidR="00350CC0" w:rsidRDefault="00350CC0">
            <w:pPr>
              <w:jc w:val="right"/>
              <w:rPr>
                <w:rFonts w:ascii="Calibri" w:hAnsi="Calibri" w:cs="Arial"/>
                <w:sz w:val="16"/>
                <w:szCs w:val="16"/>
              </w:rPr>
            </w:pPr>
            <w:r>
              <w:rPr>
                <w:rFonts w:ascii="Calibri" w:hAnsi="Calibri" w:cs="Arial"/>
                <w:sz w:val="16"/>
                <w:szCs w:val="16"/>
              </w:rPr>
              <w:t>157</w:t>
            </w:r>
          </w:p>
        </w:tc>
        <w:tc>
          <w:tcPr>
            <w:tcW w:w="1940" w:type="dxa"/>
            <w:tcBorders>
              <w:top w:val="nil"/>
              <w:left w:val="nil"/>
              <w:bottom w:val="single" w:sz="4" w:space="0" w:color="auto"/>
              <w:right w:val="nil"/>
            </w:tcBorders>
            <w:shd w:val="clear" w:color="000000" w:fill="EEECE1"/>
            <w:noWrap/>
            <w:vAlign w:val="bottom"/>
            <w:hideMark/>
          </w:tcPr>
          <w:p w14:paraId="0A9F724E" w14:textId="77777777" w:rsidR="00350CC0" w:rsidRDefault="00350CC0">
            <w:pPr>
              <w:jc w:val="right"/>
              <w:rPr>
                <w:rFonts w:ascii="Calibri" w:hAnsi="Calibri" w:cs="Arial"/>
                <w:sz w:val="16"/>
                <w:szCs w:val="16"/>
              </w:rPr>
            </w:pPr>
            <w:r>
              <w:rPr>
                <w:rFonts w:ascii="Calibri" w:hAnsi="Calibri" w:cs="Arial"/>
                <w:sz w:val="16"/>
                <w:szCs w:val="16"/>
              </w:rPr>
              <w:t>21,352</w:t>
            </w:r>
          </w:p>
        </w:tc>
        <w:tc>
          <w:tcPr>
            <w:tcW w:w="1940" w:type="dxa"/>
            <w:tcBorders>
              <w:top w:val="nil"/>
              <w:left w:val="nil"/>
              <w:bottom w:val="single" w:sz="4" w:space="0" w:color="auto"/>
              <w:right w:val="nil"/>
            </w:tcBorders>
            <w:shd w:val="clear" w:color="000000" w:fill="EEECE1"/>
            <w:noWrap/>
            <w:vAlign w:val="bottom"/>
            <w:hideMark/>
          </w:tcPr>
          <w:p w14:paraId="21F0C772" w14:textId="77777777" w:rsidR="00350CC0" w:rsidRDefault="00350CC0">
            <w:pPr>
              <w:jc w:val="center"/>
              <w:rPr>
                <w:rFonts w:ascii="Calibri" w:hAnsi="Calibri" w:cs="Arial"/>
                <w:sz w:val="16"/>
                <w:szCs w:val="16"/>
              </w:rPr>
            </w:pPr>
            <w:r>
              <w:rPr>
                <w:rFonts w:ascii="Calibri" w:hAnsi="Calibri" w:cs="Arial"/>
                <w:sz w:val="16"/>
                <w:szCs w:val="16"/>
              </w:rPr>
              <w:t>$9.14</w:t>
            </w:r>
          </w:p>
        </w:tc>
      </w:tr>
      <w:tr w:rsidR="00350CC0" w14:paraId="72C2142B"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44A78C7B" w14:textId="77777777" w:rsidR="00350CC0" w:rsidRDefault="00350CC0">
            <w:pPr>
              <w:rPr>
                <w:rFonts w:ascii="Calibri" w:hAnsi="Calibri" w:cs="Arial"/>
                <w:b/>
                <w:bCs/>
                <w:sz w:val="16"/>
                <w:szCs w:val="16"/>
              </w:rPr>
            </w:pPr>
            <w:r>
              <w:rPr>
                <w:rFonts w:ascii="Calibri" w:hAnsi="Calibri" w:cs="Arial"/>
                <w:b/>
                <w:bCs/>
                <w:sz w:val="16"/>
                <w:szCs w:val="16"/>
              </w:rPr>
              <w:t>Mitchell</w:t>
            </w:r>
          </w:p>
        </w:tc>
        <w:tc>
          <w:tcPr>
            <w:tcW w:w="1940" w:type="dxa"/>
            <w:tcBorders>
              <w:top w:val="nil"/>
              <w:left w:val="nil"/>
              <w:bottom w:val="single" w:sz="4" w:space="0" w:color="auto"/>
              <w:right w:val="nil"/>
            </w:tcBorders>
            <w:shd w:val="clear" w:color="000000" w:fill="FFFFFF"/>
            <w:noWrap/>
            <w:vAlign w:val="bottom"/>
            <w:hideMark/>
          </w:tcPr>
          <w:p w14:paraId="6AC51F6D" w14:textId="77777777" w:rsidR="00350CC0" w:rsidRDefault="00350CC0">
            <w:pPr>
              <w:jc w:val="right"/>
              <w:rPr>
                <w:rFonts w:ascii="Calibri" w:hAnsi="Calibri" w:cs="Arial"/>
                <w:sz w:val="16"/>
                <w:szCs w:val="16"/>
              </w:rPr>
            </w:pPr>
            <w:r>
              <w:rPr>
                <w:rFonts w:ascii="Calibri" w:hAnsi="Calibri" w:cs="Arial"/>
                <w:sz w:val="16"/>
                <w:szCs w:val="16"/>
              </w:rPr>
              <w:t>68</w:t>
            </w:r>
          </w:p>
        </w:tc>
        <w:tc>
          <w:tcPr>
            <w:tcW w:w="1940" w:type="dxa"/>
            <w:tcBorders>
              <w:top w:val="nil"/>
              <w:left w:val="nil"/>
              <w:bottom w:val="single" w:sz="4" w:space="0" w:color="auto"/>
              <w:right w:val="nil"/>
            </w:tcBorders>
            <w:shd w:val="clear" w:color="000000" w:fill="FFFFFF"/>
            <w:noWrap/>
            <w:vAlign w:val="bottom"/>
            <w:hideMark/>
          </w:tcPr>
          <w:p w14:paraId="27538326" w14:textId="77777777" w:rsidR="00350CC0" w:rsidRDefault="00350CC0">
            <w:pPr>
              <w:jc w:val="right"/>
              <w:rPr>
                <w:rFonts w:ascii="Calibri" w:hAnsi="Calibri" w:cs="Arial"/>
                <w:sz w:val="16"/>
                <w:szCs w:val="16"/>
              </w:rPr>
            </w:pPr>
            <w:r>
              <w:rPr>
                <w:rFonts w:ascii="Calibri" w:hAnsi="Calibri" w:cs="Arial"/>
                <w:sz w:val="16"/>
                <w:szCs w:val="16"/>
              </w:rPr>
              <w:t>10,866</w:t>
            </w:r>
          </w:p>
        </w:tc>
        <w:tc>
          <w:tcPr>
            <w:tcW w:w="1940" w:type="dxa"/>
            <w:tcBorders>
              <w:top w:val="nil"/>
              <w:left w:val="nil"/>
              <w:bottom w:val="single" w:sz="4" w:space="0" w:color="auto"/>
              <w:right w:val="nil"/>
            </w:tcBorders>
            <w:shd w:val="clear" w:color="000000" w:fill="FFFFFF"/>
            <w:noWrap/>
            <w:vAlign w:val="bottom"/>
            <w:hideMark/>
          </w:tcPr>
          <w:p w14:paraId="49DB07AB" w14:textId="77777777" w:rsidR="00350CC0" w:rsidRDefault="00350CC0">
            <w:pPr>
              <w:jc w:val="center"/>
              <w:rPr>
                <w:rFonts w:ascii="Calibri" w:hAnsi="Calibri" w:cs="Arial"/>
                <w:sz w:val="16"/>
                <w:szCs w:val="16"/>
              </w:rPr>
            </w:pPr>
            <w:r>
              <w:rPr>
                <w:rFonts w:ascii="Calibri" w:hAnsi="Calibri" w:cs="Arial"/>
                <w:sz w:val="16"/>
                <w:szCs w:val="16"/>
              </w:rPr>
              <w:t>$3.42</w:t>
            </w:r>
          </w:p>
        </w:tc>
      </w:tr>
      <w:tr w:rsidR="00350CC0" w14:paraId="583692F5"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1A8CA8CA" w14:textId="77777777" w:rsidR="00350CC0" w:rsidRDefault="00350CC0">
            <w:pPr>
              <w:rPr>
                <w:rFonts w:ascii="Calibri" w:hAnsi="Calibri" w:cs="Arial"/>
                <w:b/>
                <w:bCs/>
                <w:sz w:val="16"/>
                <w:szCs w:val="16"/>
              </w:rPr>
            </w:pPr>
            <w:r>
              <w:rPr>
                <w:rFonts w:ascii="Calibri" w:hAnsi="Calibri" w:cs="Arial"/>
                <w:b/>
                <w:bCs/>
                <w:sz w:val="16"/>
                <w:szCs w:val="16"/>
              </w:rPr>
              <w:t>Moira</w:t>
            </w:r>
          </w:p>
        </w:tc>
        <w:tc>
          <w:tcPr>
            <w:tcW w:w="1940" w:type="dxa"/>
            <w:tcBorders>
              <w:top w:val="nil"/>
              <w:left w:val="nil"/>
              <w:bottom w:val="single" w:sz="4" w:space="0" w:color="auto"/>
              <w:right w:val="nil"/>
            </w:tcBorders>
            <w:shd w:val="clear" w:color="000000" w:fill="EEECE1"/>
            <w:noWrap/>
            <w:vAlign w:val="bottom"/>
            <w:hideMark/>
          </w:tcPr>
          <w:p w14:paraId="213407E7" w14:textId="77777777" w:rsidR="00350CC0" w:rsidRDefault="00350CC0">
            <w:pPr>
              <w:jc w:val="right"/>
              <w:rPr>
                <w:rFonts w:ascii="Calibri" w:hAnsi="Calibri" w:cs="Arial"/>
                <w:sz w:val="16"/>
                <w:szCs w:val="16"/>
              </w:rPr>
            </w:pPr>
            <w:r>
              <w:rPr>
                <w:rFonts w:ascii="Calibri" w:hAnsi="Calibri" w:cs="Arial"/>
                <w:sz w:val="16"/>
                <w:szCs w:val="16"/>
              </w:rPr>
              <w:t>27</w:t>
            </w:r>
          </w:p>
        </w:tc>
        <w:tc>
          <w:tcPr>
            <w:tcW w:w="1940" w:type="dxa"/>
            <w:tcBorders>
              <w:top w:val="nil"/>
              <w:left w:val="nil"/>
              <w:bottom w:val="single" w:sz="4" w:space="0" w:color="auto"/>
              <w:right w:val="nil"/>
            </w:tcBorders>
            <w:shd w:val="clear" w:color="000000" w:fill="EEECE1"/>
            <w:noWrap/>
            <w:vAlign w:val="bottom"/>
            <w:hideMark/>
          </w:tcPr>
          <w:p w14:paraId="641FFD6F" w14:textId="77777777" w:rsidR="00350CC0" w:rsidRDefault="00350CC0">
            <w:pPr>
              <w:jc w:val="right"/>
              <w:rPr>
                <w:rFonts w:ascii="Calibri" w:hAnsi="Calibri" w:cs="Arial"/>
                <w:sz w:val="16"/>
                <w:szCs w:val="16"/>
              </w:rPr>
            </w:pPr>
            <w:r>
              <w:rPr>
                <w:rFonts w:ascii="Calibri" w:hAnsi="Calibri" w:cs="Arial"/>
                <w:sz w:val="16"/>
                <w:szCs w:val="16"/>
              </w:rPr>
              <w:t>10,533</w:t>
            </w:r>
          </w:p>
        </w:tc>
        <w:tc>
          <w:tcPr>
            <w:tcW w:w="1940" w:type="dxa"/>
            <w:tcBorders>
              <w:top w:val="nil"/>
              <w:left w:val="nil"/>
              <w:bottom w:val="single" w:sz="4" w:space="0" w:color="auto"/>
              <w:right w:val="nil"/>
            </w:tcBorders>
            <w:shd w:val="clear" w:color="000000" w:fill="EEECE1"/>
            <w:noWrap/>
            <w:vAlign w:val="bottom"/>
            <w:hideMark/>
          </w:tcPr>
          <w:p w14:paraId="3A4A8755" w14:textId="77777777" w:rsidR="00350CC0" w:rsidRDefault="00350CC0">
            <w:pPr>
              <w:jc w:val="center"/>
              <w:rPr>
                <w:rFonts w:ascii="Calibri" w:hAnsi="Calibri" w:cs="Arial"/>
                <w:sz w:val="16"/>
                <w:szCs w:val="16"/>
              </w:rPr>
            </w:pPr>
            <w:r>
              <w:rPr>
                <w:rFonts w:ascii="Calibri" w:hAnsi="Calibri" w:cs="Arial"/>
                <w:sz w:val="16"/>
                <w:szCs w:val="16"/>
              </w:rPr>
              <w:t>$1.08</w:t>
            </w:r>
          </w:p>
        </w:tc>
      </w:tr>
      <w:tr w:rsidR="00350CC0" w14:paraId="13114FC8"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40B09AFE" w14:textId="77777777" w:rsidR="00350CC0" w:rsidRDefault="00350CC0">
            <w:pPr>
              <w:rPr>
                <w:rFonts w:ascii="Calibri" w:hAnsi="Calibri" w:cs="Arial"/>
                <w:b/>
                <w:bCs/>
                <w:sz w:val="16"/>
                <w:szCs w:val="16"/>
              </w:rPr>
            </w:pPr>
            <w:r>
              <w:rPr>
                <w:rFonts w:ascii="Calibri" w:hAnsi="Calibri" w:cs="Arial"/>
                <w:b/>
                <w:bCs/>
                <w:sz w:val="16"/>
                <w:szCs w:val="16"/>
              </w:rPr>
              <w:t>Monash</w:t>
            </w:r>
          </w:p>
        </w:tc>
        <w:tc>
          <w:tcPr>
            <w:tcW w:w="1940" w:type="dxa"/>
            <w:tcBorders>
              <w:top w:val="nil"/>
              <w:left w:val="nil"/>
              <w:bottom w:val="single" w:sz="4" w:space="0" w:color="auto"/>
              <w:right w:val="nil"/>
            </w:tcBorders>
            <w:shd w:val="clear" w:color="000000" w:fill="FFFFFF"/>
            <w:noWrap/>
            <w:vAlign w:val="bottom"/>
            <w:hideMark/>
          </w:tcPr>
          <w:p w14:paraId="5236E1E2" w14:textId="77777777" w:rsidR="00350CC0" w:rsidRDefault="00350CC0">
            <w:pPr>
              <w:jc w:val="right"/>
              <w:rPr>
                <w:rFonts w:ascii="Calibri" w:hAnsi="Calibri" w:cs="Arial"/>
                <w:sz w:val="16"/>
                <w:szCs w:val="16"/>
              </w:rPr>
            </w:pPr>
            <w:r>
              <w:rPr>
                <w:rFonts w:ascii="Calibri" w:hAnsi="Calibri" w:cs="Arial"/>
                <w:sz w:val="16"/>
                <w:szCs w:val="16"/>
              </w:rPr>
              <w:t>300</w:t>
            </w:r>
          </w:p>
        </w:tc>
        <w:tc>
          <w:tcPr>
            <w:tcW w:w="1940" w:type="dxa"/>
            <w:tcBorders>
              <w:top w:val="nil"/>
              <w:left w:val="nil"/>
              <w:bottom w:val="single" w:sz="4" w:space="0" w:color="auto"/>
              <w:right w:val="nil"/>
            </w:tcBorders>
            <w:shd w:val="clear" w:color="000000" w:fill="FFFFFF"/>
            <w:noWrap/>
            <w:vAlign w:val="bottom"/>
            <w:hideMark/>
          </w:tcPr>
          <w:p w14:paraId="1E846C40" w14:textId="77777777" w:rsidR="00350CC0" w:rsidRDefault="00350CC0">
            <w:pPr>
              <w:jc w:val="right"/>
              <w:rPr>
                <w:rFonts w:ascii="Calibri" w:hAnsi="Calibri" w:cs="Arial"/>
                <w:sz w:val="16"/>
                <w:szCs w:val="16"/>
              </w:rPr>
            </w:pPr>
            <w:r>
              <w:rPr>
                <w:rFonts w:ascii="Calibri" w:hAnsi="Calibri" w:cs="Arial"/>
                <w:sz w:val="16"/>
                <w:szCs w:val="16"/>
              </w:rPr>
              <w:t>105,787</w:t>
            </w:r>
          </w:p>
        </w:tc>
        <w:tc>
          <w:tcPr>
            <w:tcW w:w="1940" w:type="dxa"/>
            <w:tcBorders>
              <w:top w:val="nil"/>
              <w:left w:val="nil"/>
              <w:bottom w:val="single" w:sz="4" w:space="0" w:color="auto"/>
              <w:right w:val="nil"/>
            </w:tcBorders>
            <w:shd w:val="clear" w:color="000000" w:fill="FFFFFF"/>
            <w:noWrap/>
            <w:vAlign w:val="bottom"/>
            <w:hideMark/>
          </w:tcPr>
          <w:p w14:paraId="5939A239" w14:textId="77777777" w:rsidR="00350CC0" w:rsidRDefault="00350CC0">
            <w:pPr>
              <w:jc w:val="center"/>
              <w:rPr>
                <w:rFonts w:ascii="Calibri" w:hAnsi="Calibri" w:cs="Arial"/>
                <w:sz w:val="16"/>
                <w:szCs w:val="16"/>
              </w:rPr>
            </w:pPr>
            <w:r>
              <w:rPr>
                <w:rFonts w:ascii="Calibri" w:hAnsi="Calibri" w:cs="Arial"/>
                <w:sz w:val="16"/>
                <w:szCs w:val="16"/>
              </w:rPr>
              <w:t>$14.62</w:t>
            </w:r>
          </w:p>
        </w:tc>
      </w:tr>
      <w:tr w:rsidR="00350CC0" w14:paraId="4949E019"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1A2E74CA" w14:textId="77777777" w:rsidR="00350CC0" w:rsidRDefault="00350CC0">
            <w:pPr>
              <w:rPr>
                <w:rFonts w:ascii="Calibri" w:hAnsi="Calibri" w:cs="Arial"/>
                <w:b/>
                <w:bCs/>
                <w:sz w:val="16"/>
                <w:szCs w:val="16"/>
              </w:rPr>
            </w:pPr>
            <w:r>
              <w:rPr>
                <w:rFonts w:ascii="Calibri" w:hAnsi="Calibri" w:cs="Arial"/>
                <w:b/>
                <w:bCs/>
                <w:sz w:val="16"/>
                <w:szCs w:val="16"/>
              </w:rPr>
              <w:t>Moonee Valley</w:t>
            </w:r>
          </w:p>
        </w:tc>
        <w:tc>
          <w:tcPr>
            <w:tcW w:w="1940" w:type="dxa"/>
            <w:tcBorders>
              <w:top w:val="nil"/>
              <w:left w:val="nil"/>
              <w:bottom w:val="single" w:sz="4" w:space="0" w:color="auto"/>
              <w:right w:val="nil"/>
            </w:tcBorders>
            <w:shd w:val="clear" w:color="000000" w:fill="EEECE1"/>
            <w:noWrap/>
            <w:vAlign w:val="bottom"/>
            <w:hideMark/>
          </w:tcPr>
          <w:p w14:paraId="034327A7" w14:textId="77777777" w:rsidR="00350CC0" w:rsidRDefault="00350CC0">
            <w:pPr>
              <w:jc w:val="right"/>
              <w:rPr>
                <w:rFonts w:ascii="Calibri" w:hAnsi="Calibri" w:cs="Arial"/>
                <w:sz w:val="16"/>
                <w:szCs w:val="16"/>
              </w:rPr>
            </w:pPr>
            <w:r>
              <w:rPr>
                <w:rFonts w:ascii="Calibri" w:hAnsi="Calibri" w:cs="Arial"/>
                <w:sz w:val="16"/>
                <w:szCs w:val="16"/>
              </w:rPr>
              <w:t>122</w:t>
            </w:r>
          </w:p>
        </w:tc>
        <w:tc>
          <w:tcPr>
            <w:tcW w:w="1940" w:type="dxa"/>
            <w:tcBorders>
              <w:top w:val="nil"/>
              <w:left w:val="nil"/>
              <w:bottom w:val="single" w:sz="4" w:space="0" w:color="auto"/>
              <w:right w:val="nil"/>
            </w:tcBorders>
            <w:shd w:val="clear" w:color="000000" w:fill="EEECE1"/>
            <w:noWrap/>
            <w:vAlign w:val="bottom"/>
            <w:hideMark/>
          </w:tcPr>
          <w:p w14:paraId="4254E2F9" w14:textId="77777777" w:rsidR="00350CC0" w:rsidRDefault="00350CC0">
            <w:pPr>
              <w:jc w:val="right"/>
              <w:rPr>
                <w:rFonts w:ascii="Calibri" w:hAnsi="Calibri" w:cs="Arial"/>
                <w:sz w:val="16"/>
                <w:szCs w:val="16"/>
              </w:rPr>
            </w:pPr>
            <w:r>
              <w:rPr>
                <w:rFonts w:ascii="Calibri" w:hAnsi="Calibri" w:cs="Arial"/>
                <w:sz w:val="16"/>
                <w:szCs w:val="16"/>
              </w:rPr>
              <w:t>36,033</w:t>
            </w:r>
          </w:p>
        </w:tc>
        <w:tc>
          <w:tcPr>
            <w:tcW w:w="1940" w:type="dxa"/>
            <w:tcBorders>
              <w:top w:val="nil"/>
              <w:left w:val="nil"/>
              <w:bottom w:val="single" w:sz="4" w:space="0" w:color="auto"/>
              <w:right w:val="nil"/>
            </w:tcBorders>
            <w:shd w:val="clear" w:color="000000" w:fill="EEECE1"/>
            <w:noWrap/>
            <w:vAlign w:val="bottom"/>
            <w:hideMark/>
          </w:tcPr>
          <w:p w14:paraId="4D9431DE" w14:textId="77777777" w:rsidR="00350CC0" w:rsidRDefault="00350CC0">
            <w:pPr>
              <w:jc w:val="center"/>
              <w:rPr>
                <w:rFonts w:ascii="Calibri" w:hAnsi="Calibri" w:cs="Arial"/>
                <w:sz w:val="16"/>
                <w:szCs w:val="16"/>
              </w:rPr>
            </w:pPr>
            <w:r>
              <w:rPr>
                <w:rFonts w:ascii="Calibri" w:hAnsi="Calibri" w:cs="Arial"/>
                <w:sz w:val="16"/>
                <w:szCs w:val="16"/>
              </w:rPr>
              <w:t>$7.30</w:t>
            </w:r>
          </w:p>
        </w:tc>
      </w:tr>
      <w:tr w:rsidR="00350CC0" w14:paraId="4EF909F3"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3226FFBE" w14:textId="77777777" w:rsidR="00350CC0" w:rsidRDefault="00350CC0">
            <w:pPr>
              <w:rPr>
                <w:rFonts w:ascii="Calibri" w:hAnsi="Calibri" w:cs="Arial"/>
                <w:b/>
                <w:bCs/>
                <w:sz w:val="16"/>
                <w:szCs w:val="16"/>
              </w:rPr>
            </w:pPr>
            <w:r>
              <w:rPr>
                <w:rFonts w:ascii="Calibri" w:hAnsi="Calibri" w:cs="Arial"/>
                <w:b/>
                <w:bCs/>
                <w:sz w:val="16"/>
                <w:szCs w:val="16"/>
              </w:rPr>
              <w:t>Moorabool</w:t>
            </w:r>
          </w:p>
        </w:tc>
        <w:tc>
          <w:tcPr>
            <w:tcW w:w="1940" w:type="dxa"/>
            <w:tcBorders>
              <w:top w:val="nil"/>
              <w:left w:val="nil"/>
              <w:bottom w:val="single" w:sz="4" w:space="0" w:color="auto"/>
              <w:right w:val="nil"/>
            </w:tcBorders>
            <w:shd w:val="clear" w:color="000000" w:fill="FFFFFF"/>
            <w:noWrap/>
            <w:vAlign w:val="bottom"/>
            <w:hideMark/>
          </w:tcPr>
          <w:p w14:paraId="1D2DDBA4" w14:textId="77777777" w:rsidR="00350CC0" w:rsidRDefault="00350CC0">
            <w:pPr>
              <w:jc w:val="right"/>
              <w:rPr>
                <w:rFonts w:ascii="Calibri" w:hAnsi="Calibri" w:cs="Arial"/>
                <w:sz w:val="16"/>
                <w:szCs w:val="16"/>
              </w:rPr>
            </w:pPr>
            <w:r>
              <w:rPr>
                <w:rFonts w:ascii="Calibri" w:hAnsi="Calibri" w:cs="Arial"/>
                <w:sz w:val="16"/>
                <w:szCs w:val="16"/>
              </w:rPr>
              <w:t>44</w:t>
            </w:r>
          </w:p>
        </w:tc>
        <w:tc>
          <w:tcPr>
            <w:tcW w:w="1940" w:type="dxa"/>
            <w:tcBorders>
              <w:top w:val="nil"/>
              <w:left w:val="nil"/>
              <w:bottom w:val="single" w:sz="4" w:space="0" w:color="auto"/>
              <w:right w:val="nil"/>
            </w:tcBorders>
            <w:shd w:val="clear" w:color="000000" w:fill="FFFFFF"/>
            <w:noWrap/>
            <w:vAlign w:val="bottom"/>
            <w:hideMark/>
          </w:tcPr>
          <w:p w14:paraId="034FDE3A" w14:textId="77777777" w:rsidR="00350CC0" w:rsidRDefault="00350CC0">
            <w:pPr>
              <w:jc w:val="right"/>
              <w:rPr>
                <w:rFonts w:ascii="Calibri" w:hAnsi="Calibri" w:cs="Arial"/>
                <w:sz w:val="16"/>
                <w:szCs w:val="16"/>
              </w:rPr>
            </w:pPr>
            <w:r>
              <w:rPr>
                <w:rFonts w:ascii="Calibri" w:hAnsi="Calibri" w:cs="Arial"/>
                <w:sz w:val="16"/>
                <w:szCs w:val="16"/>
              </w:rPr>
              <w:t>7,500</w:t>
            </w:r>
          </w:p>
        </w:tc>
        <w:tc>
          <w:tcPr>
            <w:tcW w:w="1940" w:type="dxa"/>
            <w:tcBorders>
              <w:top w:val="nil"/>
              <w:left w:val="nil"/>
              <w:bottom w:val="single" w:sz="4" w:space="0" w:color="auto"/>
              <w:right w:val="nil"/>
            </w:tcBorders>
            <w:shd w:val="clear" w:color="000000" w:fill="FFFFFF"/>
            <w:noWrap/>
            <w:vAlign w:val="bottom"/>
            <w:hideMark/>
          </w:tcPr>
          <w:p w14:paraId="2A0CFAAA" w14:textId="77777777" w:rsidR="00350CC0" w:rsidRDefault="00350CC0">
            <w:pPr>
              <w:jc w:val="center"/>
              <w:rPr>
                <w:rFonts w:ascii="Calibri" w:hAnsi="Calibri" w:cs="Arial"/>
                <w:sz w:val="16"/>
                <w:szCs w:val="16"/>
              </w:rPr>
            </w:pPr>
            <w:r>
              <w:rPr>
                <w:rFonts w:ascii="Calibri" w:hAnsi="Calibri" w:cs="Arial"/>
                <w:sz w:val="16"/>
                <w:szCs w:val="16"/>
              </w:rPr>
              <w:t>$2.04</w:t>
            </w:r>
          </w:p>
        </w:tc>
      </w:tr>
      <w:tr w:rsidR="00350CC0" w14:paraId="7019F574"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42FF96FA" w14:textId="77777777" w:rsidR="00350CC0" w:rsidRDefault="00350CC0">
            <w:pPr>
              <w:rPr>
                <w:rFonts w:ascii="Calibri" w:hAnsi="Calibri" w:cs="Arial"/>
                <w:b/>
                <w:bCs/>
                <w:sz w:val="16"/>
                <w:szCs w:val="16"/>
              </w:rPr>
            </w:pPr>
            <w:r>
              <w:rPr>
                <w:rFonts w:ascii="Calibri" w:hAnsi="Calibri" w:cs="Arial"/>
                <w:b/>
                <w:bCs/>
                <w:sz w:val="16"/>
                <w:szCs w:val="16"/>
              </w:rPr>
              <w:t>Moreland</w:t>
            </w:r>
          </w:p>
        </w:tc>
        <w:tc>
          <w:tcPr>
            <w:tcW w:w="1940" w:type="dxa"/>
            <w:tcBorders>
              <w:top w:val="nil"/>
              <w:left w:val="nil"/>
              <w:bottom w:val="single" w:sz="4" w:space="0" w:color="auto"/>
              <w:right w:val="nil"/>
            </w:tcBorders>
            <w:shd w:val="clear" w:color="000000" w:fill="EEECE1"/>
            <w:noWrap/>
            <w:vAlign w:val="bottom"/>
            <w:hideMark/>
          </w:tcPr>
          <w:p w14:paraId="624FDDA5" w14:textId="77777777" w:rsidR="00350CC0" w:rsidRDefault="00350CC0">
            <w:pPr>
              <w:jc w:val="right"/>
              <w:rPr>
                <w:rFonts w:ascii="Calibri" w:hAnsi="Calibri" w:cs="Arial"/>
                <w:sz w:val="16"/>
                <w:szCs w:val="16"/>
              </w:rPr>
            </w:pPr>
            <w:r>
              <w:rPr>
                <w:rFonts w:ascii="Calibri" w:hAnsi="Calibri" w:cs="Arial"/>
                <w:sz w:val="16"/>
                <w:szCs w:val="16"/>
              </w:rPr>
              <w:t>306</w:t>
            </w:r>
          </w:p>
        </w:tc>
        <w:tc>
          <w:tcPr>
            <w:tcW w:w="1940" w:type="dxa"/>
            <w:tcBorders>
              <w:top w:val="nil"/>
              <w:left w:val="nil"/>
              <w:bottom w:val="single" w:sz="4" w:space="0" w:color="auto"/>
              <w:right w:val="nil"/>
            </w:tcBorders>
            <w:shd w:val="clear" w:color="000000" w:fill="EEECE1"/>
            <w:noWrap/>
            <w:vAlign w:val="bottom"/>
            <w:hideMark/>
          </w:tcPr>
          <w:p w14:paraId="2CF6E134" w14:textId="77777777" w:rsidR="00350CC0" w:rsidRDefault="00350CC0">
            <w:pPr>
              <w:jc w:val="right"/>
              <w:rPr>
                <w:rFonts w:ascii="Calibri" w:hAnsi="Calibri" w:cs="Arial"/>
                <w:sz w:val="16"/>
                <w:szCs w:val="16"/>
              </w:rPr>
            </w:pPr>
            <w:r>
              <w:rPr>
                <w:rFonts w:ascii="Calibri" w:hAnsi="Calibri" w:cs="Arial"/>
                <w:sz w:val="16"/>
                <w:szCs w:val="16"/>
              </w:rPr>
              <w:t>38,803</w:t>
            </w:r>
          </w:p>
        </w:tc>
        <w:tc>
          <w:tcPr>
            <w:tcW w:w="1940" w:type="dxa"/>
            <w:tcBorders>
              <w:top w:val="nil"/>
              <w:left w:val="nil"/>
              <w:bottom w:val="single" w:sz="4" w:space="0" w:color="auto"/>
              <w:right w:val="nil"/>
            </w:tcBorders>
            <w:shd w:val="clear" w:color="000000" w:fill="EEECE1"/>
            <w:noWrap/>
            <w:vAlign w:val="bottom"/>
            <w:hideMark/>
          </w:tcPr>
          <w:p w14:paraId="162A4EB3" w14:textId="77777777" w:rsidR="00350CC0" w:rsidRDefault="00350CC0">
            <w:pPr>
              <w:jc w:val="center"/>
              <w:rPr>
                <w:rFonts w:ascii="Calibri" w:hAnsi="Calibri" w:cs="Arial"/>
                <w:sz w:val="16"/>
                <w:szCs w:val="16"/>
              </w:rPr>
            </w:pPr>
            <w:r>
              <w:rPr>
                <w:rFonts w:ascii="Calibri" w:hAnsi="Calibri" w:cs="Arial"/>
                <w:sz w:val="16"/>
                <w:szCs w:val="16"/>
              </w:rPr>
              <w:t>$15.33</w:t>
            </w:r>
          </w:p>
        </w:tc>
      </w:tr>
      <w:tr w:rsidR="00350CC0" w14:paraId="7440EC37"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2EEA4779" w14:textId="77777777" w:rsidR="00350CC0" w:rsidRDefault="00350CC0">
            <w:pPr>
              <w:rPr>
                <w:rFonts w:ascii="Calibri" w:hAnsi="Calibri" w:cs="Arial"/>
                <w:b/>
                <w:bCs/>
                <w:sz w:val="16"/>
                <w:szCs w:val="16"/>
              </w:rPr>
            </w:pPr>
            <w:r>
              <w:rPr>
                <w:rFonts w:ascii="Calibri" w:hAnsi="Calibri" w:cs="Arial"/>
                <w:b/>
                <w:bCs/>
                <w:sz w:val="16"/>
                <w:szCs w:val="16"/>
              </w:rPr>
              <w:t>Mornington Peninsula</w:t>
            </w:r>
          </w:p>
        </w:tc>
        <w:tc>
          <w:tcPr>
            <w:tcW w:w="1940" w:type="dxa"/>
            <w:tcBorders>
              <w:top w:val="nil"/>
              <w:left w:val="nil"/>
              <w:bottom w:val="single" w:sz="4" w:space="0" w:color="auto"/>
              <w:right w:val="nil"/>
            </w:tcBorders>
            <w:shd w:val="clear" w:color="000000" w:fill="FFFFFF"/>
            <w:noWrap/>
            <w:vAlign w:val="bottom"/>
            <w:hideMark/>
          </w:tcPr>
          <w:p w14:paraId="6CC4A8D3" w14:textId="77777777" w:rsidR="00350CC0" w:rsidRDefault="00350CC0">
            <w:pPr>
              <w:jc w:val="right"/>
              <w:rPr>
                <w:rFonts w:ascii="Calibri" w:hAnsi="Calibri" w:cs="Arial"/>
                <w:sz w:val="16"/>
                <w:szCs w:val="16"/>
              </w:rPr>
            </w:pPr>
            <w:r>
              <w:rPr>
                <w:rFonts w:ascii="Calibri" w:hAnsi="Calibri" w:cs="Arial"/>
                <w:sz w:val="16"/>
                <w:szCs w:val="16"/>
              </w:rPr>
              <w:t>166</w:t>
            </w:r>
          </w:p>
        </w:tc>
        <w:tc>
          <w:tcPr>
            <w:tcW w:w="1940" w:type="dxa"/>
            <w:tcBorders>
              <w:top w:val="nil"/>
              <w:left w:val="nil"/>
              <w:bottom w:val="single" w:sz="4" w:space="0" w:color="auto"/>
              <w:right w:val="nil"/>
            </w:tcBorders>
            <w:shd w:val="clear" w:color="000000" w:fill="FFFFFF"/>
            <w:noWrap/>
            <w:vAlign w:val="bottom"/>
            <w:hideMark/>
          </w:tcPr>
          <w:p w14:paraId="4F8D8583" w14:textId="77777777" w:rsidR="00350CC0" w:rsidRDefault="00350CC0">
            <w:pPr>
              <w:jc w:val="right"/>
              <w:rPr>
                <w:rFonts w:ascii="Calibri" w:hAnsi="Calibri" w:cs="Arial"/>
                <w:sz w:val="16"/>
                <w:szCs w:val="16"/>
              </w:rPr>
            </w:pPr>
            <w:r>
              <w:rPr>
                <w:rFonts w:ascii="Calibri" w:hAnsi="Calibri" w:cs="Arial"/>
                <w:sz w:val="16"/>
                <w:szCs w:val="16"/>
              </w:rPr>
              <w:t>49,480</w:t>
            </w:r>
          </w:p>
        </w:tc>
        <w:tc>
          <w:tcPr>
            <w:tcW w:w="1940" w:type="dxa"/>
            <w:tcBorders>
              <w:top w:val="nil"/>
              <w:left w:val="nil"/>
              <w:bottom w:val="single" w:sz="4" w:space="0" w:color="auto"/>
              <w:right w:val="nil"/>
            </w:tcBorders>
            <w:shd w:val="clear" w:color="000000" w:fill="FFFFFF"/>
            <w:noWrap/>
            <w:vAlign w:val="bottom"/>
            <w:hideMark/>
          </w:tcPr>
          <w:p w14:paraId="0347CAEF" w14:textId="77777777" w:rsidR="00350CC0" w:rsidRDefault="00350CC0">
            <w:pPr>
              <w:jc w:val="center"/>
              <w:rPr>
                <w:rFonts w:ascii="Calibri" w:hAnsi="Calibri" w:cs="Arial"/>
                <w:sz w:val="16"/>
                <w:szCs w:val="16"/>
              </w:rPr>
            </w:pPr>
            <w:r>
              <w:rPr>
                <w:rFonts w:ascii="Calibri" w:hAnsi="Calibri" w:cs="Arial"/>
                <w:sz w:val="16"/>
                <w:szCs w:val="16"/>
              </w:rPr>
              <w:t>$7.77</w:t>
            </w:r>
          </w:p>
        </w:tc>
      </w:tr>
      <w:tr w:rsidR="00350CC0" w14:paraId="7640F409"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79B2FF6D" w14:textId="77777777" w:rsidR="00350CC0" w:rsidRDefault="00350CC0">
            <w:pPr>
              <w:rPr>
                <w:rFonts w:ascii="Calibri" w:hAnsi="Calibri" w:cs="Arial"/>
                <w:b/>
                <w:bCs/>
                <w:sz w:val="16"/>
                <w:szCs w:val="16"/>
              </w:rPr>
            </w:pPr>
            <w:r>
              <w:rPr>
                <w:rFonts w:ascii="Calibri" w:hAnsi="Calibri" w:cs="Arial"/>
                <w:b/>
                <w:bCs/>
                <w:sz w:val="16"/>
                <w:szCs w:val="16"/>
              </w:rPr>
              <w:t>Mount Alexander</w:t>
            </w:r>
          </w:p>
        </w:tc>
        <w:tc>
          <w:tcPr>
            <w:tcW w:w="1940" w:type="dxa"/>
            <w:tcBorders>
              <w:top w:val="nil"/>
              <w:left w:val="nil"/>
              <w:bottom w:val="single" w:sz="4" w:space="0" w:color="auto"/>
              <w:right w:val="nil"/>
            </w:tcBorders>
            <w:shd w:val="clear" w:color="000000" w:fill="EEECE1"/>
            <w:noWrap/>
            <w:vAlign w:val="bottom"/>
            <w:hideMark/>
          </w:tcPr>
          <w:p w14:paraId="62FDFCB2" w14:textId="77777777" w:rsidR="00350CC0" w:rsidRDefault="00350CC0">
            <w:pPr>
              <w:jc w:val="right"/>
              <w:rPr>
                <w:rFonts w:ascii="Calibri" w:hAnsi="Calibri" w:cs="Arial"/>
                <w:sz w:val="16"/>
                <w:szCs w:val="16"/>
              </w:rPr>
            </w:pPr>
            <w:r>
              <w:rPr>
                <w:rFonts w:ascii="Calibri" w:hAnsi="Calibri" w:cs="Arial"/>
                <w:sz w:val="16"/>
                <w:szCs w:val="16"/>
              </w:rPr>
              <w:t>31</w:t>
            </w:r>
          </w:p>
        </w:tc>
        <w:tc>
          <w:tcPr>
            <w:tcW w:w="1940" w:type="dxa"/>
            <w:tcBorders>
              <w:top w:val="nil"/>
              <w:left w:val="nil"/>
              <w:bottom w:val="single" w:sz="4" w:space="0" w:color="auto"/>
              <w:right w:val="nil"/>
            </w:tcBorders>
            <w:shd w:val="clear" w:color="000000" w:fill="EEECE1"/>
            <w:noWrap/>
            <w:vAlign w:val="bottom"/>
            <w:hideMark/>
          </w:tcPr>
          <w:p w14:paraId="44D41B7F" w14:textId="77777777" w:rsidR="00350CC0" w:rsidRDefault="00350CC0">
            <w:pPr>
              <w:jc w:val="right"/>
              <w:rPr>
                <w:rFonts w:ascii="Calibri" w:hAnsi="Calibri" w:cs="Arial"/>
                <w:sz w:val="16"/>
                <w:szCs w:val="16"/>
              </w:rPr>
            </w:pPr>
            <w:r>
              <w:rPr>
                <w:rFonts w:ascii="Calibri" w:hAnsi="Calibri" w:cs="Arial"/>
                <w:sz w:val="16"/>
                <w:szCs w:val="16"/>
              </w:rPr>
              <w:t>6,913</w:t>
            </w:r>
          </w:p>
        </w:tc>
        <w:tc>
          <w:tcPr>
            <w:tcW w:w="1940" w:type="dxa"/>
            <w:tcBorders>
              <w:top w:val="nil"/>
              <w:left w:val="nil"/>
              <w:bottom w:val="single" w:sz="4" w:space="0" w:color="auto"/>
              <w:right w:val="nil"/>
            </w:tcBorders>
            <w:shd w:val="clear" w:color="000000" w:fill="EEECE1"/>
            <w:noWrap/>
            <w:vAlign w:val="bottom"/>
            <w:hideMark/>
          </w:tcPr>
          <w:p w14:paraId="182FA105" w14:textId="77777777" w:rsidR="00350CC0" w:rsidRDefault="00350CC0">
            <w:pPr>
              <w:jc w:val="center"/>
              <w:rPr>
                <w:rFonts w:ascii="Calibri" w:hAnsi="Calibri" w:cs="Arial"/>
                <w:sz w:val="16"/>
                <w:szCs w:val="16"/>
              </w:rPr>
            </w:pPr>
            <w:r>
              <w:rPr>
                <w:rFonts w:ascii="Calibri" w:hAnsi="Calibri" w:cs="Arial"/>
                <w:sz w:val="16"/>
                <w:szCs w:val="16"/>
              </w:rPr>
              <w:t>$1.47</w:t>
            </w:r>
          </w:p>
        </w:tc>
      </w:tr>
      <w:tr w:rsidR="00350CC0" w14:paraId="09E48FC4"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34DEF874" w14:textId="77777777" w:rsidR="00350CC0" w:rsidRDefault="00350CC0">
            <w:pPr>
              <w:rPr>
                <w:rFonts w:ascii="Calibri" w:hAnsi="Calibri" w:cs="Arial"/>
                <w:b/>
                <w:bCs/>
                <w:sz w:val="16"/>
                <w:szCs w:val="16"/>
              </w:rPr>
            </w:pPr>
            <w:r>
              <w:rPr>
                <w:rFonts w:ascii="Calibri" w:hAnsi="Calibri" w:cs="Arial"/>
                <w:b/>
                <w:bCs/>
                <w:sz w:val="16"/>
                <w:szCs w:val="16"/>
              </w:rPr>
              <w:t>Moyne</w:t>
            </w:r>
          </w:p>
        </w:tc>
        <w:tc>
          <w:tcPr>
            <w:tcW w:w="1940" w:type="dxa"/>
            <w:tcBorders>
              <w:top w:val="nil"/>
              <w:left w:val="nil"/>
              <w:bottom w:val="single" w:sz="4" w:space="0" w:color="auto"/>
              <w:right w:val="nil"/>
            </w:tcBorders>
            <w:shd w:val="clear" w:color="000000" w:fill="FFFFFF"/>
            <w:noWrap/>
            <w:vAlign w:val="bottom"/>
            <w:hideMark/>
          </w:tcPr>
          <w:p w14:paraId="68EE454B" w14:textId="77777777" w:rsidR="00350CC0" w:rsidRDefault="00350CC0">
            <w:pPr>
              <w:jc w:val="right"/>
              <w:rPr>
                <w:rFonts w:ascii="Calibri" w:hAnsi="Calibri" w:cs="Arial"/>
                <w:sz w:val="16"/>
                <w:szCs w:val="16"/>
              </w:rPr>
            </w:pPr>
            <w:r>
              <w:rPr>
                <w:rFonts w:ascii="Calibri" w:hAnsi="Calibri" w:cs="Arial"/>
                <w:sz w:val="16"/>
                <w:szCs w:val="16"/>
              </w:rPr>
              <w:t>7</w:t>
            </w:r>
          </w:p>
        </w:tc>
        <w:tc>
          <w:tcPr>
            <w:tcW w:w="1940" w:type="dxa"/>
            <w:tcBorders>
              <w:top w:val="nil"/>
              <w:left w:val="nil"/>
              <w:bottom w:val="single" w:sz="4" w:space="0" w:color="auto"/>
              <w:right w:val="nil"/>
            </w:tcBorders>
            <w:shd w:val="clear" w:color="000000" w:fill="FFFFFF"/>
            <w:noWrap/>
            <w:vAlign w:val="bottom"/>
            <w:hideMark/>
          </w:tcPr>
          <w:p w14:paraId="17E52F35" w14:textId="77777777" w:rsidR="00350CC0" w:rsidRDefault="00350CC0">
            <w:pPr>
              <w:jc w:val="right"/>
              <w:rPr>
                <w:rFonts w:ascii="Calibri" w:hAnsi="Calibri" w:cs="Arial"/>
                <w:sz w:val="16"/>
                <w:szCs w:val="16"/>
              </w:rPr>
            </w:pPr>
            <w:r>
              <w:rPr>
                <w:rFonts w:ascii="Calibri" w:hAnsi="Calibri" w:cs="Arial"/>
                <w:sz w:val="16"/>
                <w:szCs w:val="16"/>
              </w:rPr>
              <w:t>6,191</w:t>
            </w:r>
          </w:p>
        </w:tc>
        <w:tc>
          <w:tcPr>
            <w:tcW w:w="1940" w:type="dxa"/>
            <w:tcBorders>
              <w:top w:val="nil"/>
              <w:left w:val="nil"/>
              <w:bottom w:val="single" w:sz="4" w:space="0" w:color="auto"/>
              <w:right w:val="nil"/>
            </w:tcBorders>
            <w:shd w:val="clear" w:color="000000" w:fill="FFFFFF"/>
            <w:noWrap/>
            <w:vAlign w:val="bottom"/>
            <w:hideMark/>
          </w:tcPr>
          <w:p w14:paraId="4E50B961" w14:textId="77777777" w:rsidR="00350CC0" w:rsidRDefault="00350CC0">
            <w:pPr>
              <w:jc w:val="center"/>
              <w:rPr>
                <w:rFonts w:ascii="Calibri" w:hAnsi="Calibri" w:cs="Arial"/>
                <w:sz w:val="16"/>
                <w:szCs w:val="16"/>
              </w:rPr>
            </w:pPr>
            <w:r>
              <w:rPr>
                <w:rFonts w:ascii="Calibri" w:hAnsi="Calibri" w:cs="Arial"/>
                <w:sz w:val="16"/>
                <w:szCs w:val="16"/>
              </w:rPr>
              <w:t>$0.66</w:t>
            </w:r>
          </w:p>
        </w:tc>
      </w:tr>
      <w:tr w:rsidR="00350CC0" w14:paraId="72EC6CE7"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206BF74B" w14:textId="77777777" w:rsidR="00350CC0" w:rsidRDefault="00350CC0">
            <w:pPr>
              <w:rPr>
                <w:rFonts w:ascii="Calibri" w:hAnsi="Calibri" w:cs="Arial"/>
                <w:b/>
                <w:bCs/>
                <w:sz w:val="16"/>
                <w:szCs w:val="16"/>
              </w:rPr>
            </w:pPr>
            <w:r>
              <w:rPr>
                <w:rFonts w:ascii="Calibri" w:hAnsi="Calibri" w:cs="Arial"/>
                <w:b/>
                <w:bCs/>
                <w:sz w:val="16"/>
                <w:szCs w:val="16"/>
              </w:rPr>
              <w:t>Murrindindi</w:t>
            </w:r>
          </w:p>
        </w:tc>
        <w:tc>
          <w:tcPr>
            <w:tcW w:w="1940" w:type="dxa"/>
            <w:tcBorders>
              <w:top w:val="nil"/>
              <w:left w:val="nil"/>
              <w:bottom w:val="single" w:sz="4" w:space="0" w:color="auto"/>
              <w:right w:val="nil"/>
            </w:tcBorders>
            <w:shd w:val="clear" w:color="000000" w:fill="EEECE1"/>
            <w:noWrap/>
            <w:vAlign w:val="bottom"/>
            <w:hideMark/>
          </w:tcPr>
          <w:p w14:paraId="68FACEB6" w14:textId="77777777" w:rsidR="00350CC0" w:rsidRDefault="00350CC0">
            <w:pPr>
              <w:jc w:val="right"/>
              <w:rPr>
                <w:rFonts w:ascii="Calibri" w:hAnsi="Calibri" w:cs="Arial"/>
                <w:sz w:val="16"/>
                <w:szCs w:val="16"/>
              </w:rPr>
            </w:pPr>
            <w:r>
              <w:rPr>
                <w:rFonts w:ascii="Calibri" w:hAnsi="Calibri" w:cs="Arial"/>
                <w:sz w:val="16"/>
                <w:szCs w:val="16"/>
              </w:rPr>
              <w:t>20</w:t>
            </w:r>
          </w:p>
        </w:tc>
        <w:tc>
          <w:tcPr>
            <w:tcW w:w="1940" w:type="dxa"/>
            <w:tcBorders>
              <w:top w:val="nil"/>
              <w:left w:val="nil"/>
              <w:bottom w:val="single" w:sz="4" w:space="0" w:color="auto"/>
              <w:right w:val="nil"/>
            </w:tcBorders>
            <w:shd w:val="clear" w:color="000000" w:fill="EEECE1"/>
            <w:noWrap/>
            <w:vAlign w:val="bottom"/>
            <w:hideMark/>
          </w:tcPr>
          <w:p w14:paraId="78D90D7B" w14:textId="77777777" w:rsidR="00350CC0" w:rsidRDefault="00350CC0">
            <w:pPr>
              <w:jc w:val="right"/>
              <w:rPr>
                <w:rFonts w:ascii="Calibri" w:hAnsi="Calibri" w:cs="Arial"/>
                <w:sz w:val="16"/>
                <w:szCs w:val="16"/>
              </w:rPr>
            </w:pPr>
            <w:r>
              <w:rPr>
                <w:rFonts w:ascii="Calibri" w:hAnsi="Calibri" w:cs="Arial"/>
                <w:sz w:val="16"/>
                <w:szCs w:val="16"/>
              </w:rPr>
              <w:t>4,117</w:t>
            </w:r>
          </w:p>
        </w:tc>
        <w:tc>
          <w:tcPr>
            <w:tcW w:w="1940" w:type="dxa"/>
            <w:tcBorders>
              <w:top w:val="nil"/>
              <w:left w:val="nil"/>
              <w:bottom w:val="single" w:sz="4" w:space="0" w:color="auto"/>
              <w:right w:val="nil"/>
            </w:tcBorders>
            <w:shd w:val="clear" w:color="000000" w:fill="EEECE1"/>
            <w:noWrap/>
            <w:vAlign w:val="bottom"/>
            <w:hideMark/>
          </w:tcPr>
          <w:p w14:paraId="39E72111" w14:textId="77777777" w:rsidR="00350CC0" w:rsidRDefault="00350CC0">
            <w:pPr>
              <w:jc w:val="center"/>
              <w:rPr>
                <w:rFonts w:ascii="Calibri" w:hAnsi="Calibri" w:cs="Arial"/>
                <w:sz w:val="16"/>
                <w:szCs w:val="16"/>
              </w:rPr>
            </w:pPr>
            <w:r>
              <w:rPr>
                <w:rFonts w:ascii="Calibri" w:hAnsi="Calibri" w:cs="Arial"/>
                <w:sz w:val="16"/>
                <w:szCs w:val="16"/>
              </w:rPr>
              <w:t>$0.74</w:t>
            </w:r>
          </w:p>
        </w:tc>
      </w:tr>
      <w:tr w:rsidR="00350CC0" w14:paraId="753C19A7"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731AD10D" w14:textId="77777777" w:rsidR="00350CC0" w:rsidRDefault="00350CC0">
            <w:pPr>
              <w:rPr>
                <w:rFonts w:ascii="Calibri" w:hAnsi="Calibri" w:cs="Arial"/>
                <w:b/>
                <w:bCs/>
                <w:sz w:val="16"/>
                <w:szCs w:val="16"/>
              </w:rPr>
            </w:pPr>
            <w:r>
              <w:rPr>
                <w:rFonts w:ascii="Calibri" w:hAnsi="Calibri" w:cs="Arial"/>
                <w:b/>
                <w:bCs/>
                <w:sz w:val="16"/>
                <w:szCs w:val="16"/>
              </w:rPr>
              <w:t>Nillumbik</w:t>
            </w:r>
          </w:p>
        </w:tc>
        <w:tc>
          <w:tcPr>
            <w:tcW w:w="1940" w:type="dxa"/>
            <w:tcBorders>
              <w:top w:val="nil"/>
              <w:left w:val="nil"/>
              <w:bottom w:val="single" w:sz="4" w:space="0" w:color="auto"/>
              <w:right w:val="nil"/>
            </w:tcBorders>
            <w:shd w:val="clear" w:color="000000" w:fill="FFFFFF"/>
            <w:noWrap/>
            <w:vAlign w:val="bottom"/>
            <w:hideMark/>
          </w:tcPr>
          <w:p w14:paraId="66D2D8BB" w14:textId="77777777" w:rsidR="00350CC0" w:rsidRDefault="00350CC0">
            <w:pPr>
              <w:jc w:val="right"/>
              <w:rPr>
                <w:rFonts w:ascii="Calibri" w:hAnsi="Calibri" w:cs="Arial"/>
                <w:sz w:val="16"/>
                <w:szCs w:val="16"/>
              </w:rPr>
            </w:pPr>
            <w:r>
              <w:rPr>
                <w:rFonts w:ascii="Calibri" w:hAnsi="Calibri" w:cs="Arial"/>
                <w:sz w:val="16"/>
                <w:szCs w:val="16"/>
              </w:rPr>
              <w:t>87</w:t>
            </w:r>
          </w:p>
        </w:tc>
        <w:tc>
          <w:tcPr>
            <w:tcW w:w="1940" w:type="dxa"/>
            <w:tcBorders>
              <w:top w:val="nil"/>
              <w:left w:val="nil"/>
              <w:bottom w:val="single" w:sz="4" w:space="0" w:color="auto"/>
              <w:right w:val="nil"/>
            </w:tcBorders>
            <w:shd w:val="clear" w:color="000000" w:fill="FFFFFF"/>
            <w:noWrap/>
            <w:vAlign w:val="bottom"/>
            <w:hideMark/>
          </w:tcPr>
          <w:p w14:paraId="41D16543" w14:textId="77777777" w:rsidR="00350CC0" w:rsidRDefault="00350CC0">
            <w:pPr>
              <w:jc w:val="right"/>
              <w:rPr>
                <w:rFonts w:ascii="Calibri" w:hAnsi="Calibri" w:cs="Arial"/>
                <w:sz w:val="16"/>
                <w:szCs w:val="16"/>
              </w:rPr>
            </w:pPr>
            <w:r>
              <w:rPr>
                <w:rFonts w:ascii="Calibri" w:hAnsi="Calibri" w:cs="Arial"/>
                <w:sz w:val="16"/>
                <w:szCs w:val="16"/>
              </w:rPr>
              <w:t>13,315</w:t>
            </w:r>
          </w:p>
        </w:tc>
        <w:tc>
          <w:tcPr>
            <w:tcW w:w="1940" w:type="dxa"/>
            <w:tcBorders>
              <w:top w:val="nil"/>
              <w:left w:val="nil"/>
              <w:bottom w:val="single" w:sz="4" w:space="0" w:color="auto"/>
              <w:right w:val="nil"/>
            </w:tcBorders>
            <w:shd w:val="clear" w:color="000000" w:fill="FFFFFF"/>
            <w:noWrap/>
            <w:vAlign w:val="bottom"/>
            <w:hideMark/>
          </w:tcPr>
          <w:p w14:paraId="19268153" w14:textId="77777777" w:rsidR="00350CC0" w:rsidRDefault="00350CC0">
            <w:pPr>
              <w:jc w:val="center"/>
              <w:rPr>
                <w:rFonts w:ascii="Calibri" w:hAnsi="Calibri" w:cs="Arial"/>
                <w:sz w:val="16"/>
                <w:szCs w:val="16"/>
              </w:rPr>
            </w:pPr>
            <w:r>
              <w:rPr>
                <w:rFonts w:ascii="Calibri" w:hAnsi="Calibri" w:cs="Arial"/>
                <w:sz w:val="16"/>
                <w:szCs w:val="16"/>
              </w:rPr>
              <w:t>$4.96</w:t>
            </w:r>
          </w:p>
        </w:tc>
      </w:tr>
      <w:tr w:rsidR="00350CC0" w14:paraId="3A3810CF"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1DB106F8" w14:textId="77777777" w:rsidR="00350CC0" w:rsidRDefault="00350CC0">
            <w:pPr>
              <w:rPr>
                <w:rFonts w:ascii="Calibri" w:hAnsi="Calibri" w:cs="Arial"/>
                <w:b/>
                <w:bCs/>
                <w:sz w:val="16"/>
                <w:szCs w:val="16"/>
              </w:rPr>
            </w:pPr>
            <w:r>
              <w:rPr>
                <w:rFonts w:ascii="Calibri" w:hAnsi="Calibri" w:cs="Arial"/>
                <w:b/>
                <w:bCs/>
                <w:sz w:val="16"/>
                <w:szCs w:val="16"/>
              </w:rPr>
              <w:t>Northern Grampians</w:t>
            </w:r>
          </w:p>
        </w:tc>
        <w:tc>
          <w:tcPr>
            <w:tcW w:w="1940" w:type="dxa"/>
            <w:tcBorders>
              <w:top w:val="nil"/>
              <w:left w:val="nil"/>
              <w:bottom w:val="single" w:sz="4" w:space="0" w:color="auto"/>
              <w:right w:val="nil"/>
            </w:tcBorders>
            <w:shd w:val="clear" w:color="000000" w:fill="EEECE1"/>
            <w:noWrap/>
            <w:vAlign w:val="bottom"/>
            <w:hideMark/>
          </w:tcPr>
          <w:p w14:paraId="2B650FC4" w14:textId="77777777" w:rsidR="00350CC0" w:rsidRDefault="00350CC0">
            <w:pPr>
              <w:jc w:val="right"/>
              <w:rPr>
                <w:rFonts w:ascii="Calibri" w:hAnsi="Calibri" w:cs="Arial"/>
                <w:sz w:val="16"/>
                <w:szCs w:val="16"/>
              </w:rPr>
            </w:pPr>
            <w:r>
              <w:rPr>
                <w:rFonts w:ascii="Calibri" w:hAnsi="Calibri" w:cs="Arial"/>
                <w:sz w:val="16"/>
                <w:szCs w:val="16"/>
              </w:rPr>
              <w:t>46</w:t>
            </w:r>
          </w:p>
        </w:tc>
        <w:tc>
          <w:tcPr>
            <w:tcW w:w="1940" w:type="dxa"/>
            <w:tcBorders>
              <w:top w:val="nil"/>
              <w:left w:val="nil"/>
              <w:bottom w:val="single" w:sz="4" w:space="0" w:color="auto"/>
              <w:right w:val="nil"/>
            </w:tcBorders>
            <w:shd w:val="clear" w:color="000000" w:fill="EEECE1"/>
            <w:noWrap/>
            <w:vAlign w:val="bottom"/>
            <w:hideMark/>
          </w:tcPr>
          <w:p w14:paraId="5F1AAA78" w14:textId="77777777" w:rsidR="00350CC0" w:rsidRDefault="00350CC0">
            <w:pPr>
              <w:jc w:val="right"/>
              <w:rPr>
                <w:rFonts w:ascii="Calibri" w:hAnsi="Calibri" w:cs="Arial"/>
                <w:sz w:val="16"/>
                <w:szCs w:val="16"/>
              </w:rPr>
            </w:pPr>
            <w:r>
              <w:rPr>
                <w:rFonts w:ascii="Calibri" w:hAnsi="Calibri" w:cs="Arial"/>
                <w:sz w:val="16"/>
                <w:szCs w:val="16"/>
              </w:rPr>
              <w:t>4,750</w:t>
            </w:r>
          </w:p>
        </w:tc>
        <w:tc>
          <w:tcPr>
            <w:tcW w:w="1940" w:type="dxa"/>
            <w:tcBorders>
              <w:top w:val="nil"/>
              <w:left w:val="nil"/>
              <w:bottom w:val="single" w:sz="4" w:space="0" w:color="auto"/>
              <w:right w:val="nil"/>
            </w:tcBorders>
            <w:shd w:val="clear" w:color="000000" w:fill="EEECE1"/>
            <w:noWrap/>
            <w:vAlign w:val="bottom"/>
            <w:hideMark/>
          </w:tcPr>
          <w:p w14:paraId="1D0A9663" w14:textId="77777777" w:rsidR="00350CC0" w:rsidRDefault="00350CC0">
            <w:pPr>
              <w:jc w:val="center"/>
              <w:rPr>
                <w:rFonts w:ascii="Calibri" w:hAnsi="Calibri" w:cs="Arial"/>
                <w:sz w:val="16"/>
                <w:szCs w:val="16"/>
              </w:rPr>
            </w:pPr>
            <w:r>
              <w:rPr>
                <w:rFonts w:ascii="Calibri" w:hAnsi="Calibri" w:cs="Arial"/>
                <w:sz w:val="16"/>
                <w:szCs w:val="16"/>
              </w:rPr>
              <w:t>$2.63</w:t>
            </w:r>
          </w:p>
        </w:tc>
      </w:tr>
      <w:tr w:rsidR="00350CC0" w14:paraId="026E7FED"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13E99B8F" w14:textId="77777777" w:rsidR="00350CC0" w:rsidRDefault="00350CC0">
            <w:pPr>
              <w:rPr>
                <w:rFonts w:ascii="Calibri" w:hAnsi="Calibri" w:cs="Arial"/>
                <w:b/>
                <w:bCs/>
                <w:sz w:val="16"/>
                <w:szCs w:val="16"/>
              </w:rPr>
            </w:pPr>
            <w:r>
              <w:rPr>
                <w:rFonts w:ascii="Calibri" w:hAnsi="Calibri" w:cs="Arial"/>
                <w:b/>
                <w:bCs/>
                <w:sz w:val="16"/>
                <w:szCs w:val="16"/>
              </w:rPr>
              <w:t>Port Phillip</w:t>
            </w:r>
          </w:p>
        </w:tc>
        <w:tc>
          <w:tcPr>
            <w:tcW w:w="1940" w:type="dxa"/>
            <w:tcBorders>
              <w:top w:val="nil"/>
              <w:left w:val="nil"/>
              <w:bottom w:val="single" w:sz="4" w:space="0" w:color="auto"/>
              <w:right w:val="nil"/>
            </w:tcBorders>
            <w:shd w:val="clear" w:color="000000" w:fill="FFFFFF"/>
            <w:noWrap/>
            <w:vAlign w:val="bottom"/>
            <w:hideMark/>
          </w:tcPr>
          <w:p w14:paraId="040185EF" w14:textId="77777777" w:rsidR="00350CC0" w:rsidRDefault="00350CC0">
            <w:pPr>
              <w:jc w:val="right"/>
              <w:rPr>
                <w:rFonts w:ascii="Calibri" w:hAnsi="Calibri" w:cs="Arial"/>
                <w:sz w:val="16"/>
                <w:szCs w:val="16"/>
              </w:rPr>
            </w:pPr>
            <w:r>
              <w:rPr>
                <w:rFonts w:ascii="Calibri" w:hAnsi="Calibri" w:cs="Arial"/>
                <w:sz w:val="16"/>
                <w:szCs w:val="16"/>
              </w:rPr>
              <w:t>262</w:t>
            </w:r>
          </w:p>
        </w:tc>
        <w:tc>
          <w:tcPr>
            <w:tcW w:w="1940" w:type="dxa"/>
            <w:tcBorders>
              <w:top w:val="nil"/>
              <w:left w:val="nil"/>
              <w:bottom w:val="single" w:sz="4" w:space="0" w:color="auto"/>
              <w:right w:val="nil"/>
            </w:tcBorders>
            <w:shd w:val="clear" w:color="000000" w:fill="FFFFFF"/>
            <w:noWrap/>
            <w:vAlign w:val="bottom"/>
            <w:hideMark/>
          </w:tcPr>
          <w:p w14:paraId="497BD227" w14:textId="77777777" w:rsidR="00350CC0" w:rsidRDefault="00350CC0">
            <w:pPr>
              <w:jc w:val="right"/>
              <w:rPr>
                <w:rFonts w:ascii="Calibri" w:hAnsi="Calibri" w:cs="Arial"/>
                <w:sz w:val="16"/>
                <w:szCs w:val="16"/>
              </w:rPr>
            </w:pPr>
            <w:r>
              <w:rPr>
                <w:rFonts w:ascii="Calibri" w:hAnsi="Calibri" w:cs="Arial"/>
                <w:sz w:val="16"/>
                <w:szCs w:val="16"/>
              </w:rPr>
              <w:t>75,933</w:t>
            </w:r>
          </w:p>
        </w:tc>
        <w:tc>
          <w:tcPr>
            <w:tcW w:w="1940" w:type="dxa"/>
            <w:tcBorders>
              <w:top w:val="nil"/>
              <w:left w:val="nil"/>
              <w:bottom w:val="single" w:sz="4" w:space="0" w:color="auto"/>
              <w:right w:val="nil"/>
            </w:tcBorders>
            <w:shd w:val="clear" w:color="000000" w:fill="FFFFFF"/>
            <w:noWrap/>
            <w:vAlign w:val="bottom"/>
            <w:hideMark/>
          </w:tcPr>
          <w:p w14:paraId="2E3A0214" w14:textId="77777777" w:rsidR="00350CC0" w:rsidRDefault="00350CC0">
            <w:pPr>
              <w:jc w:val="center"/>
              <w:rPr>
                <w:rFonts w:ascii="Calibri" w:hAnsi="Calibri" w:cs="Arial"/>
                <w:sz w:val="16"/>
                <w:szCs w:val="16"/>
              </w:rPr>
            </w:pPr>
            <w:r>
              <w:rPr>
                <w:rFonts w:ascii="Calibri" w:hAnsi="Calibri" w:cs="Arial"/>
                <w:sz w:val="16"/>
                <w:szCs w:val="16"/>
              </w:rPr>
              <w:t>$14.98</w:t>
            </w:r>
          </w:p>
        </w:tc>
      </w:tr>
      <w:tr w:rsidR="00350CC0" w14:paraId="014A0D8A"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642E6596" w14:textId="77777777" w:rsidR="00350CC0" w:rsidRDefault="00350CC0">
            <w:pPr>
              <w:rPr>
                <w:rFonts w:ascii="Calibri" w:hAnsi="Calibri" w:cs="Arial"/>
                <w:b/>
                <w:bCs/>
                <w:sz w:val="16"/>
                <w:szCs w:val="16"/>
              </w:rPr>
            </w:pPr>
            <w:r>
              <w:rPr>
                <w:rFonts w:ascii="Calibri" w:hAnsi="Calibri" w:cs="Arial"/>
                <w:b/>
                <w:bCs/>
                <w:sz w:val="16"/>
                <w:szCs w:val="16"/>
              </w:rPr>
              <w:t>Pyrenees</w:t>
            </w:r>
          </w:p>
        </w:tc>
        <w:tc>
          <w:tcPr>
            <w:tcW w:w="1940" w:type="dxa"/>
            <w:tcBorders>
              <w:top w:val="nil"/>
              <w:left w:val="nil"/>
              <w:bottom w:val="single" w:sz="4" w:space="0" w:color="auto"/>
              <w:right w:val="nil"/>
            </w:tcBorders>
            <w:shd w:val="clear" w:color="000000" w:fill="EEECE1"/>
            <w:noWrap/>
            <w:vAlign w:val="bottom"/>
            <w:hideMark/>
          </w:tcPr>
          <w:p w14:paraId="62FC1810" w14:textId="77777777" w:rsidR="00350CC0" w:rsidRDefault="00350CC0">
            <w:pPr>
              <w:jc w:val="right"/>
              <w:rPr>
                <w:rFonts w:ascii="Calibri" w:hAnsi="Calibri" w:cs="Arial"/>
                <w:sz w:val="16"/>
                <w:szCs w:val="16"/>
              </w:rPr>
            </w:pPr>
            <w:r>
              <w:rPr>
                <w:rFonts w:ascii="Calibri" w:hAnsi="Calibri" w:cs="Arial"/>
                <w:sz w:val="16"/>
                <w:szCs w:val="16"/>
              </w:rPr>
              <w:t>7</w:t>
            </w:r>
          </w:p>
        </w:tc>
        <w:tc>
          <w:tcPr>
            <w:tcW w:w="1940" w:type="dxa"/>
            <w:tcBorders>
              <w:top w:val="nil"/>
              <w:left w:val="nil"/>
              <w:bottom w:val="single" w:sz="4" w:space="0" w:color="auto"/>
              <w:right w:val="nil"/>
            </w:tcBorders>
            <w:shd w:val="clear" w:color="000000" w:fill="EEECE1"/>
            <w:noWrap/>
            <w:vAlign w:val="bottom"/>
            <w:hideMark/>
          </w:tcPr>
          <w:p w14:paraId="7C341638" w14:textId="77777777" w:rsidR="00350CC0" w:rsidRDefault="00350CC0">
            <w:pPr>
              <w:jc w:val="right"/>
              <w:rPr>
                <w:rFonts w:ascii="Calibri" w:hAnsi="Calibri" w:cs="Arial"/>
                <w:sz w:val="16"/>
                <w:szCs w:val="16"/>
              </w:rPr>
            </w:pPr>
            <w:r>
              <w:rPr>
                <w:rFonts w:ascii="Calibri" w:hAnsi="Calibri" w:cs="Arial"/>
                <w:sz w:val="16"/>
                <w:szCs w:val="16"/>
              </w:rPr>
              <w:t>2,003</w:t>
            </w:r>
          </w:p>
        </w:tc>
        <w:tc>
          <w:tcPr>
            <w:tcW w:w="1940" w:type="dxa"/>
            <w:tcBorders>
              <w:top w:val="nil"/>
              <w:left w:val="nil"/>
              <w:bottom w:val="single" w:sz="4" w:space="0" w:color="auto"/>
              <w:right w:val="nil"/>
            </w:tcBorders>
            <w:shd w:val="clear" w:color="000000" w:fill="EEECE1"/>
            <w:noWrap/>
            <w:vAlign w:val="bottom"/>
            <w:hideMark/>
          </w:tcPr>
          <w:p w14:paraId="75455E92" w14:textId="77777777" w:rsidR="00350CC0" w:rsidRDefault="00350CC0">
            <w:pPr>
              <w:jc w:val="center"/>
              <w:rPr>
                <w:rFonts w:ascii="Calibri" w:hAnsi="Calibri" w:cs="Arial"/>
                <w:sz w:val="16"/>
                <w:szCs w:val="16"/>
              </w:rPr>
            </w:pPr>
            <w:r>
              <w:rPr>
                <w:rFonts w:ascii="Calibri" w:hAnsi="Calibri" w:cs="Arial"/>
                <w:sz w:val="16"/>
                <w:szCs w:val="16"/>
              </w:rPr>
              <w:t>$0.00</w:t>
            </w:r>
          </w:p>
        </w:tc>
      </w:tr>
      <w:tr w:rsidR="00350CC0" w14:paraId="7DC2EB10"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10F61C69" w14:textId="77777777" w:rsidR="00350CC0" w:rsidRDefault="00350CC0">
            <w:pPr>
              <w:rPr>
                <w:rFonts w:ascii="Calibri" w:hAnsi="Calibri" w:cs="Arial"/>
                <w:b/>
                <w:bCs/>
                <w:sz w:val="16"/>
                <w:szCs w:val="16"/>
              </w:rPr>
            </w:pPr>
            <w:r>
              <w:rPr>
                <w:rFonts w:ascii="Calibri" w:hAnsi="Calibri" w:cs="Arial"/>
                <w:b/>
                <w:bCs/>
                <w:sz w:val="16"/>
                <w:szCs w:val="16"/>
              </w:rPr>
              <w:t>Queenscliffe</w:t>
            </w:r>
          </w:p>
        </w:tc>
        <w:tc>
          <w:tcPr>
            <w:tcW w:w="1940" w:type="dxa"/>
            <w:tcBorders>
              <w:top w:val="nil"/>
              <w:left w:val="nil"/>
              <w:bottom w:val="single" w:sz="4" w:space="0" w:color="auto"/>
              <w:right w:val="nil"/>
            </w:tcBorders>
            <w:shd w:val="clear" w:color="000000" w:fill="FFFFFF"/>
            <w:noWrap/>
            <w:vAlign w:val="bottom"/>
            <w:hideMark/>
          </w:tcPr>
          <w:p w14:paraId="4CACA13E" w14:textId="77777777" w:rsidR="00350CC0" w:rsidRDefault="00350CC0">
            <w:pPr>
              <w:jc w:val="right"/>
              <w:rPr>
                <w:rFonts w:ascii="Calibri" w:hAnsi="Calibri" w:cs="Arial"/>
                <w:sz w:val="16"/>
                <w:szCs w:val="16"/>
              </w:rPr>
            </w:pPr>
            <w:r>
              <w:rPr>
                <w:rFonts w:ascii="Calibri" w:hAnsi="Calibri" w:cs="Arial"/>
                <w:sz w:val="16"/>
                <w:szCs w:val="16"/>
              </w:rPr>
              <w:t>14</w:t>
            </w:r>
          </w:p>
        </w:tc>
        <w:tc>
          <w:tcPr>
            <w:tcW w:w="1940" w:type="dxa"/>
            <w:tcBorders>
              <w:top w:val="nil"/>
              <w:left w:val="nil"/>
              <w:bottom w:val="single" w:sz="4" w:space="0" w:color="auto"/>
              <w:right w:val="nil"/>
            </w:tcBorders>
            <w:shd w:val="clear" w:color="000000" w:fill="FFFFFF"/>
            <w:noWrap/>
            <w:vAlign w:val="bottom"/>
            <w:hideMark/>
          </w:tcPr>
          <w:p w14:paraId="15B2963D" w14:textId="77777777" w:rsidR="00350CC0" w:rsidRDefault="00350CC0">
            <w:pPr>
              <w:jc w:val="right"/>
              <w:rPr>
                <w:rFonts w:ascii="Calibri" w:hAnsi="Calibri" w:cs="Arial"/>
                <w:sz w:val="16"/>
                <w:szCs w:val="16"/>
              </w:rPr>
            </w:pPr>
            <w:r>
              <w:rPr>
                <w:rFonts w:ascii="Calibri" w:hAnsi="Calibri" w:cs="Arial"/>
                <w:sz w:val="16"/>
                <w:szCs w:val="16"/>
              </w:rPr>
              <w:t>1,279</w:t>
            </w:r>
          </w:p>
        </w:tc>
        <w:tc>
          <w:tcPr>
            <w:tcW w:w="1940" w:type="dxa"/>
            <w:tcBorders>
              <w:top w:val="nil"/>
              <w:left w:val="nil"/>
              <w:bottom w:val="single" w:sz="4" w:space="0" w:color="auto"/>
              <w:right w:val="nil"/>
            </w:tcBorders>
            <w:shd w:val="clear" w:color="000000" w:fill="FFFFFF"/>
            <w:noWrap/>
            <w:vAlign w:val="bottom"/>
            <w:hideMark/>
          </w:tcPr>
          <w:p w14:paraId="7F3A61B2" w14:textId="77777777" w:rsidR="00350CC0" w:rsidRDefault="00350CC0">
            <w:pPr>
              <w:jc w:val="center"/>
              <w:rPr>
                <w:rFonts w:ascii="Calibri" w:hAnsi="Calibri" w:cs="Arial"/>
                <w:sz w:val="16"/>
                <w:szCs w:val="16"/>
              </w:rPr>
            </w:pPr>
            <w:r>
              <w:rPr>
                <w:rFonts w:ascii="Calibri" w:hAnsi="Calibri" w:cs="Arial"/>
                <w:sz w:val="16"/>
                <w:szCs w:val="16"/>
              </w:rPr>
              <w:t>$0.46</w:t>
            </w:r>
          </w:p>
        </w:tc>
      </w:tr>
      <w:tr w:rsidR="00350CC0" w14:paraId="51C2D59A"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39C0B954" w14:textId="77777777" w:rsidR="00350CC0" w:rsidRDefault="00350CC0">
            <w:pPr>
              <w:rPr>
                <w:rFonts w:ascii="Calibri" w:hAnsi="Calibri" w:cs="Arial"/>
                <w:b/>
                <w:bCs/>
                <w:sz w:val="16"/>
                <w:szCs w:val="16"/>
              </w:rPr>
            </w:pPr>
            <w:r>
              <w:rPr>
                <w:rFonts w:ascii="Calibri" w:hAnsi="Calibri" w:cs="Arial"/>
                <w:b/>
                <w:bCs/>
                <w:sz w:val="16"/>
                <w:szCs w:val="16"/>
              </w:rPr>
              <w:t>South Gippsland</w:t>
            </w:r>
          </w:p>
        </w:tc>
        <w:tc>
          <w:tcPr>
            <w:tcW w:w="1940" w:type="dxa"/>
            <w:tcBorders>
              <w:top w:val="nil"/>
              <w:left w:val="nil"/>
              <w:bottom w:val="single" w:sz="4" w:space="0" w:color="auto"/>
              <w:right w:val="nil"/>
            </w:tcBorders>
            <w:shd w:val="clear" w:color="000000" w:fill="EEECE1"/>
            <w:noWrap/>
            <w:vAlign w:val="bottom"/>
            <w:hideMark/>
          </w:tcPr>
          <w:p w14:paraId="31929060" w14:textId="77777777" w:rsidR="00350CC0" w:rsidRDefault="00350CC0">
            <w:pPr>
              <w:jc w:val="right"/>
              <w:rPr>
                <w:rFonts w:ascii="Calibri" w:hAnsi="Calibri" w:cs="Arial"/>
                <w:sz w:val="16"/>
                <w:szCs w:val="16"/>
              </w:rPr>
            </w:pPr>
            <w:r>
              <w:rPr>
                <w:rFonts w:ascii="Calibri" w:hAnsi="Calibri" w:cs="Arial"/>
                <w:sz w:val="16"/>
                <w:szCs w:val="16"/>
              </w:rPr>
              <w:t>48</w:t>
            </w:r>
          </w:p>
        </w:tc>
        <w:tc>
          <w:tcPr>
            <w:tcW w:w="1940" w:type="dxa"/>
            <w:tcBorders>
              <w:top w:val="nil"/>
              <w:left w:val="nil"/>
              <w:bottom w:val="single" w:sz="4" w:space="0" w:color="auto"/>
              <w:right w:val="nil"/>
            </w:tcBorders>
            <w:shd w:val="clear" w:color="000000" w:fill="EEECE1"/>
            <w:noWrap/>
            <w:vAlign w:val="bottom"/>
            <w:hideMark/>
          </w:tcPr>
          <w:p w14:paraId="5EB989F1" w14:textId="77777777" w:rsidR="00350CC0" w:rsidRDefault="00350CC0">
            <w:pPr>
              <w:jc w:val="right"/>
              <w:rPr>
                <w:rFonts w:ascii="Calibri" w:hAnsi="Calibri" w:cs="Arial"/>
                <w:sz w:val="16"/>
                <w:szCs w:val="16"/>
              </w:rPr>
            </w:pPr>
            <w:r>
              <w:rPr>
                <w:rFonts w:ascii="Calibri" w:hAnsi="Calibri" w:cs="Arial"/>
                <w:sz w:val="16"/>
                <w:szCs w:val="16"/>
              </w:rPr>
              <w:t>10,666</w:t>
            </w:r>
          </w:p>
        </w:tc>
        <w:tc>
          <w:tcPr>
            <w:tcW w:w="1940" w:type="dxa"/>
            <w:tcBorders>
              <w:top w:val="nil"/>
              <w:left w:val="nil"/>
              <w:bottom w:val="single" w:sz="4" w:space="0" w:color="auto"/>
              <w:right w:val="nil"/>
            </w:tcBorders>
            <w:shd w:val="clear" w:color="000000" w:fill="EEECE1"/>
            <w:noWrap/>
            <w:vAlign w:val="bottom"/>
            <w:hideMark/>
          </w:tcPr>
          <w:p w14:paraId="0EEDBEF1" w14:textId="77777777" w:rsidR="00350CC0" w:rsidRDefault="00350CC0">
            <w:pPr>
              <w:jc w:val="center"/>
              <w:rPr>
                <w:rFonts w:ascii="Calibri" w:hAnsi="Calibri" w:cs="Arial"/>
                <w:sz w:val="16"/>
                <w:szCs w:val="16"/>
              </w:rPr>
            </w:pPr>
            <w:r>
              <w:rPr>
                <w:rFonts w:ascii="Calibri" w:hAnsi="Calibri" w:cs="Arial"/>
                <w:sz w:val="16"/>
                <w:szCs w:val="16"/>
              </w:rPr>
              <w:t>$1.88</w:t>
            </w:r>
          </w:p>
        </w:tc>
      </w:tr>
      <w:tr w:rsidR="00350CC0" w14:paraId="32D13344"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3A895BAC" w14:textId="77777777" w:rsidR="00350CC0" w:rsidRDefault="00350CC0">
            <w:pPr>
              <w:rPr>
                <w:rFonts w:ascii="Calibri" w:hAnsi="Calibri" w:cs="Arial"/>
                <w:b/>
                <w:bCs/>
                <w:sz w:val="16"/>
                <w:szCs w:val="16"/>
              </w:rPr>
            </w:pPr>
            <w:r>
              <w:rPr>
                <w:rFonts w:ascii="Calibri" w:hAnsi="Calibri" w:cs="Arial"/>
                <w:b/>
                <w:bCs/>
                <w:sz w:val="16"/>
                <w:szCs w:val="16"/>
              </w:rPr>
              <w:t>Southern Grampians</w:t>
            </w:r>
          </w:p>
        </w:tc>
        <w:tc>
          <w:tcPr>
            <w:tcW w:w="1940" w:type="dxa"/>
            <w:tcBorders>
              <w:top w:val="nil"/>
              <w:left w:val="nil"/>
              <w:bottom w:val="single" w:sz="4" w:space="0" w:color="auto"/>
              <w:right w:val="nil"/>
            </w:tcBorders>
            <w:shd w:val="clear" w:color="000000" w:fill="FFFFFF"/>
            <w:noWrap/>
            <w:vAlign w:val="bottom"/>
            <w:hideMark/>
          </w:tcPr>
          <w:p w14:paraId="428EB073" w14:textId="77777777" w:rsidR="00350CC0" w:rsidRDefault="00350CC0">
            <w:pPr>
              <w:jc w:val="right"/>
              <w:rPr>
                <w:rFonts w:ascii="Calibri" w:hAnsi="Calibri" w:cs="Arial"/>
                <w:sz w:val="16"/>
                <w:szCs w:val="16"/>
              </w:rPr>
            </w:pPr>
            <w:r>
              <w:rPr>
                <w:rFonts w:ascii="Calibri" w:hAnsi="Calibri" w:cs="Arial"/>
                <w:sz w:val="16"/>
                <w:szCs w:val="16"/>
              </w:rPr>
              <w:t>37</w:t>
            </w:r>
          </w:p>
        </w:tc>
        <w:tc>
          <w:tcPr>
            <w:tcW w:w="1940" w:type="dxa"/>
            <w:tcBorders>
              <w:top w:val="nil"/>
              <w:left w:val="nil"/>
              <w:bottom w:val="single" w:sz="4" w:space="0" w:color="auto"/>
              <w:right w:val="nil"/>
            </w:tcBorders>
            <w:shd w:val="clear" w:color="000000" w:fill="FFFFFF"/>
            <w:noWrap/>
            <w:vAlign w:val="bottom"/>
            <w:hideMark/>
          </w:tcPr>
          <w:p w14:paraId="7713F2E2" w14:textId="77777777" w:rsidR="00350CC0" w:rsidRDefault="00350CC0">
            <w:pPr>
              <w:jc w:val="right"/>
              <w:rPr>
                <w:rFonts w:ascii="Calibri" w:hAnsi="Calibri" w:cs="Arial"/>
                <w:sz w:val="16"/>
                <w:szCs w:val="16"/>
              </w:rPr>
            </w:pPr>
            <w:r>
              <w:rPr>
                <w:rFonts w:ascii="Calibri" w:hAnsi="Calibri" w:cs="Arial"/>
                <w:sz w:val="16"/>
                <w:szCs w:val="16"/>
              </w:rPr>
              <w:t>7,160</w:t>
            </w:r>
          </w:p>
        </w:tc>
        <w:tc>
          <w:tcPr>
            <w:tcW w:w="1940" w:type="dxa"/>
            <w:tcBorders>
              <w:top w:val="nil"/>
              <w:left w:val="nil"/>
              <w:bottom w:val="single" w:sz="4" w:space="0" w:color="auto"/>
              <w:right w:val="nil"/>
            </w:tcBorders>
            <w:shd w:val="clear" w:color="000000" w:fill="FFFFFF"/>
            <w:noWrap/>
            <w:vAlign w:val="bottom"/>
            <w:hideMark/>
          </w:tcPr>
          <w:p w14:paraId="5359B067" w14:textId="77777777" w:rsidR="00350CC0" w:rsidRDefault="00350CC0">
            <w:pPr>
              <w:jc w:val="center"/>
              <w:rPr>
                <w:rFonts w:ascii="Calibri" w:hAnsi="Calibri" w:cs="Arial"/>
                <w:sz w:val="16"/>
                <w:szCs w:val="16"/>
              </w:rPr>
            </w:pPr>
            <w:r>
              <w:rPr>
                <w:rFonts w:ascii="Calibri" w:hAnsi="Calibri" w:cs="Arial"/>
                <w:sz w:val="16"/>
                <w:szCs w:val="16"/>
              </w:rPr>
              <w:t>$1.28</w:t>
            </w:r>
          </w:p>
        </w:tc>
      </w:tr>
      <w:tr w:rsidR="00350CC0" w14:paraId="1C018698"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1EA874FF" w14:textId="77777777" w:rsidR="00350CC0" w:rsidRDefault="00350CC0">
            <w:pPr>
              <w:rPr>
                <w:rFonts w:ascii="Calibri" w:hAnsi="Calibri" w:cs="Arial"/>
                <w:b/>
                <w:bCs/>
                <w:sz w:val="16"/>
                <w:szCs w:val="16"/>
              </w:rPr>
            </w:pPr>
            <w:r>
              <w:rPr>
                <w:rFonts w:ascii="Calibri" w:hAnsi="Calibri" w:cs="Arial"/>
                <w:b/>
                <w:bCs/>
                <w:sz w:val="16"/>
                <w:szCs w:val="16"/>
              </w:rPr>
              <w:t>Stonnington</w:t>
            </w:r>
          </w:p>
        </w:tc>
        <w:tc>
          <w:tcPr>
            <w:tcW w:w="1940" w:type="dxa"/>
            <w:tcBorders>
              <w:top w:val="nil"/>
              <w:left w:val="nil"/>
              <w:bottom w:val="single" w:sz="4" w:space="0" w:color="auto"/>
              <w:right w:val="nil"/>
            </w:tcBorders>
            <w:shd w:val="clear" w:color="000000" w:fill="EEECE1"/>
            <w:noWrap/>
            <w:vAlign w:val="bottom"/>
            <w:hideMark/>
          </w:tcPr>
          <w:p w14:paraId="3F9D2471" w14:textId="77777777" w:rsidR="00350CC0" w:rsidRDefault="00350CC0">
            <w:pPr>
              <w:jc w:val="right"/>
              <w:rPr>
                <w:rFonts w:ascii="Calibri" w:hAnsi="Calibri" w:cs="Arial"/>
                <w:sz w:val="16"/>
                <w:szCs w:val="16"/>
              </w:rPr>
            </w:pPr>
            <w:r>
              <w:rPr>
                <w:rFonts w:ascii="Calibri" w:hAnsi="Calibri" w:cs="Arial"/>
                <w:sz w:val="16"/>
                <w:szCs w:val="16"/>
              </w:rPr>
              <w:t>132</w:t>
            </w:r>
          </w:p>
        </w:tc>
        <w:tc>
          <w:tcPr>
            <w:tcW w:w="1940" w:type="dxa"/>
            <w:tcBorders>
              <w:top w:val="nil"/>
              <w:left w:val="nil"/>
              <w:bottom w:val="single" w:sz="4" w:space="0" w:color="auto"/>
              <w:right w:val="nil"/>
            </w:tcBorders>
            <w:shd w:val="clear" w:color="000000" w:fill="EEECE1"/>
            <w:noWrap/>
            <w:vAlign w:val="bottom"/>
            <w:hideMark/>
          </w:tcPr>
          <w:p w14:paraId="0A8BD9AC" w14:textId="77777777" w:rsidR="00350CC0" w:rsidRDefault="00350CC0">
            <w:pPr>
              <w:jc w:val="right"/>
              <w:rPr>
                <w:rFonts w:ascii="Calibri" w:hAnsi="Calibri" w:cs="Arial"/>
                <w:sz w:val="16"/>
                <w:szCs w:val="16"/>
              </w:rPr>
            </w:pPr>
            <w:r>
              <w:rPr>
                <w:rFonts w:ascii="Calibri" w:hAnsi="Calibri" w:cs="Arial"/>
                <w:sz w:val="16"/>
                <w:szCs w:val="16"/>
              </w:rPr>
              <w:t>54,966</w:t>
            </w:r>
          </w:p>
        </w:tc>
        <w:tc>
          <w:tcPr>
            <w:tcW w:w="1940" w:type="dxa"/>
            <w:tcBorders>
              <w:top w:val="nil"/>
              <w:left w:val="nil"/>
              <w:bottom w:val="single" w:sz="4" w:space="0" w:color="auto"/>
              <w:right w:val="nil"/>
            </w:tcBorders>
            <w:shd w:val="clear" w:color="000000" w:fill="EEECE1"/>
            <w:noWrap/>
            <w:vAlign w:val="bottom"/>
            <w:hideMark/>
          </w:tcPr>
          <w:p w14:paraId="322A4E10" w14:textId="77777777" w:rsidR="00350CC0" w:rsidRDefault="00350CC0">
            <w:pPr>
              <w:jc w:val="center"/>
              <w:rPr>
                <w:rFonts w:ascii="Calibri" w:hAnsi="Calibri" w:cs="Arial"/>
                <w:sz w:val="16"/>
                <w:szCs w:val="16"/>
              </w:rPr>
            </w:pPr>
            <w:r>
              <w:rPr>
                <w:rFonts w:ascii="Calibri" w:hAnsi="Calibri" w:cs="Arial"/>
                <w:sz w:val="16"/>
                <w:szCs w:val="16"/>
              </w:rPr>
              <w:t>$6.75</w:t>
            </w:r>
          </w:p>
        </w:tc>
      </w:tr>
      <w:tr w:rsidR="00350CC0" w14:paraId="3CA968A1"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01953357" w14:textId="77777777" w:rsidR="00350CC0" w:rsidRDefault="00350CC0">
            <w:pPr>
              <w:rPr>
                <w:rFonts w:ascii="Calibri" w:hAnsi="Calibri" w:cs="Arial"/>
                <w:b/>
                <w:bCs/>
                <w:sz w:val="16"/>
                <w:szCs w:val="16"/>
              </w:rPr>
            </w:pPr>
            <w:r>
              <w:rPr>
                <w:rFonts w:ascii="Calibri" w:hAnsi="Calibri" w:cs="Arial"/>
                <w:b/>
                <w:bCs/>
                <w:sz w:val="16"/>
                <w:szCs w:val="16"/>
              </w:rPr>
              <w:t>Strathbogie</w:t>
            </w:r>
          </w:p>
        </w:tc>
        <w:tc>
          <w:tcPr>
            <w:tcW w:w="1940" w:type="dxa"/>
            <w:tcBorders>
              <w:top w:val="nil"/>
              <w:left w:val="nil"/>
              <w:bottom w:val="single" w:sz="4" w:space="0" w:color="auto"/>
              <w:right w:val="nil"/>
            </w:tcBorders>
            <w:shd w:val="clear" w:color="000000" w:fill="FFFFFF"/>
            <w:noWrap/>
            <w:vAlign w:val="bottom"/>
            <w:hideMark/>
          </w:tcPr>
          <w:p w14:paraId="53DF33F9" w14:textId="77777777" w:rsidR="00350CC0" w:rsidRDefault="00350CC0">
            <w:pPr>
              <w:jc w:val="right"/>
              <w:rPr>
                <w:rFonts w:ascii="Calibri" w:hAnsi="Calibri" w:cs="Arial"/>
                <w:sz w:val="16"/>
                <w:szCs w:val="16"/>
              </w:rPr>
            </w:pPr>
            <w:r>
              <w:rPr>
                <w:rFonts w:ascii="Calibri" w:hAnsi="Calibri" w:cs="Arial"/>
                <w:sz w:val="16"/>
                <w:szCs w:val="16"/>
              </w:rPr>
              <w:t>4</w:t>
            </w:r>
          </w:p>
        </w:tc>
        <w:tc>
          <w:tcPr>
            <w:tcW w:w="1940" w:type="dxa"/>
            <w:tcBorders>
              <w:top w:val="nil"/>
              <w:left w:val="nil"/>
              <w:bottom w:val="single" w:sz="4" w:space="0" w:color="auto"/>
              <w:right w:val="nil"/>
            </w:tcBorders>
            <w:shd w:val="clear" w:color="000000" w:fill="FFFFFF"/>
            <w:noWrap/>
            <w:vAlign w:val="bottom"/>
            <w:hideMark/>
          </w:tcPr>
          <w:p w14:paraId="34D9A71C" w14:textId="77777777" w:rsidR="00350CC0" w:rsidRDefault="00350CC0">
            <w:pPr>
              <w:jc w:val="right"/>
              <w:rPr>
                <w:rFonts w:ascii="Calibri" w:hAnsi="Calibri" w:cs="Arial"/>
                <w:sz w:val="16"/>
                <w:szCs w:val="16"/>
              </w:rPr>
            </w:pPr>
            <w:r>
              <w:rPr>
                <w:rFonts w:ascii="Calibri" w:hAnsi="Calibri" w:cs="Arial"/>
                <w:sz w:val="16"/>
                <w:szCs w:val="16"/>
              </w:rPr>
              <w:t>3,521</w:t>
            </w:r>
          </w:p>
        </w:tc>
        <w:tc>
          <w:tcPr>
            <w:tcW w:w="1940" w:type="dxa"/>
            <w:tcBorders>
              <w:top w:val="nil"/>
              <w:left w:val="nil"/>
              <w:bottom w:val="single" w:sz="4" w:space="0" w:color="auto"/>
              <w:right w:val="nil"/>
            </w:tcBorders>
            <w:shd w:val="clear" w:color="000000" w:fill="FFFFFF"/>
            <w:noWrap/>
            <w:vAlign w:val="bottom"/>
            <w:hideMark/>
          </w:tcPr>
          <w:p w14:paraId="1CEC9F56" w14:textId="77777777" w:rsidR="00350CC0" w:rsidRDefault="00350CC0">
            <w:pPr>
              <w:jc w:val="center"/>
              <w:rPr>
                <w:rFonts w:ascii="Calibri" w:hAnsi="Calibri" w:cs="Arial"/>
                <w:sz w:val="16"/>
                <w:szCs w:val="16"/>
              </w:rPr>
            </w:pPr>
            <w:r>
              <w:rPr>
                <w:rFonts w:ascii="Calibri" w:hAnsi="Calibri" w:cs="Arial"/>
                <w:sz w:val="16"/>
                <w:szCs w:val="16"/>
              </w:rPr>
              <w:t>$0.23</w:t>
            </w:r>
          </w:p>
        </w:tc>
      </w:tr>
      <w:tr w:rsidR="00350CC0" w14:paraId="5E9526E1"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4A1FBFC8" w14:textId="77777777" w:rsidR="00350CC0" w:rsidRDefault="00350CC0">
            <w:pPr>
              <w:rPr>
                <w:rFonts w:ascii="Calibri" w:hAnsi="Calibri" w:cs="Arial"/>
                <w:b/>
                <w:bCs/>
                <w:sz w:val="16"/>
                <w:szCs w:val="16"/>
              </w:rPr>
            </w:pPr>
            <w:r>
              <w:rPr>
                <w:rFonts w:ascii="Calibri" w:hAnsi="Calibri" w:cs="Arial"/>
                <w:b/>
                <w:bCs/>
                <w:sz w:val="16"/>
                <w:szCs w:val="16"/>
              </w:rPr>
              <w:t>Surf Coast</w:t>
            </w:r>
          </w:p>
        </w:tc>
        <w:tc>
          <w:tcPr>
            <w:tcW w:w="1940" w:type="dxa"/>
            <w:tcBorders>
              <w:top w:val="nil"/>
              <w:left w:val="nil"/>
              <w:bottom w:val="single" w:sz="4" w:space="0" w:color="auto"/>
              <w:right w:val="nil"/>
            </w:tcBorders>
            <w:shd w:val="clear" w:color="000000" w:fill="EEECE1"/>
            <w:noWrap/>
            <w:vAlign w:val="bottom"/>
            <w:hideMark/>
          </w:tcPr>
          <w:p w14:paraId="3F0D2696" w14:textId="77777777" w:rsidR="00350CC0" w:rsidRDefault="00350CC0">
            <w:pPr>
              <w:jc w:val="right"/>
              <w:rPr>
                <w:rFonts w:ascii="Calibri" w:hAnsi="Calibri" w:cs="Arial"/>
                <w:sz w:val="16"/>
                <w:szCs w:val="16"/>
              </w:rPr>
            </w:pPr>
            <w:r>
              <w:rPr>
                <w:rFonts w:ascii="Calibri" w:hAnsi="Calibri" w:cs="Arial"/>
                <w:sz w:val="16"/>
                <w:szCs w:val="16"/>
              </w:rPr>
              <w:t>19</w:t>
            </w:r>
          </w:p>
        </w:tc>
        <w:tc>
          <w:tcPr>
            <w:tcW w:w="1940" w:type="dxa"/>
            <w:tcBorders>
              <w:top w:val="nil"/>
              <w:left w:val="nil"/>
              <w:bottom w:val="single" w:sz="4" w:space="0" w:color="auto"/>
              <w:right w:val="nil"/>
            </w:tcBorders>
            <w:shd w:val="clear" w:color="000000" w:fill="EEECE1"/>
            <w:noWrap/>
            <w:vAlign w:val="bottom"/>
            <w:hideMark/>
          </w:tcPr>
          <w:p w14:paraId="768E148B" w14:textId="77777777" w:rsidR="00350CC0" w:rsidRDefault="00350CC0">
            <w:pPr>
              <w:jc w:val="right"/>
              <w:rPr>
                <w:rFonts w:ascii="Calibri" w:hAnsi="Calibri" w:cs="Arial"/>
                <w:sz w:val="16"/>
                <w:szCs w:val="16"/>
              </w:rPr>
            </w:pPr>
            <w:r>
              <w:rPr>
                <w:rFonts w:ascii="Calibri" w:hAnsi="Calibri" w:cs="Arial"/>
                <w:sz w:val="16"/>
                <w:szCs w:val="16"/>
              </w:rPr>
              <w:t>8,694</w:t>
            </w:r>
          </w:p>
        </w:tc>
        <w:tc>
          <w:tcPr>
            <w:tcW w:w="1940" w:type="dxa"/>
            <w:tcBorders>
              <w:top w:val="nil"/>
              <w:left w:val="nil"/>
              <w:bottom w:val="single" w:sz="4" w:space="0" w:color="auto"/>
              <w:right w:val="nil"/>
            </w:tcBorders>
            <w:shd w:val="clear" w:color="000000" w:fill="EEECE1"/>
            <w:noWrap/>
            <w:vAlign w:val="bottom"/>
            <w:hideMark/>
          </w:tcPr>
          <w:p w14:paraId="43B70059" w14:textId="77777777" w:rsidR="00350CC0" w:rsidRDefault="00350CC0">
            <w:pPr>
              <w:jc w:val="center"/>
              <w:rPr>
                <w:rFonts w:ascii="Calibri" w:hAnsi="Calibri" w:cs="Arial"/>
                <w:sz w:val="16"/>
                <w:szCs w:val="16"/>
              </w:rPr>
            </w:pPr>
            <w:r>
              <w:rPr>
                <w:rFonts w:ascii="Calibri" w:hAnsi="Calibri" w:cs="Arial"/>
                <w:sz w:val="16"/>
                <w:szCs w:val="16"/>
              </w:rPr>
              <w:t>$1.09</w:t>
            </w:r>
          </w:p>
        </w:tc>
      </w:tr>
      <w:tr w:rsidR="00350CC0" w14:paraId="55397557"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1B0169B2" w14:textId="77777777" w:rsidR="00350CC0" w:rsidRDefault="00350CC0">
            <w:pPr>
              <w:rPr>
                <w:rFonts w:ascii="Calibri" w:hAnsi="Calibri" w:cs="Arial"/>
                <w:b/>
                <w:bCs/>
                <w:sz w:val="16"/>
                <w:szCs w:val="16"/>
              </w:rPr>
            </w:pPr>
            <w:r>
              <w:rPr>
                <w:rFonts w:ascii="Calibri" w:hAnsi="Calibri" w:cs="Arial"/>
                <w:b/>
                <w:bCs/>
                <w:sz w:val="16"/>
                <w:szCs w:val="16"/>
              </w:rPr>
              <w:t>Swan Hill</w:t>
            </w:r>
          </w:p>
        </w:tc>
        <w:tc>
          <w:tcPr>
            <w:tcW w:w="1940" w:type="dxa"/>
            <w:tcBorders>
              <w:top w:val="nil"/>
              <w:left w:val="nil"/>
              <w:bottom w:val="single" w:sz="4" w:space="0" w:color="auto"/>
              <w:right w:val="nil"/>
            </w:tcBorders>
            <w:shd w:val="clear" w:color="000000" w:fill="FFFFFF"/>
            <w:noWrap/>
            <w:vAlign w:val="bottom"/>
            <w:hideMark/>
          </w:tcPr>
          <w:p w14:paraId="204090FB" w14:textId="77777777" w:rsidR="00350CC0" w:rsidRDefault="00350CC0">
            <w:pPr>
              <w:jc w:val="right"/>
              <w:rPr>
                <w:rFonts w:ascii="Calibri" w:hAnsi="Calibri" w:cs="Arial"/>
                <w:sz w:val="16"/>
                <w:szCs w:val="16"/>
              </w:rPr>
            </w:pPr>
            <w:r>
              <w:rPr>
                <w:rFonts w:ascii="Calibri" w:hAnsi="Calibri" w:cs="Arial"/>
                <w:sz w:val="16"/>
                <w:szCs w:val="16"/>
              </w:rPr>
              <w:t>58</w:t>
            </w:r>
          </w:p>
        </w:tc>
        <w:tc>
          <w:tcPr>
            <w:tcW w:w="1940" w:type="dxa"/>
            <w:tcBorders>
              <w:top w:val="nil"/>
              <w:left w:val="nil"/>
              <w:bottom w:val="single" w:sz="4" w:space="0" w:color="auto"/>
              <w:right w:val="nil"/>
            </w:tcBorders>
            <w:shd w:val="clear" w:color="000000" w:fill="FFFFFF"/>
            <w:noWrap/>
            <w:vAlign w:val="bottom"/>
            <w:hideMark/>
          </w:tcPr>
          <w:p w14:paraId="6806B350" w14:textId="77777777" w:rsidR="00350CC0" w:rsidRDefault="00350CC0">
            <w:pPr>
              <w:jc w:val="right"/>
              <w:rPr>
                <w:rFonts w:ascii="Calibri" w:hAnsi="Calibri" w:cs="Arial"/>
                <w:sz w:val="16"/>
                <w:szCs w:val="16"/>
              </w:rPr>
            </w:pPr>
            <w:r>
              <w:rPr>
                <w:rFonts w:ascii="Calibri" w:hAnsi="Calibri" w:cs="Arial"/>
                <w:sz w:val="16"/>
                <w:szCs w:val="16"/>
              </w:rPr>
              <w:t>8,802</w:t>
            </w:r>
          </w:p>
        </w:tc>
        <w:tc>
          <w:tcPr>
            <w:tcW w:w="1940" w:type="dxa"/>
            <w:tcBorders>
              <w:top w:val="nil"/>
              <w:left w:val="nil"/>
              <w:bottom w:val="single" w:sz="4" w:space="0" w:color="auto"/>
              <w:right w:val="nil"/>
            </w:tcBorders>
            <w:shd w:val="clear" w:color="000000" w:fill="FFFFFF"/>
            <w:noWrap/>
            <w:vAlign w:val="bottom"/>
            <w:hideMark/>
          </w:tcPr>
          <w:p w14:paraId="641A04DD" w14:textId="77777777" w:rsidR="00350CC0" w:rsidRDefault="00350CC0">
            <w:pPr>
              <w:jc w:val="center"/>
              <w:rPr>
                <w:rFonts w:ascii="Calibri" w:hAnsi="Calibri" w:cs="Arial"/>
                <w:sz w:val="16"/>
                <w:szCs w:val="16"/>
              </w:rPr>
            </w:pPr>
            <w:r>
              <w:rPr>
                <w:rFonts w:ascii="Calibri" w:hAnsi="Calibri" w:cs="Arial"/>
                <w:sz w:val="16"/>
                <w:szCs w:val="16"/>
              </w:rPr>
              <w:t>$3.17</w:t>
            </w:r>
          </w:p>
        </w:tc>
      </w:tr>
      <w:tr w:rsidR="00350CC0" w14:paraId="55D193FE"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18576964" w14:textId="77777777" w:rsidR="00350CC0" w:rsidRDefault="00350CC0">
            <w:pPr>
              <w:rPr>
                <w:rFonts w:ascii="Calibri" w:hAnsi="Calibri" w:cs="Arial"/>
                <w:b/>
                <w:bCs/>
                <w:sz w:val="16"/>
                <w:szCs w:val="16"/>
              </w:rPr>
            </w:pPr>
            <w:r>
              <w:rPr>
                <w:rFonts w:ascii="Calibri" w:hAnsi="Calibri" w:cs="Arial"/>
                <w:b/>
                <w:bCs/>
                <w:sz w:val="16"/>
                <w:szCs w:val="16"/>
              </w:rPr>
              <w:t>Towong</w:t>
            </w:r>
          </w:p>
        </w:tc>
        <w:tc>
          <w:tcPr>
            <w:tcW w:w="1940" w:type="dxa"/>
            <w:tcBorders>
              <w:top w:val="nil"/>
              <w:left w:val="nil"/>
              <w:bottom w:val="single" w:sz="4" w:space="0" w:color="auto"/>
              <w:right w:val="nil"/>
            </w:tcBorders>
            <w:shd w:val="clear" w:color="000000" w:fill="EEECE1"/>
            <w:noWrap/>
            <w:vAlign w:val="bottom"/>
            <w:hideMark/>
          </w:tcPr>
          <w:p w14:paraId="6C72F28C" w14:textId="77777777" w:rsidR="00350CC0" w:rsidRDefault="00350CC0">
            <w:pPr>
              <w:jc w:val="right"/>
              <w:rPr>
                <w:rFonts w:ascii="Calibri" w:hAnsi="Calibri" w:cs="Arial"/>
                <w:sz w:val="16"/>
                <w:szCs w:val="16"/>
              </w:rPr>
            </w:pPr>
            <w:r>
              <w:rPr>
                <w:rFonts w:ascii="Calibri" w:hAnsi="Calibri" w:cs="Arial"/>
                <w:sz w:val="16"/>
                <w:szCs w:val="16"/>
              </w:rPr>
              <w:t>8</w:t>
            </w:r>
          </w:p>
        </w:tc>
        <w:tc>
          <w:tcPr>
            <w:tcW w:w="1940" w:type="dxa"/>
            <w:tcBorders>
              <w:top w:val="nil"/>
              <w:left w:val="nil"/>
              <w:bottom w:val="single" w:sz="4" w:space="0" w:color="auto"/>
              <w:right w:val="nil"/>
            </w:tcBorders>
            <w:shd w:val="clear" w:color="000000" w:fill="EEECE1"/>
            <w:noWrap/>
            <w:vAlign w:val="bottom"/>
            <w:hideMark/>
          </w:tcPr>
          <w:p w14:paraId="10CFE12B" w14:textId="77777777" w:rsidR="00350CC0" w:rsidRDefault="00350CC0">
            <w:pPr>
              <w:jc w:val="right"/>
              <w:rPr>
                <w:rFonts w:ascii="Calibri" w:hAnsi="Calibri" w:cs="Arial"/>
                <w:sz w:val="16"/>
                <w:szCs w:val="16"/>
              </w:rPr>
            </w:pPr>
            <w:r>
              <w:rPr>
                <w:rFonts w:ascii="Calibri" w:hAnsi="Calibri" w:cs="Arial"/>
                <w:sz w:val="16"/>
                <w:szCs w:val="16"/>
              </w:rPr>
              <w:t>2,013</w:t>
            </w:r>
          </w:p>
        </w:tc>
        <w:tc>
          <w:tcPr>
            <w:tcW w:w="1940" w:type="dxa"/>
            <w:tcBorders>
              <w:top w:val="nil"/>
              <w:left w:val="nil"/>
              <w:bottom w:val="single" w:sz="4" w:space="0" w:color="auto"/>
              <w:right w:val="nil"/>
            </w:tcBorders>
            <w:shd w:val="clear" w:color="000000" w:fill="EEECE1"/>
            <w:noWrap/>
            <w:vAlign w:val="bottom"/>
            <w:hideMark/>
          </w:tcPr>
          <w:p w14:paraId="11FDEF4A" w14:textId="77777777" w:rsidR="00350CC0" w:rsidRDefault="00350CC0">
            <w:pPr>
              <w:jc w:val="center"/>
              <w:rPr>
                <w:rFonts w:ascii="Calibri" w:hAnsi="Calibri" w:cs="Arial"/>
                <w:sz w:val="16"/>
                <w:szCs w:val="16"/>
              </w:rPr>
            </w:pPr>
            <w:r>
              <w:rPr>
                <w:rFonts w:ascii="Calibri" w:hAnsi="Calibri" w:cs="Arial"/>
                <w:sz w:val="16"/>
                <w:szCs w:val="16"/>
              </w:rPr>
              <w:t>$0.18</w:t>
            </w:r>
          </w:p>
        </w:tc>
      </w:tr>
      <w:tr w:rsidR="00350CC0" w14:paraId="369387DF"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64275442" w14:textId="77777777" w:rsidR="00350CC0" w:rsidRDefault="00350CC0">
            <w:pPr>
              <w:rPr>
                <w:rFonts w:ascii="Calibri" w:hAnsi="Calibri" w:cs="Arial"/>
                <w:b/>
                <w:bCs/>
                <w:sz w:val="16"/>
                <w:szCs w:val="16"/>
              </w:rPr>
            </w:pPr>
            <w:r>
              <w:rPr>
                <w:rFonts w:ascii="Calibri" w:hAnsi="Calibri" w:cs="Arial"/>
                <w:b/>
                <w:bCs/>
                <w:sz w:val="16"/>
                <w:szCs w:val="16"/>
              </w:rPr>
              <w:t>Wangaratta</w:t>
            </w:r>
          </w:p>
        </w:tc>
        <w:tc>
          <w:tcPr>
            <w:tcW w:w="1940" w:type="dxa"/>
            <w:tcBorders>
              <w:top w:val="nil"/>
              <w:left w:val="nil"/>
              <w:bottom w:val="single" w:sz="4" w:space="0" w:color="auto"/>
              <w:right w:val="nil"/>
            </w:tcBorders>
            <w:shd w:val="clear" w:color="000000" w:fill="FFFFFF"/>
            <w:noWrap/>
            <w:vAlign w:val="bottom"/>
            <w:hideMark/>
          </w:tcPr>
          <w:p w14:paraId="53D851C6" w14:textId="77777777" w:rsidR="00350CC0" w:rsidRDefault="00350CC0">
            <w:pPr>
              <w:jc w:val="right"/>
              <w:rPr>
                <w:rFonts w:ascii="Calibri" w:hAnsi="Calibri" w:cs="Arial"/>
                <w:sz w:val="16"/>
                <w:szCs w:val="16"/>
              </w:rPr>
            </w:pPr>
            <w:r>
              <w:rPr>
                <w:rFonts w:ascii="Calibri" w:hAnsi="Calibri" w:cs="Arial"/>
                <w:sz w:val="16"/>
                <w:szCs w:val="16"/>
              </w:rPr>
              <w:t>96</w:t>
            </w:r>
          </w:p>
        </w:tc>
        <w:tc>
          <w:tcPr>
            <w:tcW w:w="1940" w:type="dxa"/>
            <w:tcBorders>
              <w:top w:val="nil"/>
              <w:left w:val="nil"/>
              <w:bottom w:val="single" w:sz="4" w:space="0" w:color="auto"/>
              <w:right w:val="nil"/>
            </w:tcBorders>
            <w:shd w:val="clear" w:color="000000" w:fill="FFFFFF"/>
            <w:noWrap/>
            <w:vAlign w:val="bottom"/>
            <w:hideMark/>
          </w:tcPr>
          <w:p w14:paraId="2CC6050D" w14:textId="77777777" w:rsidR="00350CC0" w:rsidRDefault="00350CC0">
            <w:pPr>
              <w:jc w:val="right"/>
              <w:rPr>
                <w:rFonts w:ascii="Calibri" w:hAnsi="Calibri" w:cs="Arial"/>
                <w:sz w:val="16"/>
                <w:szCs w:val="16"/>
              </w:rPr>
            </w:pPr>
            <w:r>
              <w:rPr>
                <w:rFonts w:ascii="Calibri" w:hAnsi="Calibri" w:cs="Arial"/>
                <w:sz w:val="16"/>
                <w:szCs w:val="16"/>
              </w:rPr>
              <w:t>12,310</w:t>
            </w:r>
          </w:p>
        </w:tc>
        <w:tc>
          <w:tcPr>
            <w:tcW w:w="1940" w:type="dxa"/>
            <w:tcBorders>
              <w:top w:val="nil"/>
              <w:left w:val="nil"/>
              <w:bottom w:val="single" w:sz="4" w:space="0" w:color="auto"/>
              <w:right w:val="nil"/>
            </w:tcBorders>
            <w:shd w:val="clear" w:color="000000" w:fill="FFFFFF"/>
            <w:noWrap/>
            <w:vAlign w:val="bottom"/>
            <w:hideMark/>
          </w:tcPr>
          <w:p w14:paraId="43BCA1AF" w14:textId="77777777" w:rsidR="00350CC0" w:rsidRDefault="00350CC0">
            <w:pPr>
              <w:jc w:val="center"/>
              <w:rPr>
                <w:rFonts w:ascii="Calibri" w:hAnsi="Calibri" w:cs="Arial"/>
                <w:sz w:val="16"/>
                <w:szCs w:val="16"/>
              </w:rPr>
            </w:pPr>
            <w:r>
              <w:rPr>
                <w:rFonts w:ascii="Calibri" w:hAnsi="Calibri" w:cs="Arial"/>
                <w:sz w:val="16"/>
                <w:szCs w:val="16"/>
              </w:rPr>
              <w:t>$5.73</w:t>
            </w:r>
          </w:p>
        </w:tc>
      </w:tr>
      <w:tr w:rsidR="00350CC0" w14:paraId="1688B3CE"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54D052EC" w14:textId="77777777" w:rsidR="00350CC0" w:rsidRDefault="00350CC0">
            <w:pPr>
              <w:rPr>
                <w:rFonts w:ascii="Calibri" w:hAnsi="Calibri" w:cs="Arial"/>
                <w:b/>
                <w:bCs/>
                <w:sz w:val="16"/>
                <w:szCs w:val="16"/>
              </w:rPr>
            </w:pPr>
            <w:r>
              <w:rPr>
                <w:rFonts w:ascii="Calibri" w:hAnsi="Calibri" w:cs="Arial"/>
                <w:b/>
                <w:bCs/>
                <w:sz w:val="16"/>
                <w:szCs w:val="16"/>
              </w:rPr>
              <w:t>Warrnambool</w:t>
            </w:r>
          </w:p>
        </w:tc>
        <w:tc>
          <w:tcPr>
            <w:tcW w:w="1940" w:type="dxa"/>
            <w:tcBorders>
              <w:top w:val="nil"/>
              <w:left w:val="nil"/>
              <w:bottom w:val="single" w:sz="4" w:space="0" w:color="auto"/>
              <w:right w:val="nil"/>
            </w:tcBorders>
            <w:shd w:val="clear" w:color="000000" w:fill="EEECE1"/>
            <w:noWrap/>
            <w:vAlign w:val="bottom"/>
            <w:hideMark/>
          </w:tcPr>
          <w:p w14:paraId="570A0A90" w14:textId="77777777" w:rsidR="00350CC0" w:rsidRDefault="00350CC0">
            <w:pPr>
              <w:jc w:val="right"/>
              <w:rPr>
                <w:rFonts w:ascii="Calibri" w:hAnsi="Calibri" w:cs="Arial"/>
                <w:sz w:val="16"/>
                <w:szCs w:val="16"/>
              </w:rPr>
            </w:pPr>
            <w:r>
              <w:rPr>
                <w:rFonts w:ascii="Calibri" w:hAnsi="Calibri" w:cs="Arial"/>
                <w:sz w:val="16"/>
                <w:szCs w:val="16"/>
              </w:rPr>
              <w:t>161</w:t>
            </w:r>
          </w:p>
        </w:tc>
        <w:tc>
          <w:tcPr>
            <w:tcW w:w="1940" w:type="dxa"/>
            <w:tcBorders>
              <w:top w:val="nil"/>
              <w:left w:val="nil"/>
              <w:bottom w:val="single" w:sz="4" w:space="0" w:color="auto"/>
              <w:right w:val="nil"/>
            </w:tcBorders>
            <w:shd w:val="clear" w:color="000000" w:fill="EEECE1"/>
            <w:noWrap/>
            <w:vAlign w:val="bottom"/>
            <w:hideMark/>
          </w:tcPr>
          <w:p w14:paraId="3744268E" w14:textId="77777777" w:rsidR="00350CC0" w:rsidRDefault="00350CC0">
            <w:pPr>
              <w:jc w:val="right"/>
              <w:rPr>
                <w:rFonts w:ascii="Calibri" w:hAnsi="Calibri" w:cs="Arial"/>
                <w:sz w:val="16"/>
                <w:szCs w:val="16"/>
              </w:rPr>
            </w:pPr>
            <w:r>
              <w:rPr>
                <w:rFonts w:ascii="Calibri" w:hAnsi="Calibri" w:cs="Arial"/>
                <w:sz w:val="16"/>
                <w:szCs w:val="16"/>
              </w:rPr>
              <w:t>15,744</w:t>
            </w:r>
          </w:p>
        </w:tc>
        <w:tc>
          <w:tcPr>
            <w:tcW w:w="1940" w:type="dxa"/>
            <w:tcBorders>
              <w:top w:val="nil"/>
              <w:left w:val="nil"/>
              <w:bottom w:val="single" w:sz="4" w:space="0" w:color="auto"/>
              <w:right w:val="nil"/>
            </w:tcBorders>
            <w:shd w:val="clear" w:color="000000" w:fill="EEECE1"/>
            <w:noWrap/>
            <w:vAlign w:val="bottom"/>
            <w:hideMark/>
          </w:tcPr>
          <w:p w14:paraId="4C87F32C" w14:textId="77777777" w:rsidR="00350CC0" w:rsidRDefault="00350CC0">
            <w:pPr>
              <w:jc w:val="center"/>
              <w:rPr>
                <w:rFonts w:ascii="Calibri" w:hAnsi="Calibri" w:cs="Arial"/>
                <w:sz w:val="16"/>
                <w:szCs w:val="16"/>
              </w:rPr>
            </w:pPr>
            <w:r>
              <w:rPr>
                <w:rFonts w:ascii="Calibri" w:hAnsi="Calibri" w:cs="Arial"/>
                <w:sz w:val="16"/>
                <w:szCs w:val="16"/>
              </w:rPr>
              <w:t>$7.81</w:t>
            </w:r>
          </w:p>
        </w:tc>
      </w:tr>
      <w:tr w:rsidR="00350CC0" w14:paraId="6150819C"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1566B0FE" w14:textId="77777777" w:rsidR="00350CC0" w:rsidRDefault="00350CC0">
            <w:pPr>
              <w:rPr>
                <w:rFonts w:ascii="Calibri" w:hAnsi="Calibri" w:cs="Arial"/>
                <w:b/>
                <w:bCs/>
                <w:sz w:val="16"/>
                <w:szCs w:val="16"/>
              </w:rPr>
            </w:pPr>
            <w:r>
              <w:rPr>
                <w:rFonts w:ascii="Calibri" w:hAnsi="Calibri" w:cs="Arial"/>
                <w:b/>
                <w:bCs/>
                <w:sz w:val="16"/>
                <w:szCs w:val="16"/>
              </w:rPr>
              <w:t>Wellington</w:t>
            </w:r>
          </w:p>
        </w:tc>
        <w:tc>
          <w:tcPr>
            <w:tcW w:w="1940" w:type="dxa"/>
            <w:tcBorders>
              <w:top w:val="nil"/>
              <w:left w:val="nil"/>
              <w:bottom w:val="single" w:sz="4" w:space="0" w:color="auto"/>
              <w:right w:val="nil"/>
            </w:tcBorders>
            <w:shd w:val="clear" w:color="000000" w:fill="FFFFFF"/>
            <w:noWrap/>
            <w:vAlign w:val="bottom"/>
            <w:hideMark/>
          </w:tcPr>
          <w:p w14:paraId="1FA0BADF" w14:textId="77777777" w:rsidR="00350CC0" w:rsidRDefault="00350CC0">
            <w:pPr>
              <w:jc w:val="right"/>
              <w:rPr>
                <w:rFonts w:ascii="Calibri" w:hAnsi="Calibri" w:cs="Arial"/>
                <w:sz w:val="16"/>
                <w:szCs w:val="16"/>
              </w:rPr>
            </w:pPr>
            <w:r>
              <w:rPr>
                <w:rFonts w:ascii="Calibri" w:hAnsi="Calibri" w:cs="Arial"/>
                <w:sz w:val="16"/>
                <w:szCs w:val="16"/>
              </w:rPr>
              <w:t>86</w:t>
            </w:r>
          </w:p>
        </w:tc>
        <w:tc>
          <w:tcPr>
            <w:tcW w:w="1940" w:type="dxa"/>
            <w:tcBorders>
              <w:top w:val="nil"/>
              <w:left w:val="nil"/>
              <w:bottom w:val="single" w:sz="4" w:space="0" w:color="auto"/>
              <w:right w:val="nil"/>
            </w:tcBorders>
            <w:shd w:val="clear" w:color="000000" w:fill="FFFFFF"/>
            <w:noWrap/>
            <w:vAlign w:val="bottom"/>
            <w:hideMark/>
          </w:tcPr>
          <w:p w14:paraId="742DB222" w14:textId="77777777" w:rsidR="00350CC0" w:rsidRDefault="00350CC0">
            <w:pPr>
              <w:jc w:val="right"/>
              <w:rPr>
                <w:rFonts w:ascii="Calibri" w:hAnsi="Calibri" w:cs="Arial"/>
                <w:sz w:val="16"/>
                <w:szCs w:val="16"/>
              </w:rPr>
            </w:pPr>
            <w:r>
              <w:rPr>
                <w:rFonts w:ascii="Calibri" w:hAnsi="Calibri" w:cs="Arial"/>
                <w:sz w:val="16"/>
                <w:szCs w:val="16"/>
              </w:rPr>
              <w:t>17,068</w:t>
            </w:r>
          </w:p>
        </w:tc>
        <w:tc>
          <w:tcPr>
            <w:tcW w:w="1940" w:type="dxa"/>
            <w:tcBorders>
              <w:top w:val="nil"/>
              <w:left w:val="nil"/>
              <w:bottom w:val="single" w:sz="4" w:space="0" w:color="auto"/>
              <w:right w:val="nil"/>
            </w:tcBorders>
            <w:shd w:val="clear" w:color="000000" w:fill="FFFFFF"/>
            <w:noWrap/>
            <w:vAlign w:val="bottom"/>
            <w:hideMark/>
          </w:tcPr>
          <w:p w14:paraId="1817BA3D" w14:textId="77777777" w:rsidR="00350CC0" w:rsidRDefault="00350CC0">
            <w:pPr>
              <w:jc w:val="center"/>
              <w:rPr>
                <w:rFonts w:ascii="Calibri" w:hAnsi="Calibri" w:cs="Arial"/>
                <w:sz w:val="16"/>
                <w:szCs w:val="16"/>
              </w:rPr>
            </w:pPr>
            <w:r>
              <w:rPr>
                <w:rFonts w:ascii="Calibri" w:hAnsi="Calibri" w:cs="Arial"/>
                <w:sz w:val="16"/>
                <w:szCs w:val="16"/>
              </w:rPr>
              <w:t>$3.70</w:t>
            </w:r>
          </w:p>
        </w:tc>
      </w:tr>
      <w:tr w:rsidR="00350CC0" w14:paraId="31FF16F8"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68893A80" w14:textId="77777777" w:rsidR="00350CC0" w:rsidRDefault="00350CC0">
            <w:pPr>
              <w:rPr>
                <w:rFonts w:ascii="Calibri" w:hAnsi="Calibri" w:cs="Arial"/>
                <w:b/>
                <w:bCs/>
                <w:sz w:val="16"/>
                <w:szCs w:val="16"/>
              </w:rPr>
            </w:pPr>
            <w:r>
              <w:rPr>
                <w:rFonts w:ascii="Calibri" w:hAnsi="Calibri" w:cs="Arial"/>
                <w:b/>
                <w:bCs/>
                <w:sz w:val="16"/>
                <w:szCs w:val="16"/>
              </w:rPr>
              <w:t>West Wimmera</w:t>
            </w:r>
          </w:p>
        </w:tc>
        <w:tc>
          <w:tcPr>
            <w:tcW w:w="1940" w:type="dxa"/>
            <w:tcBorders>
              <w:top w:val="nil"/>
              <w:left w:val="nil"/>
              <w:bottom w:val="single" w:sz="4" w:space="0" w:color="auto"/>
              <w:right w:val="nil"/>
            </w:tcBorders>
            <w:shd w:val="clear" w:color="000000" w:fill="EEECE1"/>
            <w:noWrap/>
            <w:vAlign w:val="bottom"/>
            <w:hideMark/>
          </w:tcPr>
          <w:p w14:paraId="739631DD" w14:textId="77777777" w:rsidR="00350CC0" w:rsidRDefault="00350CC0">
            <w:pPr>
              <w:jc w:val="right"/>
              <w:rPr>
                <w:rFonts w:ascii="Calibri" w:hAnsi="Calibri" w:cs="Arial"/>
                <w:sz w:val="16"/>
                <w:szCs w:val="16"/>
              </w:rPr>
            </w:pPr>
            <w:r>
              <w:rPr>
                <w:rFonts w:ascii="Calibri" w:hAnsi="Calibri" w:cs="Arial"/>
                <w:sz w:val="16"/>
                <w:szCs w:val="16"/>
              </w:rPr>
              <w:t>7</w:t>
            </w:r>
          </w:p>
        </w:tc>
        <w:tc>
          <w:tcPr>
            <w:tcW w:w="1940" w:type="dxa"/>
            <w:tcBorders>
              <w:top w:val="nil"/>
              <w:left w:val="nil"/>
              <w:bottom w:val="single" w:sz="4" w:space="0" w:color="auto"/>
              <w:right w:val="nil"/>
            </w:tcBorders>
            <w:shd w:val="clear" w:color="000000" w:fill="EEECE1"/>
            <w:noWrap/>
            <w:vAlign w:val="bottom"/>
            <w:hideMark/>
          </w:tcPr>
          <w:p w14:paraId="6403E4AB" w14:textId="77777777" w:rsidR="00350CC0" w:rsidRDefault="00350CC0">
            <w:pPr>
              <w:jc w:val="right"/>
              <w:rPr>
                <w:rFonts w:ascii="Calibri" w:hAnsi="Calibri" w:cs="Arial"/>
                <w:sz w:val="16"/>
                <w:szCs w:val="16"/>
              </w:rPr>
            </w:pPr>
            <w:r>
              <w:rPr>
                <w:rFonts w:ascii="Calibri" w:hAnsi="Calibri" w:cs="Arial"/>
                <w:sz w:val="16"/>
                <w:szCs w:val="16"/>
              </w:rPr>
              <w:t>1,676</w:t>
            </w:r>
          </w:p>
        </w:tc>
        <w:tc>
          <w:tcPr>
            <w:tcW w:w="1940" w:type="dxa"/>
            <w:tcBorders>
              <w:top w:val="nil"/>
              <w:left w:val="nil"/>
              <w:bottom w:val="single" w:sz="4" w:space="0" w:color="auto"/>
              <w:right w:val="nil"/>
            </w:tcBorders>
            <w:shd w:val="clear" w:color="000000" w:fill="EEECE1"/>
            <w:noWrap/>
            <w:vAlign w:val="bottom"/>
            <w:hideMark/>
          </w:tcPr>
          <w:p w14:paraId="046857DB" w14:textId="77777777" w:rsidR="00350CC0" w:rsidRDefault="00350CC0">
            <w:pPr>
              <w:jc w:val="center"/>
              <w:rPr>
                <w:rFonts w:ascii="Calibri" w:hAnsi="Calibri" w:cs="Arial"/>
                <w:sz w:val="16"/>
                <w:szCs w:val="16"/>
              </w:rPr>
            </w:pPr>
            <w:r>
              <w:rPr>
                <w:rFonts w:ascii="Calibri" w:hAnsi="Calibri" w:cs="Arial"/>
                <w:sz w:val="16"/>
                <w:szCs w:val="16"/>
              </w:rPr>
              <w:t>$0.07</w:t>
            </w:r>
          </w:p>
        </w:tc>
      </w:tr>
      <w:tr w:rsidR="00350CC0" w14:paraId="58DB99A8"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2220FA98" w14:textId="77777777" w:rsidR="00350CC0" w:rsidRDefault="00350CC0">
            <w:pPr>
              <w:rPr>
                <w:rFonts w:ascii="Calibri" w:hAnsi="Calibri" w:cs="Arial"/>
                <w:b/>
                <w:bCs/>
                <w:sz w:val="16"/>
                <w:szCs w:val="16"/>
              </w:rPr>
            </w:pPr>
            <w:r>
              <w:rPr>
                <w:rFonts w:ascii="Calibri" w:hAnsi="Calibri" w:cs="Arial"/>
                <w:b/>
                <w:bCs/>
                <w:sz w:val="16"/>
                <w:szCs w:val="16"/>
              </w:rPr>
              <w:t>Whitehorse</w:t>
            </w:r>
          </w:p>
        </w:tc>
        <w:tc>
          <w:tcPr>
            <w:tcW w:w="1940" w:type="dxa"/>
            <w:tcBorders>
              <w:top w:val="nil"/>
              <w:left w:val="nil"/>
              <w:bottom w:val="single" w:sz="4" w:space="0" w:color="auto"/>
              <w:right w:val="nil"/>
            </w:tcBorders>
            <w:shd w:val="clear" w:color="000000" w:fill="FFFFFF"/>
            <w:noWrap/>
            <w:vAlign w:val="bottom"/>
            <w:hideMark/>
          </w:tcPr>
          <w:p w14:paraId="663A4C2B" w14:textId="77777777" w:rsidR="00350CC0" w:rsidRDefault="00350CC0">
            <w:pPr>
              <w:jc w:val="right"/>
              <w:rPr>
                <w:rFonts w:ascii="Calibri" w:hAnsi="Calibri" w:cs="Arial"/>
                <w:sz w:val="16"/>
                <w:szCs w:val="16"/>
              </w:rPr>
            </w:pPr>
            <w:r>
              <w:rPr>
                <w:rFonts w:ascii="Calibri" w:hAnsi="Calibri" w:cs="Arial"/>
                <w:sz w:val="16"/>
                <w:szCs w:val="16"/>
              </w:rPr>
              <w:t>453</w:t>
            </w:r>
          </w:p>
        </w:tc>
        <w:tc>
          <w:tcPr>
            <w:tcW w:w="1940" w:type="dxa"/>
            <w:tcBorders>
              <w:top w:val="nil"/>
              <w:left w:val="nil"/>
              <w:bottom w:val="single" w:sz="4" w:space="0" w:color="auto"/>
              <w:right w:val="nil"/>
            </w:tcBorders>
            <w:shd w:val="clear" w:color="000000" w:fill="FFFFFF"/>
            <w:noWrap/>
            <w:vAlign w:val="bottom"/>
            <w:hideMark/>
          </w:tcPr>
          <w:p w14:paraId="6588FB3D" w14:textId="77777777" w:rsidR="00350CC0" w:rsidRDefault="00350CC0">
            <w:pPr>
              <w:jc w:val="right"/>
              <w:rPr>
                <w:rFonts w:ascii="Calibri" w:hAnsi="Calibri" w:cs="Arial"/>
                <w:sz w:val="16"/>
                <w:szCs w:val="16"/>
              </w:rPr>
            </w:pPr>
            <w:r>
              <w:rPr>
                <w:rFonts w:ascii="Calibri" w:hAnsi="Calibri" w:cs="Arial"/>
                <w:sz w:val="16"/>
                <w:szCs w:val="16"/>
              </w:rPr>
              <w:t>69,186</w:t>
            </w:r>
          </w:p>
        </w:tc>
        <w:tc>
          <w:tcPr>
            <w:tcW w:w="1940" w:type="dxa"/>
            <w:tcBorders>
              <w:top w:val="nil"/>
              <w:left w:val="nil"/>
              <w:bottom w:val="single" w:sz="4" w:space="0" w:color="auto"/>
              <w:right w:val="nil"/>
            </w:tcBorders>
            <w:shd w:val="clear" w:color="000000" w:fill="FFFFFF"/>
            <w:noWrap/>
            <w:vAlign w:val="bottom"/>
            <w:hideMark/>
          </w:tcPr>
          <w:p w14:paraId="531B4965" w14:textId="77777777" w:rsidR="00350CC0" w:rsidRDefault="00350CC0">
            <w:pPr>
              <w:jc w:val="center"/>
              <w:rPr>
                <w:rFonts w:ascii="Calibri" w:hAnsi="Calibri" w:cs="Arial"/>
                <w:sz w:val="16"/>
                <w:szCs w:val="16"/>
              </w:rPr>
            </w:pPr>
            <w:r>
              <w:rPr>
                <w:rFonts w:ascii="Calibri" w:hAnsi="Calibri" w:cs="Arial"/>
                <w:sz w:val="16"/>
                <w:szCs w:val="16"/>
              </w:rPr>
              <w:t>$24.47</w:t>
            </w:r>
          </w:p>
        </w:tc>
      </w:tr>
      <w:tr w:rsidR="00350CC0" w14:paraId="650951AC"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7BA2A66F" w14:textId="77777777" w:rsidR="00350CC0" w:rsidRDefault="00350CC0">
            <w:pPr>
              <w:rPr>
                <w:rFonts w:ascii="Calibri" w:hAnsi="Calibri" w:cs="Arial"/>
                <w:b/>
                <w:bCs/>
                <w:sz w:val="16"/>
                <w:szCs w:val="16"/>
              </w:rPr>
            </w:pPr>
            <w:r>
              <w:rPr>
                <w:rFonts w:ascii="Calibri" w:hAnsi="Calibri" w:cs="Arial"/>
                <w:b/>
                <w:bCs/>
                <w:sz w:val="16"/>
                <w:szCs w:val="16"/>
              </w:rPr>
              <w:t>Whittlesea</w:t>
            </w:r>
          </w:p>
        </w:tc>
        <w:tc>
          <w:tcPr>
            <w:tcW w:w="1940" w:type="dxa"/>
            <w:tcBorders>
              <w:top w:val="nil"/>
              <w:left w:val="nil"/>
              <w:bottom w:val="single" w:sz="4" w:space="0" w:color="auto"/>
              <w:right w:val="nil"/>
            </w:tcBorders>
            <w:shd w:val="clear" w:color="000000" w:fill="EEECE1"/>
            <w:noWrap/>
            <w:vAlign w:val="bottom"/>
            <w:hideMark/>
          </w:tcPr>
          <w:p w14:paraId="29D7D973" w14:textId="77777777" w:rsidR="00350CC0" w:rsidRDefault="00350CC0">
            <w:pPr>
              <w:jc w:val="right"/>
              <w:rPr>
                <w:rFonts w:ascii="Calibri" w:hAnsi="Calibri" w:cs="Arial"/>
                <w:sz w:val="16"/>
                <w:szCs w:val="16"/>
              </w:rPr>
            </w:pPr>
            <w:r>
              <w:rPr>
                <w:rFonts w:ascii="Calibri" w:hAnsi="Calibri" w:cs="Arial"/>
                <w:sz w:val="16"/>
                <w:szCs w:val="16"/>
              </w:rPr>
              <w:t>239</w:t>
            </w:r>
          </w:p>
        </w:tc>
        <w:tc>
          <w:tcPr>
            <w:tcW w:w="1940" w:type="dxa"/>
            <w:tcBorders>
              <w:top w:val="nil"/>
              <w:left w:val="nil"/>
              <w:bottom w:val="single" w:sz="4" w:space="0" w:color="auto"/>
              <w:right w:val="nil"/>
            </w:tcBorders>
            <w:shd w:val="clear" w:color="000000" w:fill="EEECE1"/>
            <w:noWrap/>
            <w:vAlign w:val="bottom"/>
            <w:hideMark/>
          </w:tcPr>
          <w:p w14:paraId="58BDE49F" w14:textId="77777777" w:rsidR="00350CC0" w:rsidRDefault="00350CC0">
            <w:pPr>
              <w:jc w:val="right"/>
              <w:rPr>
                <w:rFonts w:ascii="Calibri" w:hAnsi="Calibri" w:cs="Arial"/>
                <w:sz w:val="16"/>
                <w:szCs w:val="16"/>
              </w:rPr>
            </w:pPr>
            <w:r>
              <w:rPr>
                <w:rFonts w:ascii="Calibri" w:hAnsi="Calibri" w:cs="Arial"/>
                <w:sz w:val="16"/>
                <w:szCs w:val="16"/>
              </w:rPr>
              <w:t>53,145</w:t>
            </w:r>
          </w:p>
        </w:tc>
        <w:tc>
          <w:tcPr>
            <w:tcW w:w="1940" w:type="dxa"/>
            <w:tcBorders>
              <w:top w:val="nil"/>
              <w:left w:val="nil"/>
              <w:bottom w:val="single" w:sz="4" w:space="0" w:color="auto"/>
              <w:right w:val="nil"/>
            </w:tcBorders>
            <w:shd w:val="clear" w:color="000000" w:fill="EEECE1"/>
            <w:noWrap/>
            <w:vAlign w:val="bottom"/>
            <w:hideMark/>
          </w:tcPr>
          <w:p w14:paraId="07F88B6C" w14:textId="77777777" w:rsidR="00350CC0" w:rsidRDefault="00350CC0">
            <w:pPr>
              <w:jc w:val="center"/>
              <w:rPr>
                <w:rFonts w:ascii="Calibri" w:hAnsi="Calibri" w:cs="Arial"/>
                <w:sz w:val="16"/>
                <w:szCs w:val="16"/>
              </w:rPr>
            </w:pPr>
            <w:r>
              <w:rPr>
                <w:rFonts w:ascii="Calibri" w:hAnsi="Calibri" w:cs="Arial"/>
                <w:sz w:val="16"/>
                <w:szCs w:val="16"/>
              </w:rPr>
              <w:t>$13.68</w:t>
            </w:r>
          </w:p>
        </w:tc>
      </w:tr>
      <w:tr w:rsidR="00350CC0" w14:paraId="65052497"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318F3077" w14:textId="77777777" w:rsidR="00350CC0" w:rsidRDefault="00350CC0">
            <w:pPr>
              <w:rPr>
                <w:rFonts w:ascii="Calibri" w:hAnsi="Calibri" w:cs="Arial"/>
                <w:b/>
                <w:bCs/>
                <w:sz w:val="16"/>
                <w:szCs w:val="16"/>
              </w:rPr>
            </w:pPr>
            <w:r>
              <w:rPr>
                <w:rFonts w:ascii="Calibri" w:hAnsi="Calibri" w:cs="Arial"/>
                <w:b/>
                <w:bCs/>
                <w:sz w:val="16"/>
                <w:szCs w:val="16"/>
              </w:rPr>
              <w:t>Wodonga</w:t>
            </w:r>
          </w:p>
        </w:tc>
        <w:tc>
          <w:tcPr>
            <w:tcW w:w="1940" w:type="dxa"/>
            <w:tcBorders>
              <w:top w:val="nil"/>
              <w:left w:val="nil"/>
              <w:bottom w:val="single" w:sz="4" w:space="0" w:color="auto"/>
              <w:right w:val="nil"/>
            </w:tcBorders>
            <w:shd w:val="clear" w:color="000000" w:fill="FFFFFF"/>
            <w:noWrap/>
            <w:vAlign w:val="bottom"/>
            <w:hideMark/>
          </w:tcPr>
          <w:p w14:paraId="5D431E2B" w14:textId="77777777" w:rsidR="00350CC0" w:rsidRDefault="00350CC0">
            <w:pPr>
              <w:jc w:val="right"/>
              <w:rPr>
                <w:rFonts w:ascii="Calibri" w:hAnsi="Calibri" w:cs="Arial"/>
                <w:sz w:val="16"/>
                <w:szCs w:val="16"/>
              </w:rPr>
            </w:pPr>
            <w:r>
              <w:rPr>
                <w:rFonts w:ascii="Calibri" w:hAnsi="Calibri" w:cs="Arial"/>
                <w:sz w:val="16"/>
                <w:szCs w:val="16"/>
              </w:rPr>
              <w:t>141</w:t>
            </w:r>
          </w:p>
        </w:tc>
        <w:tc>
          <w:tcPr>
            <w:tcW w:w="1940" w:type="dxa"/>
            <w:tcBorders>
              <w:top w:val="nil"/>
              <w:left w:val="nil"/>
              <w:bottom w:val="single" w:sz="4" w:space="0" w:color="auto"/>
              <w:right w:val="nil"/>
            </w:tcBorders>
            <w:shd w:val="clear" w:color="000000" w:fill="FFFFFF"/>
            <w:noWrap/>
            <w:vAlign w:val="bottom"/>
            <w:hideMark/>
          </w:tcPr>
          <w:p w14:paraId="72E948C3" w14:textId="77777777" w:rsidR="00350CC0" w:rsidRDefault="00350CC0">
            <w:pPr>
              <w:jc w:val="right"/>
              <w:rPr>
                <w:rFonts w:ascii="Calibri" w:hAnsi="Calibri" w:cs="Arial"/>
                <w:sz w:val="16"/>
                <w:szCs w:val="16"/>
              </w:rPr>
            </w:pPr>
            <w:r>
              <w:rPr>
                <w:rFonts w:ascii="Calibri" w:hAnsi="Calibri" w:cs="Arial"/>
                <w:sz w:val="16"/>
                <w:szCs w:val="16"/>
              </w:rPr>
              <w:t>18,804</w:t>
            </w:r>
          </w:p>
        </w:tc>
        <w:tc>
          <w:tcPr>
            <w:tcW w:w="1940" w:type="dxa"/>
            <w:tcBorders>
              <w:top w:val="nil"/>
              <w:left w:val="nil"/>
              <w:bottom w:val="single" w:sz="4" w:space="0" w:color="auto"/>
              <w:right w:val="nil"/>
            </w:tcBorders>
            <w:shd w:val="clear" w:color="000000" w:fill="FFFFFF"/>
            <w:noWrap/>
            <w:vAlign w:val="bottom"/>
            <w:hideMark/>
          </w:tcPr>
          <w:p w14:paraId="7A994551" w14:textId="77777777" w:rsidR="00350CC0" w:rsidRDefault="00350CC0">
            <w:pPr>
              <w:jc w:val="center"/>
              <w:rPr>
                <w:rFonts w:ascii="Calibri" w:hAnsi="Calibri" w:cs="Arial"/>
                <w:sz w:val="16"/>
                <w:szCs w:val="16"/>
              </w:rPr>
            </w:pPr>
            <w:r>
              <w:rPr>
                <w:rFonts w:ascii="Calibri" w:hAnsi="Calibri" w:cs="Arial"/>
                <w:sz w:val="16"/>
                <w:szCs w:val="16"/>
              </w:rPr>
              <w:t>$7.87</w:t>
            </w:r>
          </w:p>
        </w:tc>
      </w:tr>
      <w:tr w:rsidR="00350CC0" w14:paraId="5D66D398"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1159B1EA" w14:textId="77777777" w:rsidR="00350CC0" w:rsidRDefault="00350CC0">
            <w:pPr>
              <w:rPr>
                <w:rFonts w:ascii="Calibri" w:hAnsi="Calibri" w:cs="Arial"/>
                <w:b/>
                <w:bCs/>
                <w:sz w:val="16"/>
                <w:szCs w:val="16"/>
              </w:rPr>
            </w:pPr>
            <w:r>
              <w:rPr>
                <w:rFonts w:ascii="Calibri" w:hAnsi="Calibri" w:cs="Arial"/>
                <w:b/>
                <w:bCs/>
                <w:sz w:val="16"/>
                <w:szCs w:val="16"/>
              </w:rPr>
              <w:t>Wyndham</w:t>
            </w:r>
          </w:p>
        </w:tc>
        <w:tc>
          <w:tcPr>
            <w:tcW w:w="1940" w:type="dxa"/>
            <w:tcBorders>
              <w:top w:val="nil"/>
              <w:left w:val="nil"/>
              <w:bottom w:val="single" w:sz="4" w:space="0" w:color="auto"/>
              <w:right w:val="nil"/>
            </w:tcBorders>
            <w:shd w:val="clear" w:color="000000" w:fill="EEECE1"/>
            <w:noWrap/>
            <w:vAlign w:val="bottom"/>
            <w:hideMark/>
          </w:tcPr>
          <w:p w14:paraId="390B178E" w14:textId="77777777" w:rsidR="00350CC0" w:rsidRDefault="00350CC0">
            <w:pPr>
              <w:jc w:val="right"/>
              <w:rPr>
                <w:rFonts w:ascii="Calibri" w:hAnsi="Calibri" w:cs="Arial"/>
                <w:sz w:val="16"/>
                <w:szCs w:val="16"/>
              </w:rPr>
            </w:pPr>
            <w:r>
              <w:rPr>
                <w:rFonts w:ascii="Calibri" w:hAnsi="Calibri" w:cs="Arial"/>
                <w:sz w:val="16"/>
                <w:szCs w:val="16"/>
              </w:rPr>
              <w:t>209</w:t>
            </w:r>
          </w:p>
        </w:tc>
        <w:tc>
          <w:tcPr>
            <w:tcW w:w="1940" w:type="dxa"/>
            <w:tcBorders>
              <w:top w:val="nil"/>
              <w:left w:val="nil"/>
              <w:bottom w:val="single" w:sz="4" w:space="0" w:color="auto"/>
              <w:right w:val="nil"/>
            </w:tcBorders>
            <w:shd w:val="clear" w:color="000000" w:fill="EEECE1"/>
            <w:noWrap/>
            <w:vAlign w:val="bottom"/>
            <w:hideMark/>
          </w:tcPr>
          <w:p w14:paraId="7993693D" w14:textId="77777777" w:rsidR="00350CC0" w:rsidRDefault="00350CC0">
            <w:pPr>
              <w:jc w:val="right"/>
              <w:rPr>
                <w:rFonts w:ascii="Calibri" w:hAnsi="Calibri" w:cs="Arial"/>
                <w:sz w:val="16"/>
                <w:szCs w:val="16"/>
              </w:rPr>
            </w:pPr>
            <w:r>
              <w:rPr>
                <w:rFonts w:ascii="Calibri" w:hAnsi="Calibri" w:cs="Arial"/>
                <w:sz w:val="16"/>
                <w:szCs w:val="16"/>
              </w:rPr>
              <w:t>61,909</w:t>
            </w:r>
          </w:p>
        </w:tc>
        <w:tc>
          <w:tcPr>
            <w:tcW w:w="1940" w:type="dxa"/>
            <w:tcBorders>
              <w:top w:val="nil"/>
              <w:left w:val="nil"/>
              <w:bottom w:val="single" w:sz="4" w:space="0" w:color="auto"/>
              <w:right w:val="nil"/>
            </w:tcBorders>
            <w:shd w:val="clear" w:color="000000" w:fill="EEECE1"/>
            <w:noWrap/>
            <w:vAlign w:val="bottom"/>
            <w:hideMark/>
          </w:tcPr>
          <w:p w14:paraId="27395461" w14:textId="77777777" w:rsidR="00350CC0" w:rsidRDefault="00350CC0">
            <w:pPr>
              <w:jc w:val="center"/>
              <w:rPr>
                <w:rFonts w:ascii="Calibri" w:hAnsi="Calibri" w:cs="Arial"/>
                <w:sz w:val="16"/>
                <w:szCs w:val="16"/>
              </w:rPr>
            </w:pPr>
            <w:r>
              <w:rPr>
                <w:rFonts w:ascii="Calibri" w:hAnsi="Calibri" w:cs="Arial"/>
                <w:sz w:val="16"/>
                <w:szCs w:val="16"/>
              </w:rPr>
              <w:t>$10.99</w:t>
            </w:r>
          </w:p>
        </w:tc>
      </w:tr>
      <w:tr w:rsidR="00350CC0" w14:paraId="030E9EDA"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4CD05D90" w14:textId="77777777" w:rsidR="00350CC0" w:rsidRDefault="00350CC0">
            <w:pPr>
              <w:rPr>
                <w:rFonts w:ascii="Calibri" w:hAnsi="Calibri" w:cs="Arial"/>
                <w:b/>
                <w:bCs/>
                <w:sz w:val="16"/>
                <w:szCs w:val="16"/>
              </w:rPr>
            </w:pPr>
            <w:r>
              <w:rPr>
                <w:rFonts w:ascii="Calibri" w:hAnsi="Calibri" w:cs="Arial"/>
                <w:b/>
                <w:bCs/>
                <w:sz w:val="16"/>
                <w:szCs w:val="16"/>
              </w:rPr>
              <w:t>Yarra</w:t>
            </w:r>
          </w:p>
        </w:tc>
        <w:tc>
          <w:tcPr>
            <w:tcW w:w="1940" w:type="dxa"/>
            <w:tcBorders>
              <w:top w:val="nil"/>
              <w:left w:val="nil"/>
              <w:bottom w:val="single" w:sz="4" w:space="0" w:color="auto"/>
              <w:right w:val="nil"/>
            </w:tcBorders>
            <w:shd w:val="clear" w:color="000000" w:fill="FFFFFF"/>
            <w:noWrap/>
            <w:vAlign w:val="bottom"/>
            <w:hideMark/>
          </w:tcPr>
          <w:p w14:paraId="70A23400" w14:textId="77777777" w:rsidR="00350CC0" w:rsidRDefault="00350CC0">
            <w:pPr>
              <w:jc w:val="right"/>
              <w:rPr>
                <w:rFonts w:ascii="Calibri" w:hAnsi="Calibri" w:cs="Arial"/>
                <w:sz w:val="16"/>
                <w:szCs w:val="16"/>
              </w:rPr>
            </w:pPr>
            <w:r>
              <w:rPr>
                <w:rFonts w:ascii="Calibri" w:hAnsi="Calibri" w:cs="Arial"/>
                <w:sz w:val="16"/>
                <w:szCs w:val="16"/>
              </w:rPr>
              <w:t>440</w:t>
            </w:r>
          </w:p>
        </w:tc>
        <w:tc>
          <w:tcPr>
            <w:tcW w:w="1940" w:type="dxa"/>
            <w:tcBorders>
              <w:top w:val="nil"/>
              <w:left w:val="nil"/>
              <w:bottom w:val="single" w:sz="4" w:space="0" w:color="auto"/>
              <w:right w:val="nil"/>
            </w:tcBorders>
            <w:shd w:val="clear" w:color="000000" w:fill="FFFFFF"/>
            <w:noWrap/>
            <w:vAlign w:val="bottom"/>
            <w:hideMark/>
          </w:tcPr>
          <w:p w14:paraId="19B1EA46" w14:textId="77777777" w:rsidR="00350CC0" w:rsidRDefault="00350CC0">
            <w:pPr>
              <w:jc w:val="right"/>
              <w:rPr>
                <w:rFonts w:ascii="Calibri" w:hAnsi="Calibri" w:cs="Arial"/>
                <w:sz w:val="16"/>
                <w:szCs w:val="16"/>
              </w:rPr>
            </w:pPr>
            <w:r>
              <w:rPr>
                <w:rFonts w:ascii="Calibri" w:hAnsi="Calibri" w:cs="Arial"/>
                <w:sz w:val="16"/>
                <w:szCs w:val="16"/>
              </w:rPr>
              <w:t>81,101</w:t>
            </w:r>
          </w:p>
        </w:tc>
        <w:tc>
          <w:tcPr>
            <w:tcW w:w="1940" w:type="dxa"/>
            <w:tcBorders>
              <w:top w:val="nil"/>
              <w:left w:val="nil"/>
              <w:bottom w:val="single" w:sz="4" w:space="0" w:color="auto"/>
              <w:right w:val="nil"/>
            </w:tcBorders>
            <w:shd w:val="clear" w:color="000000" w:fill="FFFFFF"/>
            <w:noWrap/>
            <w:vAlign w:val="bottom"/>
            <w:hideMark/>
          </w:tcPr>
          <w:p w14:paraId="59754616" w14:textId="77777777" w:rsidR="00350CC0" w:rsidRDefault="00350CC0">
            <w:pPr>
              <w:jc w:val="center"/>
              <w:rPr>
                <w:rFonts w:ascii="Calibri" w:hAnsi="Calibri" w:cs="Arial"/>
                <w:sz w:val="16"/>
                <w:szCs w:val="16"/>
              </w:rPr>
            </w:pPr>
            <w:r>
              <w:rPr>
                <w:rFonts w:ascii="Calibri" w:hAnsi="Calibri" w:cs="Arial"/>
                <w:sz w:val="16"/>
                <w:szCs w:val="16"/>
              </w:rPr>
              <w:t>$25.26</w:t>
            </w:r>
          </w:p>
        </w:tc>
      </w:tr>
      <w:tr w:rsidR="00350CC0" w14:paraId="475AA4E1"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62F0B10A" w14:textId="77777777" w:rsidR="00350CC0" w:rsidRDefault="00350CC0">
            <w:pPr>
              <w:rPr>
                <w:rFonts w:ascii="Calibri" w:hAnsi="Calibri" w:cs="Arial"/>
                <w:b/>
                <w:bCs/>
                <w:sz w:val="16"/>
                <w:szCs w:val="16"/>
              </w:rPr>
            </w:pPr>
            <w:r>
              <w:rPr>
                <w:rFonts w:ascii="Calibri" w:hAnsi="Calibri" w:cs="Arial"/>
                <w:b/>
                <w:bCs/>
                <w:sz w:val="16"/>
                <w:szCs w:val="16"/>
              </w:rPr>
              <w:t>Yarra Ranges</w:t>
            </w:r>
          </w:p>
        </w:tc>
        <w:tc>
          <w:tcPr>
            <w:tcW w:w="1940" w:type="dxa"/>
            <w:tcBorders>
              <w:top w:val="nil"/>
              <w:left w:val="nil"/>
              <w:bottom w:val="single" w:sz="4" w:space="0" w:color="auto"/>
              <w:right w:val="nil"/>
            </w:tcBorders>
            <w:shd w:val="clear" w:color="000000" w:fill="EEECE1"/>
            <w:noWrap/>
            <w:vAlign w:val="bottom"/>
            <w:hideMark/>
          </w:tcPr>
          <w:p w14:paraId="46C4AE0B" w14:textId="77777777" w:rsidR="00350CC0" w:rsidRDefault="00350CC0">
            <w:pPr>
              <w:jc w:val="right"/>
              <w:rPr>
                <w:rFonts w:ascii="Calibri" w:hAnsi="Calibri" w:cs="Arial"/>
                <w:sz w:val="16"/>
                <w:szCs w:val="16"/>
              </w:rPr>
            </w:pPr>
            <w:r>
              <w:rPr>
                <w:rFonts w:ascii="Calibri" w:hAnsi="Calibri" w:cs="Arial"/>
                <w:sz w:val="16"/>
                <w:szCs w:val="16"/>
              </w:rPr>
              <w:t>177</w:t>
            </w:r>
          </w:p>
        </w:tc>
        <w:tc>
          <w:tcPr>
            <w:tcW w:w="1940" w:type="dxa"/>
            <w:tcBorders>
              <w:top w:val="nil"/>
              <w:left w:val="nil"/>
              <w:bottom w:val="single" w:sz="4" w:space="0" w:color="auto"/>
              <w:right w:val="nil"/>
            </w:tcBorders>
            <w:shd w:val="clear" w:color="000000" w:fill="EEECE1"/>
            <w:noWrap/>
            <w:vAlign w:val="bottom"/>
            <w:hideMark/>
          </w:tcPr>
          <w:p w14:paraId="0255AB93" w14:textId="77777777" w:rsidR="00350CC0" w:rsidRDefault="00350CC0">
            <w:pPr>
              <w:jc w:val="right"/>
              <w:rPr>
                <w:rFonts w:ascii="Calibri" w:hAnsi="Calibri" w:cs="Arial"/>
                <w:sz w:val="16"/>
                <w:szCs w:val="16"/>
              </w:rPr>
            </w:pPr>
            <w:r>
              <w:rPr>
                <w:rFonts w:ascii="Calibri" w:hAnsi="Calibri" w:cs="Arial"/>
                <w:sz w:val="16"/>
                <w:szCs w:val="16"/>
              </w:rPr>
              <w:t>39,546</w:t>
            </w:r>
          </w:p>
        </w:tc>
        <w:tc>
          <w:tcPr>
            <w:tcW w:w="1940" w:type="dxa"/>
            <w:tcBorders>
              <w:top w:val="nil"/>
              <w:left w:val="nil"/>
              <w:bottom w:val="single" w:sz="4" w:space="0" w:color="auto"/>
              <w:right w:val="nil"/>
            </w:tcBorders>
            <w:shd w:val="clear" w:color="000000" w:fill="EEECE1"/>
            <w:noWrap/>
            <w:vAlign w:val="bottom"/>
            <w:hideMark/>
          </w:tcPr>
          <w:p w14:paraId="2BA3D622" w14:textId="77777777" w:rsidR="00350CC0" w:rsidRDefault="00350CC0">
            <w:pPr>
              <w:jc w:val="center"/>
              <w:rPr>
                <w:rFonts w:ascii="Calibri" w:hAnsi="Calibri" w:cs="Arial"/>
                <w:sz w:val="16"/>
                <w:szCs w:val="16"/>
              </w:rPr>
            </w:pPr>
            <w:r>
              <w:rPr>
                <w:rFonts w:ascii="Calibri" w:hAnsi="Calibri" w:cs="Arial"/>
                <w:sz w:val="16"/>
                <w:szCs w:val="16"/>
              </w:rPr>
              <w:t>$8.63</w:t>
            </w:r>
          </w:p>
        </w:tc>
      </w:tr>
      <w:tr w:rsidR="00350CC0" w14:paraId="64DA47AA"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7B742400" w14:textId="77777777" w:rsidR="00350CC0" w:rsidRDefault="00350CC0">
            <w:pPr>
              <w:rPr>
                <w:rFonts w:ascii="Calibri" w:hAnsi="Calibri" w:cs="Arial"/>
                <w:b/>
                <w:bCs/>
                <w:sz w:val="16"/>
                <w:szCs w:val="16"/>
              </w:rPr>
            </w:pPr>
            <w:r>
              <w:rPr>
                <w:rFonts w:ascii="Calibri" w:hAnsi="Calibri" w:cs="Arial"/>
                <w:b/>
                <w:bCs/>
                <w:sz w:val="16"/>
                <w:szCs w:val="16"/>
              </w:rPr>
              <w:t>Yarriambiack</w:t>
            </w:r>
          </w:p>
        </w:tc>
        <w:tc>
          <w:tcPr>
            <w:tcW w:w="1940" w:type="dxa"/>
            <w:tcBorders>
              <w:top w:val="nil"/>
              <w:left w:val="nil"/>
              <w:bottom w:val="single" w:sz="4" w:space="0" w:color="auto"/>
              <w:right w:val="nil"/>
            </w:tcBorders>
            <w:shd w:val="clear" w:color="000000" w:fill="FFFFFF"/>
            <w:noWrap/>
            <w:vAlign w:val="bottom"/>
            <w:hideMark/>
          </w:tcPr>
          <w:p w14:paraId="31961328" w14:textId="77777777" w:rsidR="00350CC0" w:rsidRDefault="00350CC0">
            <w:pPr>
              <w:jc w:val="right"/>
              <w:rPr>
                <w:rFonts w:ascii="Calibri" w:hAnsi="Calibri" w:cs="Arial"/>
                <w:sz w:val="16"/>
                <w:szCs w:val="16"/>
              </w:rPr>
            </w:pPr>
            <w:r>
              <w:rPr>
                <w:rFonts w:ascii="Calibri" w:hAnsi="Calibri" w:cs="Arial"/>
                <w:sz w:val="16"/>
                <w:szCs w:val="16"/>
              </w:rPr>
              <w:t>20</w:t>
            </w:r>
          </w:p>
        </w:tc>
        <w:tc>
          <w:tcPr>
            <w:tcW w:w="1940" w:type="dxa"/>
            <w:tcBorders>
              <w:top w:val="nil"/>
              <w:left w:val="nil"/>
              <w:bottom w:val="single" w:sz="4" w:space="0" w:color="auto"/>
              <w:right w:val="nil"/>
            </w:tcBorders>
            <w:shd w:val="clear" w:color="000000" w:fill="FFFFFF"/>
            <w:noWrap/>
            <w:vAlign w:val="bottom"/>
            <w:hideMark/>
          </w:tcPr>
          <w:p w14:paraId="6569A272" w14:textId="77777777" w:rsidR="00350CC0" w:rsidRDefault="00350CC0">
            <w:pPr>
              <w:jc w:val="right"/>
              <w:rPr>
                <w:rFonts w:ascii="Calibri" w:hAnsi="Calibri" w:cs="Arial"/>
                <w:sz w:val="16"/>
                <w:szCs w:val="16"/>
              </w:rPr>
            </w:pPr>
            <w:r>
              <w:rPr>
                <w:rFonts w:ascii="Calibri" w:hAnsi="Calibri" w:cs="Arial"/>
                <w:sz w:val="16"/>
                <w:szCs w:val="16"/>
              </w:rPr>
              <w:t>2,556</w:t>
            </w:r>
          </w:p>
        </w:tc>
        <w:tc>
          <w:tcPr>
            <w:tcW w:w="1940" w:type="dxa"/>
            <w:tcBorders>
              <w:top w:val="nil"/>
              <w:left w:val="nil"/>
              <w:bottom w:val="single" w:sz="4" w:space="0" w:color="auto"/>
              <w:right w:val="nil"/>
            </w:tcBorders>
            <w:shd w:val="clear" w:color="000000" w:fill="FFFFFF"/>
            <w:noWrap/>
            <w:vAlign w:val="bottom"/>
            <w:hideMark/>
          </w:tcPr>
          <w:p w14:paraId="2089E31B" w14:textId="77777777" w:rsidR="00350CC0" w:rsidRDefault="00350CC0">
            <w:pPr>
              <w:jc w:val="center"/>
              <w:rPr>
                <w:rFonts w:ascii="Calibri" w:hAnsi="Calibri" w:cs="Arial"/>
                <w:sz w:val="16"/>
                <w:szCs w:val="16"/>
              </w:rPr>
            </w:pPr>
            <w:r>
              <w:rPr>
                <w:rFonts w:ascii="Calibri" w:hAnsi="Calibri" w:cs="Arial"/>
                <w:sz w:val="16"/>
                <w:szCs w:val="16"/>
              </w:rPr>
              <w:t>$1.36</w:t>
            </w:r>
          </w:p>
        </w:tc>
      </w:tr>
      <w:tr w:rsidR="00350CC0" w14:paraId="068874F6"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24FC4231" w14:textId="77777777" w:rsidR="00350CC0" w:rsidRDefault="00350CC0">
            <w:pPr>
              <w:rPr>
                <w:rFonts w:ascii="Calibri" w:hAnsi="Calibri" w:cs="Arial"/>
                <w:b/>
                <w:bCs/>
                <w:sz w:val="16"/>
                <w:szCs w:val="16"/>
              </w:rPr>
            </w:pPr>
            <w:r>
              <w:rPr>
                <w:rFonts w:ascii="Calibri" w:hAnsi="Calibri" w:cs="Arial"/>
                <w:b/>
                <w:bCs/>
                <w:sz w:val="16"/>
                <w:szCs w:val="16"/>
              </w:rPr>
              <w:t>Total</w:t>
            </w:r>
          </w:p>
        </w:tc>
        <w:tc>
          <w:tcPr>
            <w:tcW w:w="1940" w:type="dxa"/>
            <w:tcBorders>
              <w:top w:val="nil"/>
              <w:left w:val="nil"/>
              <w:bottom w:val="single" w:sz="4" w:space="0" w:color="auto"/>
              <w:right w:val="nil"/>
            </w:tcBorders>
            <w:shd w:val="clear" w:color="000000" w:fill="FFFFFF"/>
            <w:noWrap/>
            <w:vAlign w:val="bottom"/>
            <w:hideMark/>
          </w:tcPr>
          <w:p w14:paraId="7C8407D2" w14:textId="77777777" w:rsidR="00350CC0" w:rsidRDefault="00350CC0">
            <w:pPr>
              <w:jc w:val="right"/>
              <w:rPr>
                <w:rFonts w:ascii="Calibri" w:hAnsi="Calibri" w:cs="Arial"/>
                <w:sz w:val="16"/>
                <w:szCs w:val="16"/>
              </w:rPr>
            </w:pPr>
            <w:r>
              <w:rPr>
                <w:rFonts w:ascii="Calibri" w:hAnsi="Calibri" w:cs="Arial"/>
                <w:sz w:val="16"/>
                <w:szCs w:val="16"/>
              </w:rPr>
              <w:t>12,935</w:t>
            </w:r>
          </w:p>
        </w:tc>
        <w:tc>
          <w:tcPr>
            <w:tcW w:w="1940" w:type="dxa"/>
            <w:tcBorders>
              <w:top w:val="nil"/>
              <w:left w:val="nil"/>
              <w:bottom w:val="single" w:sz="4" w:space="0" w:color="auto"/>
              <w:right w:val="nil"/>
            </w:tcBorders>
            <w:shd w:val="clear" w:color="000000" w:fill="FFFFFF"/>
            <w:noWrap/>
            <w:vAlign w:val="bottom"/>
            <w:hideMark/>
          </w:tcPr>
          <w:p w14:paraId="702D0211" w14:textId="77777777" w:rsidR="00350CC0" w:rsidRDefault="00350CC0">
            <w:pPr>
              <w:jc w:val="right"/>
              <w:rPr>
                <w:rFonts w:ascii="Calibri" w:hAnsi="Calibri" w:cs="Arial"/>
                <w:sz w:val="16"/>
                <w:szCs w:val="16"/>
              </w:rPr>
            </w:pPr>
            <w:r>
              <w:rPr>
                <w:rFonts w:ascii="Calibri" w:hAnsi="Calibri" w:cs="Arial"/>
                <w:sz w:val="16"/>
                <w:szCs w:val="16"/>
              </w:rPr>
              <w:t>2,730,341</w:t>
            </w:r>
          </w:p>
        </w:tc>
        <w:tc>
          <w:tcPr>
            <w:tcW w:w="1940" w:type="dxa"/>
            <w:tcBorders>
              <w:top w:val="nil"/>
              <w:left w:val="nil"/>
              <w:bottom w:val="single" w:sz="4" w:space="0" w:color="auto"/>
              <w:right w:val="nil"/>
            </w:tcBorders>
            <w:shd w:val="clear" w:color="auto" w:fill="auto"/>
            <w:noWrap/>
            <w:vAlign w:val="bottom"/>
            <w:hideMark/>
          </w:tcPr>
          <w:p w14:paraId="09B52CE8" w14:textId="77777777" w:rsidR="00350CC0" w:rsidRDefault="00350CC0">
            <w:pPr>
              <w:jc w:val="center"/>
              <w:rPr>
                <w:rFonts w:ascii="Calibri" w:hAnsi="Calibri" w:cs="Arial"/>
                <w:sz w:val="16"/>
                <w:szCs w:val="16"/>
              </w:rPr>
            </w:pPr>
            <w:r>
              <w:rPr>
                <w:rFonts w:ascii="Calibri" w:hAnsi="Calibri" w:cs="Arial"/>
                <w:sz w:val="16"/>
                <w:szCs w:val="16"/>
              </w:rPr>
              <w:t>$691.52</w:t>
            </w:r>
          </w:p>
        </w:tc>
      </w:tr>
    </w:tbl>
    <w:p w14:paraId="3BFBA914" w14:textId="77777777" w:rsidR="00350CC0" w:rsidRPr="00350CC0" w:rsidRDefault="00350CC0" w:rsidP="00350CC0">
      <w:pPr>
        <w:tabs>
          <w:tab w:val="left" w:pos="284"/>
        </w:tabs>
        <w:jc w:val="both"/>
        <w:rPr>
          <w:rFonts w:asciiTheme="minorHAnsi" w:hAnsiTheme="minorHAnsi"/>
          <w:b/>
          <w:sz w:val="10"/>
          <w:szCs w:val="10"/>
        </w:rPr>
      </w:pPr>
    </w:p>
    <w:p w14:paraId="40924872" w14:textId="77777777" w:rsidR="00350CC0" w:rsidRDefault="00350CC0">
      <w:pPr>
        <w:rPr>
          <w:rFonts w:ascii="Garamond" w:hAnsi="Garamond"/>
          <w:color w:val="17365D" w:themeColor="text2" w:themeShade="BF"/>
          <w:sz w:val="36"/>
          <w:szCs w:val="36"/>
        </w:rPr>
      </w:pPr>
      <w:r>
        <w:rPr>
          <w:rFonts w:ascii="Garamond" w:hAnsi="Garamond"/>
          <w:color w:val="17365D" w:themeColor="text2" w:themeShade="BF"/>
          <w:sz w:val="36"/>
          <w:szCs w:val="36"/>
        </w:rPr>
        <w:br w:type="page"/>
      </w:r>
    </w:p>
    <w:p w14:paraId="46F211A2" w14:textId="77777777" w:rsidR="00F358F8" w:rsidRPr="004A670B" w:rsidRDefault="00B34592" w:rsidP="00F358F8">
      <w:pPr>
        <w:tabs>
          <w:tab w:val="left" w:pos="284"/>
        </w:tabs>
        <w:spacing w:line="360" w:lineRule="auto"/>
        <w:jc w:val="center"/>
        <w:rPr>
          <w:rFonts w:ascii="Garamond" w:hAnsi="Garamond"/>
          <w:color w:val="17365D" w:themeColor="text2" w:themeShade="BF"/>
          <w:sz w:val="36"/>
          <w:szCs w:val="36"/>
        </w:rPr>
      </w:pPr>
      <w:r>
        <w:rPr>
          <w:rFonts w:ascii="Garamond" w:hAnsi="Garamond"/>
          <w:color w:val="17365D" w:themeColor="text2" w:themeShade="BF"/>
          <w:sz w:val="36"/>
          <w:szCs w:val="36"/>
        </w:rPr>
        <w:t xml:space="preserve">APPENDIX </w:t>
      </w:r>
      <w:r w:rsidR="00626464">
        <w:rPr>
          <w:rFonts w:ascii="Garamond" w:hAnsi="Garamond"/>
          <w:color w:val="17365D" w:themeColor="text2" w:themeShade="BF"/>
          <w:sz w:val="36"/>
          <w:szCs w:val="36"/>
        </w:rPr>
        <w:t>THREE</w:t>
      </w:r>
    </w:p>
    <w:p w14:paraId="4F9B53FC" w14:textId="77777777" w:rsidR="00F358F8" w:rsidRPr="00EA3F98" w:rsidRDefault="00B34592" w:rsidP="00F358F8">
      <w:pPr>
        <w:jc w:val="center"/>
        <w:rPr>
          <w:sz w:val="30"/>
          <w:szCs w:val="30"/>
        </w:rPr>
      </w:pPr>
      <w:r>
        <w:rPr>
          <w:sz w:val="30"/>
          <w:szCs w:val="30"/>
        </w:rPr>
        <w:t>A Procedure for Forecasting Approximate ‘New’ Municipal Expenditure</w:t>
      </w:r>
    </w:p>
    <w:p w14:paraId="14F1C61D" w14:textId="77777777" w:rsidR="00931183" w:rsidRDefault="00931183" w:rsidP="00F358F8">
      <w:pPr>
        <w:spacing w:before="120" w:line="360" w:lineRule="auto"/>
        <w:jc w:val="both"/>
        <w:rPr>
          <w:rFonts w:asciiTheme="minorHAnsi" w:hAnsiTheme="minorHAnsi"/>
          <w:sz w:val="22"/>
          <w:szCs w:val="22"/>
        </w:rPr>
      </w:pPr>
    </w:p>
    <w:p w14:paraId="1A49F8AA" w14:textId="77777777" w:rsidR="00F358F8" w:rsidRPr="00800823" w:rsidRDefault="00931183" w:rsidP="00F358F8">
      <w:pPr>
        <w:spacing w:before="120" w:line="360" w:lineRule="auto"/>
        <w:jc w:val="both"/>
        <w:rPr>
          <w:rFonts w:asciiTheme="minorHAnsi" w:hAnsiTheme="minorHAnsi"/>
          <w:sz w:val="22"/>
          <w:szCs w:val="22"/>
        </w:rPr>
      </w:pPr>
      <w:r>
        <w:rPr>
          <w:rFonts w:asciiTheme="minorHAnsi" w:hAnsiTheme="minorHAnsi"/>
          <w:sz w:val="22"/>
          <w:szCs w:val="22"/>
        </w:rPr>
        <w:t>A</w:t>
      </w:r>
      <w:r w:rsidR="00F358F8" w:rsidRPr="00800823">
        <w:rPr>
          <w:rFonts w:asciiTheme="minorHAnsi" w:hAnsiTheme="minorHAnsi"/>
          <w:sz w:val="22"/>
          <w:szCs w:val="22"/>
        </w:rPr>
        <w:t xml:space="preserve"> formula may be derived </w:t>
      </w:r>
      <w:r w:rsidR="00F358F8">
        <w:rPr>
          <w:rFonts w:asciiTheme="minorHAnsi" w:hAnsiTheme="minorHAnsi"/>
          <w:sz w:val="22"/>
          <w:szCs w:val="22"/>
        </w:rPr>
        <w:t>to estimate</w:t>
      </w:r>
      <w:r w:rsidR="00F358F8" w:rsidRPr="00800823">
        <w:rPr>
          <w:rFonts w:asciiTheme="minorHAnsi" w:hAnsiTheme="minorHAnsi"/>
          <w:sz w:val="22"/>
          <w:szCs w:val="22"/>
        </w:rPr>
        <w:t xml:space="preserve"> EGM losses per adult, based on EGMs per 100</w:t>
      </w:r>
      <w:r w:rsidR="00F358F8">
        <w:rPr>
          <w:rFonts w:asciiTheme="minorHAnsi" w:hAnsiTheme="minorHAnsi"/>
          <w:sz w:val="22"/>
          <w:szCs w:val="22"/>
        </w:rPr>
        <w:t>0 adults and unemployment rates</w:t>
      </w:r>
      <w:r w:rsidR="00F358F8" w:rsidRPr="00800823">
        <w:rPr>
          <w:rFonts w:asciiTheme="minorHAnsi" w:hAnsiTheme="minorHAnsi"/>
          <w:sz w:val="22"/>
          <w:szCs w:val="22"/>
        </w:rPr>
        <w:t xml:space="preserve"> among the 31 metropolitan municipalities</w:t>
      </w:r>
      <w:r w:rsidR="00F358F8">
        <w:rPr>
          <w:rFonts w:asciiTheme="minorHAnsi" w:hAnsiTheme="minorHAnsi"/>
          <w:sz w:val="22"/>
          <w:szCs w:val="22"/>
        </w:rPr>
        <w:t>,</w:t>
      </w:r>
      <w:r w:rsidR="00F358F8" w:rsidRPr="00800823">
        <w:rPr>
          <w:rFonts w:asciiTheme="minorHAnsi" w:hAnsiTheme="minorHAnsi"/>
          <w:sz w:val="22"/>
          <w:szCs w:val="22"/>
        </w:rPr>
        <w:t xml:space="preserve"> or among the non-metropolitan </w:t>
      </w:r>
      <w:r w:rsidR="00F358F8">
        <w:rPr>
          <w:rFonts w:asciiTheme="minorHAnsi" w:hAnsiTheme="minorHAnsi"/>
          <w:sz w:val="22"/>
          <w:szCs w:val="22"/>
        </w:rPr>
        <w:t xml:space="preserve">municipalities </w:t>
      </w:r>
      <w:r w:rsidR="00F358F8" w:rsidRPr="00800823">
        <w:rPr>
          <w:rFonts w:asciiTheme="minorHAnsi" w:hAnsiTheme="minorHAnsi"/>
          <w:sz w:val="22"/>
          <w:szCs w:val="22"/>
        </w:rPr>
        <w:t>– depending on where the</w:t>
      </w:r>
      <w:r w:rsidR="00F358F8">
        <w:rPr>
          <w:rFonts w:asciiTheme="minorHAnsi" w:hAnsiTheme="minorHAnsi"/>
          <w:sz w:val="22"/>
          <w:szCs w:val="22"/>
        </w:rPr>
        <w:t xml:space="preserve"> subject</w:t>
      </w:r>
      <w:r w:rsidR="00F358F8" w:rsidRPr="00800823">
        <w:rPr>
          <w:rFonts w:asciiTheme="minorHAnsi" w:hAnsiTheme="minorHAnsi"/>
          <w:sz w:val="22"/>
          <w:szCs w:val="22"/>
        </w:rPr>
        <w:t xml:space="preserve"> venue which is located.</w:t>
      </w:r>
    </w:p>
    <w:p w14:paraId="22D55917" w14:textId="77777777" w:rsidR="00F358F8" w:rsidRPr="00931183" w:rsidRDefault="00F358F8" w:rsidP="00931183">
      <w:pPr>
        <w:pStyle w:val="ListParagraph"/>
        <w:numPr>
          <w:ilvl w:val="0"/>
          <w:numId w:val="22"/>
        </w:numPr>
        <w:spacing w:before="120" w:line="360" w:lineRule="auto"/>
        <w:jc w:val="both"/>
        <w:rPr>
          <w:rFonts w:asciiTheme="minorHAnsi" w:hAnsiTheme="minorHAnsi"/>
          <w:sz w:val="22"/>
          <w:szCs w:val="22"/>
        </w:rPr>
      </w:pPr>
      <w:r w:rsidRPr="00931183">
        <w:rPr>
          <w:rFonts w:asciiTheme="minorHAnsi" w:hAnsiTheme="minorHAnsi"/>
          <w:sz w:val="22"/>
          <w:szCs w:val="22"/>
        </w:rPr>
        <w:t>A formula derived in this ma</w:t>
      </w:r>
      <w:r w:rsidR="00B34592" w:rsidRPr="00931183">
        <w:rPr>
          <w:rFonts w:asciiTheme="minorHAnsi" w:hAnsiTheme="minorHAnsi"/>
          <w:sz w:val="22"/>
          <w:szCs w:val="22"/>
        </w:rPr>
        <w:t>nn</w:t>
      </w:r>
      <w:r w:rsidRPr="00931183">
        <w:rPr>
          <w:rFonts w:asciiTheme="minorHAnsi" w:hAnsiTheme="minorHAnsi"/>
          <w:sz w:val="22"/>
          <w:szCs w:val="22"/>
        </w:rPr>
        <w:t>er, and based on data for metropolitan municipalities in 2017/18, is shown here:</w:t>
      </w:r>
    </w:p>
    <w:p w14:paraId="6DC79E32" w14:textId="77777777" w:rsidR="00F358F8" w:rsidRPr="000068D9" w:rsidRDefault="00F358F8" w:rsidP="00F358F8">
      <w:pPr>
        <w:spacing w:before="240" w:after="240" w:line="360" w:lineRule="auto"/>
        <w:ind w:left="567"/>
        <w:jc w:val="both"/>
        <w:rPr>
          <w:rFonts w:asciiTheme="minorHAnsi" w:hAnsiTheme="minorHAnsi"/>
          <w:b/>
          <w:color w:val="943634" w:themeColor="accent2" w:themeShade="BF"/>
          <w:sz w:val="22"/>
          <w:szCs w:val="22"/>
        </w:rPr>
      </w:pPr>
      <w:r w:rsidRPr="000068D9">
        <w:rPr>
          <w:rFonts w:asciiTheme="minorHAnsi" w:hAnsiTheme="minorHAnsi"/>
          <w:b/>
          <w:color w:val="943634" w:themeColor="accent2" w:themeShade="BF"/>
          <w:sz w:val="22"/>
          <w:szCs w:val="22"/>
        </w:rPr>
        <w:t>Losses per adult = 91 x EGM density (per 1,000 adults) + 34 x unemployment rate – 97</w:t>
      </w:r>
    </w:p>
    <w:p w14:paraId="1E0CD203" w14:textId="77777777" w:rsidR="00F358F8" w:rsidRPr="00931183" w:rsidRDefault="00F358F8" w:rsidP="00931183">
      <w:pPr>
        <w:pStyle w:val="ListParagraph"/>
        <w:numPr>
          <w:ilvl w:val="0"/>
          <w:numId w:val="22"/>
        </w:numPr>
        <w:spacing w:before="120" w:line="360" w:lineRule="auto"/>
        <w:jc w:val="both"/>
        <w:rPr>
          <w:rFonts w:asciiTheme="minorHAnsi" w:hAnsiTheme="minorHAnsi"/>
          <w:sz w:val="22"/>
          <w:szCs w:val="22"/>
        </w:rPr>
      </w:pPr>
      <w:r w:rsidRPr="00931183">
        <w:rPr>
          <w:rFonts w:asciiTheme="minorHAnsi" w:hAnsiTheme="minorHAnsi"/>
          <w:sz w:val="22"/>
          <w:szCs w:val="22"/>
        </w:rPr>
        <w:t>Next, the change in EGM density that would result from the addition of the EGMs being sought in the application may be calculated as: increase in EGMs / adult municipal population</w:t>
      </w:r>
    </w:p>
    <w:p w14:paraId="6CE17BA7" w14:textId="77777777" w:rsidR="00F358F8" w:rsidRPr="00931183" w:rsidRDefault="00F358F8" w:rsidP="00931183">
      <w:pPr>
        <w:pStyle w:val="ListParagraph"/>
        <w:numPr>
          <w:ilvl w:val="0"/>
          <w:numId w:val="22"/>
        </w:numPr>
        <w:spacing w:before="120" w:line="360" w:lineRule="auto"/>
        <w:jc w:val="both"/>
        <w:rPr>
          <w:rFonts w:asciiTheme="minorHAnsi" w:hAnsiTheme="minorHAnsi"/>
          <w:sz w:val="22"/>
          <w:szCs w:val="22"/>
        </w:rPr>
      </w:pPr>
      <w:r w:rsidRPr="00931183">
        <w:rPr>
          <w:rFonts w:asciiTheme="minorHAnsi" w:hAnsiTheme="minorHAnsi"/>
          <w:sz w:val="22"/>
          <w:szCs w:val="22"/>
        </w:rPr>
        <w:t>The result is then incorporated into the formula in place of the value ‘EGM density’, permitting the resulting losses per adult, determined. This represents an estimate of the change in losses per adult that would result from the addition of the EGMs sought by the applicant.</w:t>
      </w:r>
    </w:p>
    <w:p w14:paraId="2151A936" w14:textId="77777777" w:rsidR="00F358F8" w:rsidRPr="00931183" w:rsidRDefault="00F358F8" w:rsidP="00931183">
      <w:pPr>
        <w:pStyle w:val="ListParagraph"/>
        <w:numPr>
          <w:ilvl w:val="0"/>
          <w:numId w:val="22"/>
        </w:numPr>
        <w:spacing w:before="120" w:line="360" w:lineRule="auto"/>
        <w:jc w:val="both"/>
        <w:rPr>
          <w:rFonts w:asciiTheme="minorHAnsi" w:hAnsiTheme="minorHAnsi"/>
          <w:sz w:val="22"/>
          <w:szCs w:val="22"/>
        </w:rPr>
      </w:pPr>
      <w:r w:rsidRPr="00931183">
        <w:rPr>
          <w:rFonts w:asciiTheme="minorHAnsi" w:hAnsiTheme="minorHAnsi"/>
          <w:sz w:val="22"/>
          <w:szCs w:val="22"/>
        </w:rPr>
        <w:t>Finally, one may multiply this value – that is, the change in losses per adult – by the number of adults in the municipality.</w:t>
      </w:r>
    </w:p>
    <w:p w14:paraId="54D533B0" w14:textId="77777777" w:rsidR="00F358F8" w:rsidRDefault="00B34592" w:rsidP="00B34592">
      <w:pPr>
        <w:spacing w:before="120" w:line="360" w:lineRule="auto"/>
        <w:jc w:val="both"/>
        <w:rPr>
          <w:rFonts w:asciiTheme="minorHAnsi" w:hAnsiTheme="minorHAnsi"/>
          <w:sz w:val="22"/>
          <w:szCs w:val="22"/>
        </w:rPr>
      </w:pPr>
      <w:r>
        <w:rPr>
          <w:rFonts w:asciiTheme="minorHAnsi" w:hAnsiTheme="minorHAnsi"/>
          <w:sz w:val="22"/>
          <w:szCs w:val="22"/>
        </w:rPr>
        <w:t xml:space="preserve">This approach generates </w:t>
      </w:r>
      <w:r w:rsidR="0056379C">
        <w:rPr>
          <w:rFonts w:asciiTheme="minorHAnsi" w:hAnsiTheme="minorHAnsi"/>
          <w:sz w:val="22"/>
          <w:szCs w:val="22"/>
        </w:rPr>
        <w:t>an approximate</w:t>
      </w:r>
      <w:r>
        <w:rPr>
          <w:rFonts w:asciiTheme="minorHAnsi" w:hAnsiTheme="minorHAnsi"/>
          <w:sz w:val="22"/>
          <w:szCs w:val="22"/>
        </w:rPr>
        <w:t xml:space="preserve"> forecast </w:t>
      </w:r>
      <w:r w:rsidR="00F358F8">
        <w:rPr>
          <w:rFonts w:asciiTheme="minorHAnsi" w:hAnsiTheme="minorHAnsi"/>
          <w:sz w:val="22"/>
          <w:szCs w:val="22"/>
        </w:rPr>
        <w:t xml:space="preserve">of the </w:t>
      </w:r>
      <w:r>
        <w:rPr>
          <w:rFonts w:asciiTheme="minorHAnsi" w:hAnsiTheme="minorHAnsi"/>
          <w:sz w:val="22"/>
          <w:szCs w:val="22"/>
        </w:rPr>
        <w:t>change</w:t>
      </w:r>
      <w:r w:rsidR="00F358F8">
        <w:rPr>
          <w:rFonts w:asciiTheme="minorHAnsi" w:hAnsiTheme="minorHAnsi"/>
          <w:sz w:val="22"/>
          <w:szCs w:val="22"/>
        </w:rPr>
        <w:t xml:space="preserve"> in gaming revenue, or losses, in a municipality, resulting from the addition of gaming machines at a venue. This actually represents an estimate of ‘new’ gaming revenue, rather than the overall change in revenue at a venue (of which some may be transfe</w:t>
      </w:r>
      <w:r>
        <w:rPr>
          <w:rFonts w:asciiTheme="minorHAnsi" w:hAnsiTheme="minorHAnsi"/>
          <w:sz w:val="22"/>
          <w:szCs w:val="22"/>
        </w:rPr>
        <w:t>rred from neighbouring venues).</w:t>
      </w:r>
    </w:p>
    <w:p w14:paraId="122CD430" w14:textId="77777777" w:rsidR="0056379C" w:rsidRDefault="00F358F8" w:rsidP="00B34592">
      <w:pPr>
        <w:spacing w:before="120" w:line="360" w:lineRule="auto"/>
        <w:jc w:val="both"/>
        <w:rPr>
          <w:rFonts w:asciiTheme="minorHAnsi" w:hAnsiTheme="minorHAnsi"/>
          <w:sz w:val="22"/>
          <w:szCs w:val="22"/>
        </w:rPr>
      </w:pPr>
      <w:r>
        <w:rPr>
          <w:rFonts w:asciiTheme="minorHAnsi" w:hAnsiTheme="minorHAnsi"/>
          <w:sz w:val="22"/>
          <w:szCs w:val="22"/>
        </w:rPr>
        <w:t>Shortcomings of this method</w:t>
      </w:r>
      <w:r w:rsidR="00931183">
        <w:rPr>
          <w:rFonts w:asciiTheme="minorHAnsi" w:hAnsiTheme="minorHAnsi"/>
          <w:sz w:val="22"/>
          <w:szCs w:val="22"/>
        </w:rPr>
        <w:t xml:space="preserve"> </w:t>
      </w:r>
      <w:r>
        <w:rPr>
          <w:rFonts w:asciiTheme="minorHAnsi" w:hAnsiTheme="minorHAnsi"/>
          <w:sz w:val="22"/>
          <w:szCs w:val="22"/>
        </w:rPr>
        <w:t xml:space="preserve">include the fact that it relies upon the assumption that this relationship applies in the municipality where the venue is situated and that the relationship it depicts between gaming losses, unemployment levels and EGM numbers, will remain unchanged in the medium-term. </w:t>
      </w:r>
    </w:p>
    <w:p w14:paraId="5CD4E278" w14:textId="77777777" w:rsidR="00547C3F" w:rsidRDefault="00F358F8" w:rsidP="00B34592">
      <w:pPr>
        <w:spacing w:before="120" w:line="360" w:lineRule="auto"/>
        <w:jc w:val="both"/>
        <w:rPr>
          <w:rFonts w:asciiTheme="minorHAnsi" w:hAnsiTheme="minorHAnsi"/>
          <w:sz w:val="22"/>
          <w:szCs w:val="22"/>
        </w:rPr>
      </w:pPr>
      <w:r>
        <w:rPr>
          <w:rFonts w:asciiTheme="minorHAnsi" w:hAnsiTheme="minorHAnsi"/>
          <w:sz w:val="22"/>
          <w:szCs w:val="22"/>
        </w:rPr>
        <w:t xml:space="preserve">Moreover, it takes no account of other circumstances which may influence expenditure, such as characteristics of the venue, any planned refurbishments or other changes to the venue, and conditions at regional gaming venues. </w:t>
      </w:r>
    </w:p>
    <w:p w14:paraId="6E00F5CD" w14:textId="77777777" w:rsidR="00F358F8" w:rsidRDefault="00F358F8" w:rsidP="00B34592">
      <w:pPr>
        <w:spacing w:before="120" w:line="360" w:lineRule="auto"/>
        <w:jc w:val="both"/>
        <w:rPr>
          <w:rFonts w:asciiTheme="minorHAnsi" w:hAnsiTheme="minorHAnsi"/>
          <w:sz w:val="22"/>
          <w:szCs w:val="22"/>
        </w:rPr>
      </w:pPr>
      <w:r>
        <w:rPr>
          <w:rFonts w:asciiTheme="minorHAnsi" w:hAnsiTheme="minorHAnsi"/>
          <w:sz w:val="22"/>
          <w:szCs w:val="22"/>
        </w:rPr>
        <w:t>Finally, as a technique which is intended to give an approximation of ‘new’ expenditure at avenue, its validity cannot be tested by comparison with any direct measure of ‘new’ expenditure.</w:t>
      </w:r>
    </w:p>
    <w:p w14:paraId="35E29C01" w14:textId="77777777" w:rsidR="00F358F8" w:rsidRDefault="00F358F8">
      <w:pPr>
        <w:rPr>
          <w:rFonts w:ascii="Garamond" w:hAnsi="Garamond"/>
          <w:color w:val="17365D" w:themeColor="text2" w:themeShade="BF"/>
          <w:sz w:val="36"/>
          <w:szCs w:val="36"/>
        </w:rPr>
      </w:pPr>
      <w:r>
        <w:rPr>
          <w:rFonts w:ascii="Garamond" w:hAnsi="Garamond"/>
          <w:color w:val="17365D" w:themeColor="text2" w:themeShade="BF"/>
          <w:sz w:val="36"/>
          <w:szCs w:val="36"/>
        </w:rPr>
        <w:br w:type="page"/>
      </w:r>
    </w:p>
    <w:p w14:paraId="5187A6CF" w14:textId="77777777" w:rsidR="00142C83" w:rsidRPr="004A670B" w:rsidRDefault="00142C83" w:rsidP="00142C83">
      <w:pPr>
        <w:tabs>
          <w:tab w:val="left" w:pos="284"/>
        </w:tabs>
        <w:spacing w:line="360" w:lineRule="auto"/>
        <w:jc w:val="center"/>
        <w:rPr>
          <w:rFonts w:ascii="Garamond" w:hAnsi="Garamond"/>
          <w:color w:val="17365D" w:themeColor="text2" w:themeShade="BF"/>
          <w:sz w:val="36"/>
          <w:szCs w:val="36"/>
        </w:rPr>
      </w:pPr>
      <w:r>
        <w:rPr>
          <w:rFonts w:ascii="Garamond" w:hAnsi="Garamond"/>
          <w:color w:val="17365D" w:themeColor="text2" w:themeShade="BF"/>
          <w:sz w:val="36"/>
          <w:szCs w:val="36"/>
        </w:rPr>
        <w:t>BIBLIOGRAPHY</w:t>
      </w:r>
    </w:p>
    <w:p w14:paraId="5C1721DF" w14:textId="77777777" w:rsidR="00142C83" w:rsidRPr="00800823" w:rsidRDefault="00142C83" w:rsidP="00800823">
      <w:pPr>
        <w:spacing w:line="360" w:lineRule="auto"/>
        <w:jc w:val="both"/>
        <w:rPr>
          <w:rFonts w:asciiTheme="minorHAnsi" w:hAnsiTheme="minorHAnsi"/>
          <w:sz w:val="22"/>
          <w:szCs w:val="22"/>
        </w:rPr>
      </w:pPr>
    </w:p>
    <w:p w14:paraId="7E7B5D92" w14:textId="77777777" w:rsidR="00142C83" w:rsidRPr="000A2DD2" w:rsidRDefault="00142C83" w:rsidP="00142C83">
      <w:pPr>
        <w:tabs>
          <w:tab w:val="left" w:pos="360"/>
        </w:tabs>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Abbott, M., Hare, S., Jolley, D., Marshall, P., MacMillen, J., Villaneuva, E and Volberg, R. (2011) </w:t>
      </w:r>
      <w:r w:rsidRPr="000A2DD2">
        <w:rPr>
          <w:rFonts w:asciiTheme="minorHAnsi" w:hAnsiTheme="minorHAnsi"/>
          <w:color w:val="000000"/>
          <w:sz w:val="20"/>
          <w:szCs w:val="20"/>
          <w:u w:val="single"/>
        </w:rPr>
        <w:t>The Victorian Gambling Study: a longitudinal study of gambling and public health – wave two findings</w:t>
      </w:r>
      <w:r w:rsidRPr="000A2DD2">
        <w:rPr>
          <w:rFonts w:asciiTheme="minorHAnsi" w:hAnsiTheme="minorHAnsi"/>
          <w:color w:val="000000"/>
          <w:sz w:val="20"/>
          <w:szCs w:val="20"/>
        </w:rPr>
        <w:t>. Department of Justice, Melbourne.</w:t>
      </w:r>
    </w:p>
    <w:p w14:paraId="5DC1AA04"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Armstrong, A. and Carroll, M. (2017). Gambling Activity in Australia: Finding from wave 15 of the Household, Income and Labour Dynamics in Australia (HILDA) Survey. Australian Gambling Research Centre and Australian Institute of Family Studies, Melbourne</w:t>
      </w:r>
    </w:p>
    <w:p w14:paraId="69A43E95"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Arnott, C. (2011). </w:t>
      </w:r>
      <w:r w:rsidRPr="000A2DD2">
        <w:rPr>
          <w:rFonts w:asciiTheme="minorHAnsi" w:hAnsiTheme="minorHAnsi"/>
          <w:color w:val="000000"/>
          <w:sz w:val="20"/>
          <w:szCs w:val="20"/>
          <w:u w:val="single"/>
        </w:rPr>
        <w:t>Local Impacts of Electronic Gaming Machine Gambling in Moreland</w:t>
      </w:r>
      <w:r w:rsidRPr="000A2DD2">
        <w:rPr>
          <w:rFonts w:asciiTheme="minorHAnsi" w:hAnsiTheme="minorHAnsi"/>
          <w:color w:val="000000"/>
          <w:sz w:val="20"/>
          <w:szCs w:val="20"/>
        </w:rPr>
        <w:t>. The Social Research Centre, Melbourne.</w:t>
      </w:r>
    </w:p>
    <w:p w14:paraId="5D01BFE1"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Australian Broadcasting Commission (2008). </w:t>
      </w:r>
      <w:r w:rsidRPr="000A2DD2">
        <w:rPr>
          <w:rFonts w:asciiTheme="minorHAnsi" w:hAnsiTheme="minorHAnsi"/>
          <w:color w:val="000000"/>
          <w:sz w:val="20"/>
          <w:szCs w:val="20"/>
          <w:u w:val="single"/>
        </w:rPr>
        <w:t>Gambling Addictions a Root Cause of Homelessness: researcher</w:t>
      </w:r>
      <w:r w:rsidRPr="000A2DD2">
        <w:rPr>
          <w:rFonts w:asciiTheme="minorHAnsi" w:hAnsiTheme="minorHAnsi"/>
          <w:color w:val="000000"/>
          <w:sz w:val="20"/>
          <w:szCs w:val="20"/>
        </w:rPr>
        <w:t xml:space="preserve">. The World Today - Tuesday, 29 January, 2008 12:26:00. Accessed 13th February, 2009, at: </w:t>
      </w:r>
      <w:hyperlink r:id="rId100" w:history="1">
        <w:r w:rsidRPr="000A2DD2">
          <w:rPr>
            <w:rStyle w:val="Hyperlink"/>
            <w:rFonts w:asciiTheme="minorHAnsi" w:hAnsiTheme="minorHAnsi"/>
            <w:color w:val="000000"/>
            <w:sz w:val="20"/>
            <w:szCs w:val="20"/>
          </w:rPr>
          <w:t>www.abc.net.au/worldtoday/content/2008/s2148892.htm</w:t>
        </w:r>
      </w:hyperlink>
      <w:r w:rsidRPr="000A2DD2">
        <w:rPr>
          <w:rFonts w:asciiTheme="minorHAnsi" w:hAnsiTheme="minorHAnsi"/>
          <w:color w:val="000000"/>
          <w:sz w:val="20"/>
          <w:szCs w:val="20"/>
        </w:rPr>
        <w:t xml:space="preserve"> </w:t>
      </w:r>
    </w:p>
    <w:p w14:paraId="272B0E34"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Australian Gambling Research Centre (2014). </w:t>
      </w:r>
      <w:r w:rsidRPr="000A2DD2">
        <w:rPr>
          <w:rFonts w:asciiTheme="minorHAnsi" w:hAnsiTheme="minorHAnsi"/>
          <w:color w:val="000000"/>
          <w:sz w:val="20"/>
          <w:szCs w:val="20"/>
          <w:u w:val="single"/>
        </w:rPr>
        <w:t>The impact of gambling problems on families - AGRC Discussion Paper No. 1</w:t>
      </w:r>
      <w:r w:rsidRPr="000A2DD2">
        <w:rPr>
          <w:rFonts w:asciiTheme="minorHAnsi" w:hAnsiTheme="minorHAnsi"/>
          <w:color w:val="000000"/>
          <w:sz w:val="20"/>
          <w:szCs w:val="20"/>
        </w:rPr>
        <w:t xml:space="preserve"> – November 2014</w:t>
      </w:r>
    </w:p>
    <w:p w14:paraId="39CCB735" w14:textId="77777777" w:rsidR="00142C83" w:rsidRPr="000A2DD2" w:rsidRDefault="00142C83" w:rsidP="00142C83">
      <w:pPr>
        <w:spacing w:after="120"/>
        <w:jc w:val="both"/>
        <w:textAlignment w:val="baseline"/>
        <w:outlineLvl w:val="0"/>
        <w:rPr>
          <w:rFonts w:asciiTheme="minorHAnsi" w:hAnsiTheme="minorHAnsi" w:cs="Arial"/>
          <w:bCs/>
          <w:color w:val="000000"/>
          <w:kern w:val="36"/>
          <w:sz w:val="20"/>
          <w:szCs w:val="20"/>
        </w:rPr>
      </w:pPr>
      <w:r w:rsidRPr="000A2DD2">
        <w:rPr>
          <w:rFonts w:asciiTheme="minorHAnsi" w:hAnsiTheme="minorHAnsi" w:cs="Arial"/>
          <w:bCs/>
          <w:color w:val="000000"/>
          <w:kern w:val="36"/>
          <w:sz w:val="20"/>
          <w:szCs w:val="20"/>
        </w:rPr>
        <w:t xml:space="preserve">Australian Institute of Family Studies (2014). The impact of gambling problems on families. </w:t>
      </w:r>
      <w:r w:rsidRPr="000A2DD2">
        <w:rPr>
          <w:rFonts w:asciiTheme="minorHAnsi" w:hAnsiTheme="minorHAnsi" w:cs="Arial"/>
          <w:bCs/>
          <w:color w:val="000000"/>
          <w:kern w:val="36"/>
          <w:sz w:val="20"/>
          <w:szCs w:val="20"/>
          <w:u w:val="single"/>
        </w:rPr>
        <w:t>AGRC Discussion Paper No. 1</w:t>
      </w:r>
      <w:r w:rsidRPr="000A2DD2">
        <w:rPr>
          <w:rFonts w:asciiTheme="minorHAnsi" w:hAnsiTheme="minorHAnsi" w:cs="Arial"/>
          <w:bCs/>
          <w:color w:val="000000"/>
          <w:kern w:val="36"/>
          <w:sz w:val="20"/>
          <w:szCs w:val="20"/>
        </w:rPr>
        <w:t xml:space="preserve"> – November 2014. Accessed at: </w:t>
      </w:r>
      <w:hyperlink r:id="rId101" w:history="1">
        <w:r w:rsidRPr="000A2DD2">
          <w:rPr>
            <w:rFonts w:asciiTheme="minorHAnsi" w:hAnsiTheme="minorHAnsi"/>
            <w:color w:val="000000"/>
            <w:sz w:val="20"/>
            <w:szCs w:val="20"/>
          </w:rPr>
          <w:t>https://aifs.gov.au/agrc/publications/impact-gambling-problems-families/what-are-impacts-gambling-problems-families</w:t>
        </w:r>
      </w:hyperlink>
      <w:r w:rsidRPr="000A2DD2">
        <w:rPr>
          <w:rFonts w:asciiTheme="minorHAnsi" w:hAnsiTheme="minorHAnsi" w:cs="Arial"/>
          <w:bCs/>
          <w:color w:val="000000"/>
          <w:kern w:val="36"/>
          <w:sz w:val="20"/>
          <w:szCs w:val="20"/>
        </w:rPr>
        <w:t xml:space="preserve"> on 12 June, 2018</w:t>
      </w:r>
    </w:p>
    <w:p w14:paraId="7D9D4FAE" w14:textId="77777777" w:rsidR="00142C83" w:rsidRPr="000A2DD2" w:rsidRDefault="00142C83" w:rsidP="00142C83">
      <w:pPr>
        <w:spacing w:after="120"/>
        <w:jc w:val="both"/>
        <w:textAlignment w:val="baseline"/>
        <w:outlineLvl w:val="0"/>
        <w:rPr>
          <w:rFonts w:asciiTheme="minorHAnsi" w:hAnsiTheme="minorHAnsi" w:cs="Arial"/>
          <w:bCs/>
          <w:color w:val="000000"/>
          <w:kern w:val="36"/>
          <w:sz w:val="20"/>
          <w:szCs w:val="20"/>
        </w:rPr>
      </w:pPr>
      <w:r w:rsidRPr="000A2DD2">
        <w:rPr>
          <w:rFonts w:asciiTheme="minorHAnsi" w:hAnsiTheme="minorHAnsi" w:cs="Arial"/>
          <w:bCs/>
          <w:color w:val="000000"/>
          <w:kern w:val="36"/>
          <w:sz w:val="20"/>
          <w:szCs w:val="20"/>
        </w:rPr>
        <w:t xml:space="preserve">Bellringer, M. du Preez, K.P., Pearson, J., Garrett, N., Koziol- McLain, J.,  Wilson, D. and Abbott, M. (2017). </w:t>
      </w:r>
      <w:r w:rsidRPr="000A2DD2">
        <w:rPr>
          <w:rFonts w:asciiTheme="minorHAnsi" w:hAnsiTheme="minorHAnsi" w:cs="Arial"/>
          <w:bCs/>
          <w:color w:val="000000"/>
          <w:kern w:val="36"/>
          <w:sz w:val="20"/>
          <w:szCs w:val="20"/>
          <w:u w:val="single"/>
        </w:rPr>
        <w:t>Problem Gambling and Family Violence in Help-Seeking Populations: Co-occurrence, Impact and Coping</w:t>
      </w:r>
      <w:r w:rsidRPr="000A2DD2">
        <w:rPr>
          <w:rFonts w:asciiTheme="minorHAnsi" w:hAnsiTheme="minorHAnsi" w:cs="Arial"/>
          <w:bCs/>
          <w:color w:val="000000"/>
          <w:kern w:val="36"/>
          <w:sz w:val="20"/>
          <w:szCs w:val="20"/>
        </w:rPr>
        <w:t xml:space="preserve">. New Zealand Ministry of Health, 15 May 2017, accessed at: </w:t>
      </w:r>
      <w:hyperlink r:id="rId102" w:history="1">
        <w:r w:rsidRPr="000A2DD2">
          <w:rPr>
            <w:rFonts w:asciiTheme="minorHAnsi" w:hAnsiTheme="minorHAnsi"/>
            <w:color w:val="000000"/>
            <w:sz w:val="20"/>
            <w:szCs w:val="20"/>
          </w:rPr>
          <w:t>https://www.health.govt.nz/publication/problem-gambling-and-family-violence-help-seeking-populations-co-occurrence-impact-and-coping</w:t>
        </w:r>
      </w:hyperlink>
      <w:r w:rsidRPr="000A2DD2">
        <w:rPr>
          <w:rFonts w:asciiTheme="minorHAnsi" w:hAnsiTheme="minorHAnsi" w:cs="Arial"/>
          <w:bCs/>
          <w:color w:val="000000"/>
          <w:kern w:val="36"/>
          <w:sz w:val="20"/>
          <w:szCs w:val="20"/>
        </w:rPr>
        <w:t xml:space="preserve"> </w:t>
      </w:r>
    </w:p>
    <w:p w14:paraId="1706C7D7" w14:textId="77777777" w:rsidR="00142C83" w:rsidRPr="000A2DD2" w:rsidRDefault="00142C83" w:rsidP="00142C83">
      <w:pPr>
        <w:tabs>
          <w:tab w:val="left" w:pos="360"/>
        </w:tabs>
        <w:spacing w:before="120" w:after="120"/>
        <w:jc w:val="both"/>
        <w:rPr>
          <w:rFonts w:asciiTheme="minorHAnsi" w:hAnsiTheme="minorHAnsi"/>
          <w:sz w:val="20"/>
          <w:szCs w:val="20"/>
        </w:rPr>
      </w:pPr>
      <w:r w:rsidRPr="000A2DD2">
        <w:rPr>
          <w:rFonts w:asciiTheme="minorHAnsi" w:hAnsiTheme="minorHAnsi"/>
          <w:sz w:val="20"/>
          <w:szCs w:val="20"/>
        </w:rPr>
        <w:t xml:space="preserve">Billi, R., Stone, C.A., Marden, P., Yeung, K. (2014). </w:t>
      </w:r>
      <w:r w:rsidRPr="000A2DD2">
        <w:rPr>
          <w:rFonts w:asciiTheme="minorHAnsi" w:hAnsiTheme="minorHAnsi"/>
          <w:sz w:val="20"/>
          <w:szCs w:val="20"/>
          <w:u w:val="single"/>
        </w:rPr>
        <w:t>The Victorian Gambling Study: a longitudinal study of gambling and health in Victoria, 2008-2012</w:t>
      </w:r>
      <w:r w:rsidRPr="000A2DD2">
        <w:rPr>
          <w:rFonts w:asciiTheme="minorHAnsi" w:hAnsiTheme="minorHAnsi"/>
          <w:sz w:val="20"/>
          <w:szCs w:val="20"/>
        </w:rPr>
        <w:t>. Victorian Responsible Gambling Foundation, Melbourne.</w:t>
      </w:r>
    </w:p>
    <w:p w14:paraId="7A2D3FDE" w14:textId="77777777" w:rsidR="00142C83" w:rsidRPr="000A2DD2" w:rsidRDefault="00142C83" w:rsidP="00142C83">
      <w:pPr>
        <w:autoSpaceDE w:val="0"/>
        <w:autoSpaceDN w:val="0"/>
        <w:adjustRightInd w:val="0"/>
        <w:spacing w:before="120" w:after="120"/>
        <w:jc w:val="both"/>
        <w:rPr>
          <w:rFonts w:asciiTheme="minorHAnsi" w:hAnsiTheme="minorHAnsi"/>
          <w:sz w:val="20"/>
          <w:szCs w:val="20"/>
        </w:rPr>
      </w:pPr>
      <w:r w:rsidRPr="000A2DD2">
        <w:rPr>
          <w:rFonts w:asciiTheme="minorHAnsi" w:hAnsiTheme="minorHAnsi"/>
          <w:sz w:val="20"/>
          <w:szCs w:val="20"/>
        </w:rPr>
        <w:t xml:space="preserve">Browne, M., Langham, E., Rawat, V., Greer, N., Li, E., Rose, J., Rockloff, M., Donaldson, P., Thorne, H., Goodwin, B., Bryden, G., and Best, T. (2016). </w:t>
      </w:r>
      <w:r w:rsidRPr="000A2DD2">
        <w:rPr>
          <w:rFonts w:asciiTheme="minorHAnsi" w:hAnsiTheme="minorHAnsi"/>
          <w:sz w:val="20"/>
          <w:szCs w:val="20"/>
          <w:u w:val="single"/>
        </w:rPr>
        <w:t>Assessing Gambling-related Harm in Victoria: a public health perspective.</w:t>
      </w:r>
      <w:r w:rsidRPr="000A2DD2">
        <w:rPr>
          <w:rFonts w:asciiTheme="minorHAnsi" w:hAnsiTheme="minorHAnsi"/>
          <w:sz w:val="20"/>
          <w:szCs w:val="20"/>
        </w:rPr>
        <w:t xml:space="preserve"> Victorian Responsible Gambling Foundation, Melbourne.</w:t>
      </w:r>
    </w:p>
    <w:p w14:paraId="34F833C4"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sz w:val="20"/>
          <w:szCs w:val="20"/>
        </w:rPr>
        <w:t>Browne, M, Greer, N, Armstrong, T, Doran, C, Kinchin, I, Langham, E &amp; Rockloff, M (2017). The social cost of gambling to Victoria, Victorian Responsible Gambling Foundation, Melbourne.</w:t>
      </w:r>
      <w:r w:rsidRPr="000A2DD2">
        <w:rPr>
          <w:rFonts w:asciiTheme="minorHAnsi" w:hAnsiTheme="minorHAnsi"/>
          <w:color w:val="000000"/>
          <w:sz w:val="20"/>
          <w:szCs w:val="20"/>
        </w:rPr>
        <w:t xml:space="preserve">Caraniche (2005). </w:t>
      </w:r>
      <w:r w:rsidRPr="000A2DD2">
        <w:rPr>
          <w:rFonts w:asciiTheme="minorHAnsi" w:hAnsiTheme="minorHAnsi"/>
          <w:color w:val="000000"/>
          <w:sz w:val="20"/>
          <w:szCs w:val="20"/>
          <w:u w:val="single"/>
        </w:rPr>
        <w:t>Evaluation of Electronic Gaming Machine Harm Minimization Measures in Victoria</w:t>
      </w:r>
      <w:r w:rsidRPr="000A2DD2">
        <w:rPr>
          <w:rFonts w:asciiTheme="minorHAnsi" w:hAnsiTheme="minorHAnsi"/>
          <w:color w:val="000000"/>
          <w:sz w:val="20"/>
          <w:szCs w:val="20"/>
        </w:rPr>
        <w:t xml:space="preserve">, </w:t>
      </w:r>
      <w:r w:rsidRPr="000A2DD2">
        <w:rPr>
          <w:rFonts w:asciiTheme="minorHAnsi" w:hAnsiTheme="minorHAnsi"/>
          <w:color w:val="000000"/>
          <w:sz w:val="20"/>
          <w:szCs w:val="20"/>
          <w:u w:val="single"/>
        </w:rPr>
        <w:t>Final Report</w:t>
      </w:r>
      <w:r w:rsidRPr="000A2DD2">
        <w:rPr>
          <w:rFonts w:asciiTheme="minorHAnsi" w:hAnsiTheme="minorHAnsi"/>
          <w:color w:val="000000"/>
          <w:sz w:val="20"/>
          <w:szCs w:val="20"/>
        </w:rPr>
        <w:t xml:space="preserve">. </w:t>
      </w:r>
    </w:p>
    <w:p w14:paraId="30E6B375" w14:textId="77777777" w:rsidR="00142C83" w:rsidRPr="000A2DD2" w:rsidRDefault="00142C83" w:rsidP="00142C83">
      <w:pPr>
        <w:rPr>
          <w:rFonts w:asciiTheme="minorHAnsi" w:hAnsiTheme="minorHAnsi"/>
          <w:bCs/>
          <w:color w:val="000000"/>
          <w:kern w:val="36"/>
          <w:sz w:val="20"/>
          <w:szCs w:val="20"/>
        </w:rPr>
      </w:pPr>
      <w:r w:rsidRPr="000A2DD2">
        <w:rPr>
          <w:rFonts w:asciiTheme="minorHAnsi" w:hAnsiTheme="minorHAnsi"/>
          <w:bCs/>
          <w:color w:val="000000"/>
          <w:kern w:val="36"/>
          <w:sz w:val="20"/>
          <w:szCs w:val="20"/>
        </w:rPr>
        <w:t xml:space="preserve">Centre for Criminology and Criminal Justice (2000). </w:t>
      </w:r>
      <w:r w:rsidRPr="000A2DD2">
        <w:rPr>
          <w:rFonts w:asciiTheme="minorHAnsi" w:hAnsiTheme="minorHAnsi"/>
          <w:bCs/>
          <w:color w:val="000000"/>
          <w:kern w:val="36"/>
          <w:sz w:val="20"/>
          <w:szCs w:val="20"/>
          <w:u w:val="single"/>
        </w:rPr>
        <w:t>The Impact of Gambling and Crime Statistics</w:t>
      </w:r>
      <w:r w:rsidRPr="000A2DD2">
        <w:rPr>
          <w:rFonts w:asciiTheme="minorHAnsi" w:hAnsiTheme="minorHAnsi"/>
          <w:bCs/>
          <w:color w:val="000000"/>
          <w:kern w:val="36"/>
          <w:sz w:val="20"/>
          <w:szCs w:val="20"/>
        </w:rPr>
        <w:t>. Victorian Casino and Gambling Authority, Melbourne</w:t>
      </w:r>
    </w:p>
    <w:p w14:paraId="1D7F4D66"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Costello, T. (2008). </w:t>
      </w:r>
      <w:r w:rsidRPr="000A2DD2">
        <w:rPr>
          <w:rFonts w:asciiTheme="minorHAnsi" w:hAnsiTheme="minorHAnsi"/>
          <w:color w:val="000000"/>
          <w:sz w:val="20"/>
          <w:szCs w:val="20"/>
          <w:u w:val="single"/>
        </w:rPr>
        <w:t>Rudd’s Crack at State Pokie Habit</w:t>
      </w:r>
      <w:r w:rsidRPr="000A2DD2">
        <w:rPr>
          <w:rFonts w:asciiTheme="minorHAnsi" w:hAnsiTheme="minorHAnsi"/>
          <w:color w:val="000000"/>
          <w:sz w:val="20"/>
          <w:szCs w:val="20"/>
        </w:rPr>
        <w:t>. Herald Sun, 1 April 1998. Accessed 18 January at: www.acl.org.au/national/browse.stw?article_id=20522</w:t>
      </w:r>
    </w:p>
    <w:p w14:paraId="37C8F6E1" w14:textId="77777777" w:rsidR="00142C83" w:rsidRPr="000A2DD2" w:rsidRDefault="00142C83" w:rsidP="00142C83">
      <w:pPr>
        <w:spacing w:after="120"/>
        <w:jc w:val="both"/>
        <w:outlineLvl w:val="0"/>
        <w:rPr>
          <w:rFonts w:asciiTheme="minorHAnsi" w:hAnsiTheme="minorHAnsi"/>
          <w:bCs/>
          <w:color w:val="000000"/>
          <w:kern w:val="36"/>
          <w:sz w:val="20"/>
          <w:szCs w:val="20"/>
        </w:rPr>
      </w:pPr>
      <w:r w:rsidRPr="000A2DD2">
        <w:rPr>
          <w:rFonts w:asciiTheme="minorHAnsi" w:hAnsiTheme="minorHAnsi"/>
          <w:bCs/>
          <w:color w:val="000000"/>
          <w:kern w:val="36"/>
          <w:sz w:val="20"/>
          <w:szCs w:val="20"/>
        </w:rPr>
        <w:t xml:space="preserve">Crane, C. (2015). </w:t>
      </w:r>
      <w:r w:rsidRPr="000A2DD2">
        <w:rPr>
          <w:rFonts w:asciiTheme="minorHAnsi" w:hAnsiTheme="minorHAnsi"/>
          <w:bCs/>
          <w:color w:val="000000"/>
          <w:kern w:val="36"/>
          <w:sz w:val="20"/>
          <w:szCs w:val="20"/>
          <w:u w:val="single"/>
        </w:rPr>
        <w:t>Problem gambling often linked with family violence, expert warns</w:t>
      </w:r>
      <w:r w:rsidRPr="000A2DD2">
        <w:rPr>
          <w:rFonts w:asciiTheme="minorHAnsi" w:hAnsiTheme="minorHAnsi"/>
          <w:bCs/>
          <w:color w:val="000000"/>
          <w:kern w:val="36"/>
          <w:sz w:val="20"/>
          <w:szCs w:val="20"/>
        </w:rPr>
        <w:t>. Geelong Advertiser</w:t>
      </w:r>
    </w:p>
    <w:p w14:paraId="33B3F1C0" w14:textId="77777777" w:rsidR="00142C83" w:rsidRPr="000A2DD2" w:rsidRDefault="00142C83" w:rsidP="00142C83">
      <w:pPr>
        <w:rPr>
          <w:rStyle w:val="Hyperlink"/>
          <w:rFonts w:asciiTheme="minorHAnsi" w:hAnsiTheme="minorHAnsi"/>
          <w:color w:val="000000"/>
          <w:sz w:val="20"/>
          <w:szCs w:val="20"/>
        </w:rPr>
      </w:pPr>
      <w:r w:rsidRPr="000A2DD2">
        <w:rPr>
          <w:rStyle w:val="Hyperlink"/>
          <w:rFonts w:asciiTheme="minorHAnsi" w:hAnsiTheme="minorHAnsi"/>
          <w:color w:val="000000"/>
          <w:sz w:val="20"/>
          <w:szCs w:val="20"/>
        </w:rPr>
        <w:t>Crofts, P. (2002). Gambling and Criminal Behaviour: An Analysis of Local and District Court Files. Casino Community Benefit Fund, Sydney</w:t>
      </w:r>
    </w:p>
    <w:p w14:paraId="194E2EB1" w14:textId="77777777" w:rsidR="00142C83" w:rsidRPr="000A2DD2" w:rsidRDefault="00142C83" w:rsidP="00142C83">
      <w:pPr>
        <w:tabs>
          <w:tab w:val="left" w:pos="360"/>
        </w:tabs>
        <w:spacing w:after="120"/>
        <w:jc w:val="both"/>
        <w:rPr>
          <w:rFonts w:asciiTheme="minorHAnsi" w:hAnsiTheme="minorHAnsi"/>
          <w:color w:val="000000"/>
          <w:sz w:val="20"/>
          <w:szCs w:val="20"/>
        </w:rPr>
      </w:pPr>
      <w:r w:rsidRPr="000A2DD2">
        <w:rPr>
          <w:rFonts w:asciiTheme="minorHAnsi" w:hAnsiTheme="minorHAnsi"/>
          <w:color w:val="000000"/>
          <w:sz w:val="20"/>
          <w:szCs w:val="20"/>
        </w:rPr>
        <w:t xml:space="preserve">Department of Justice (2011). </w:t>
      </w:r>
      <w:r w:rsidRPr="000A2DD2">
        <w:rPr>
          <w:rFonts w:asciiTheme="minorHAnsi" w:hAnsiTheme="minorHAnsi"/>
          <w:color w:val="000000"/>
          <w:sz w:val="20"/>
          <w:szCs w:val="20"/>
          <w:u w:val="single"/>
        </w:rPr>
        <w:t>The Victorian Gambling Study: a longitudinal study of gambling and public health, Wave Two</w:t>
      </w:r>
      <w:r w:rsidRPr="000A2DD2">
        <w:rPr>
          <w:rFonts w:asciiTheme="minorHAnsi" w:hAnsiTheme="minorHAnsi"/>
          <w:color w:val="000000"/>
          <w:sz w:val="20"/>
          <w:szCs w:val="20"/>
        </w:rPr>
        <w:t>. Victorian Government, Melbourne.</w:t>
      </w:r>
    </w:p>
    <w:p w14:paraId="6761EAE7" w14:textId="77777777" w:rsidR="00E87157" w:rsidRPr="00E87157" w:rsidRDefault="00E87157" w:rsidP="00E87157">
      <w:pPr>
        <w:autoSpaceDE w:val="0"/>
        <w:autoSpaceDN w:val="0"/>
        <w:adjustRightInd w:val="0"/>
        <w:spacing w:before="120"/>
        <w:jc w:val="both"/>
        <w:rPr>
          <w:rFonts w:asciiTheme="minorHAnsi" w:hAnsiTheme="minorHAnsi"/>
          <w:color w:val="000000"/>
          <w:sz w:val="20"/>
          <w:szCs w:val="20"/>
        </w:rPr>
      </w:pPr>
      <w:r w:rsidRPr="00E87157">
        <w:rPr>
          <w:rFonts w:asciiTheme="minorHAnsi" w:hAnsiTheme="minorHAnsi"/>
          <w:color w:val="000000"/>
          <w:sz w:val="20"/>
          <w:szCs w:val="20"/>
        </w:rPr>
        <w:t xml:space="preserve">Department of Justice (2009B). </w:t>
      </w:r>
      <w:r w:rsidRPr="00E87157">
        <w:rPr>
          <w:rFonts w:asciiTheme="minorHAnsi" w:hAnsiTheme="minorHAnsi"/>
          <w:color w:val="000000"/>
          <w:sz w:val="20"/>
          <w:szCs w:val="20"/>
          <w:u w:val="single"/>
        </w:rPr>
        <w:t>Problem Gambling from a Public Health Perspective</w:t>
      </w:r>
      <w:r w:rsidRPr="00E87157">
        <w:rPr>
          <w:rFonts w:asciiTheme="minorHAnsi" w:hAnsiTheme="minorHAnsi"/>
          <w:color w:val="000000"/>
          <w:sz w:val="20"/>
          <w:szCs w:val="20"/>
        </w:rPr>
        <w:t>. Victorian Government, Melbourne.</w:t>
      </w:r>
    </w:p>
    <w:p w14:paraId="327D9F5F" w14:textId="77777777" w:rsidR="00142C83" w:rsidRPr="000A2DD2" w:rsidRDefault="00142C83" w:rsidP="00142C83">
      <w:pPr>
        <w:autoSpaceDE w:val="0"/>
        <w:autoSpaceDN w:val="0"/>
        <w:adjustRightInd w:val="0"/>
        <w:spacing w:before="120"/>
        <w:jc w:val="both"/>
        <w:rPr>
          <w:rFonts w:asciiTheme="minorHAnsi" w:hAnsiTheme="minorHAnsi"/>
          <w:color w:val="000000"/>
          <w:sz w:val="20"/>
          <w:szCs w:val="20"/>
        </w:rPr>
      </w:pPr>
      <w:r w:rsidRPr="000A2DD2">
        <w:rPr>
          <w:rFonts w:asciiTheme="minorHAnsi" w:hAnsiTheme="minorHAnsi"/>
          <w:color w:val="000000"/>
          <w:sz w:val="20"/>
          <w:szCs w:val="20"/>
        </w:rPr>
        <w:t xml:space="preserve">Department of Justice (2011). </w:t>
      </w:r>
      <w:r w:rsidRPr="00E87157">
        <w:rPr>
          <w:rFonts w:asciiTheme="minorHAnsi" w:hAnsiTheme="minorHAnsi"/>
          <w:color w:val="000000"/>
          <w:sz w:val="20"/>
          <w:szCs w:val="20"/>
          <w:u w:val="single"/>
        </w:rPr>
        <w:t>Victorian Gambling Survey – Wave Two</w:t>
      </w:r>
      <w:r w:rsidRPr="000A2DD2">
        <w:rPr>
          <w:rFonts w:asciiTheme="minorHAnsi" w:hAnsiTheme="minorHAnsi"/>
          <w:color w:val="000000"/>
          <w:sz w:val="20"/>
          <w:szCs w:val="20"/>
        </w:rPr>
        <w:t xml:space="preserve">. Victorian Government, Melbourne. Accessed 21 July, 2011 at: </w:t>
      </w:r>
    </w:p>
    <w:p w14:paraId="1857D83B" w14:textId="77777777" w:rsidR="00142C83" w:rsidRPr="000A2DD2" w:rsidRDefault="00142C83" w:rsidP="00142C83">
      <w:pPr>
        <w:jc w:val="both"/>
        <w:rPr>
          <w:rFonts w:asciiTheme="minorHAnsi" w:hAnsiTheme="minorHAnsi"/>
          <w:sz w:val="20"/>
          <w:szCs w:val="20"/>
        </w:rPr>
      </w:pPr>
      <w:r w:rsidRPr="000A2DD2">
        <w:rPr>
          <w:rFonts w:asciiTheme="minorHAnsi" w:hAnsiTheme="minorHAnsi"/>
          <w:sz w:val="20"/>
          <w:szCs w:val="20"/>
        </w:rPr>
        <w:t xml:space="preserve">Dickins, M. and Thomas A (2012). </w:t>
      </w:r>
      <w:r w:rsidRPr="000A2DD2">
        <w:rPr>
          <w:rFonts w:asciiTheme="minorHAnsi" w:hAnsiTheme="minorHAnsi"/>
          <w:sz w:val="20"/>
          <w:szCs w:val="20"/>
          <w:u w:val="single"/>
        </w:rPr>
        <w:t>Gambling in culturally and linguistically diverse communities in Australia</w:t>
      </w:r>
      <w:r w:rsidRPr="000A2DD2">
        <w:rPr>
          <w:rFonts w:asciiTheme="minorHAnsi" w:hAnsiTheme="minorHAnsi"/>
          <w:sz w:val="20"/>
          <w:szCs w:val="20"/>
        </w:rPr>
        <w:t>. Australian Gambling Research Centre. Institute of Family Studies.</w:t>
      </w:r>
    </w:p>
    <w:p w14:paraId="7D0F054E" w14:textId="77777777" w:rsidR="00F713FF" w:rsidRDefault="00F713FF" w:rsidP="00142C83">
      <w:pPr>
        <w:tabs>
          <w:tab w:val="left" w:pos="360"/>
        </w:tabs>
        <w:spacing w:before="120" w:after="120"/>
        <w:jc w:val="both"/>
        <w:rPr>
          <w:rFonts w:asciiTheme="minorHAnsi" w:hAnsiTheme="minorHAnsi"/>
          <w:color w:val="000000"/>
          <w:sz w:val="20"/>
          <w:szCs w:val="20"/>
        </w:rPr>
      </w:pPr>
      <w:r w:rsidRPr="00F713FF">
        <w:rPr>
          <w:rFonts w:asciiTheme="minorHAnsi" w:hAnsiTheme="minorHAnsi"/>
          <w:color w:val="000000"/>
          <w:sz w:val="20"/>
          <w:szCs w:val="20"/>
        </w:rPr>
        <w:t xml:space="preserve">Dowling, N. A., Carrie, E., Yousef, G. J., Merkouris, S. S., Suomi, E., Thomas, S. A, and Jackson, A., (2006). Problem Gambling and Family Violence: Findings from a population-representative study. </w:t>
      </w:r>
      <w:r w:rsidRPr="00F713FF">
        <w:rPr>
          <w:rFonts w:asciiTheme="minorHAnsi" w:hAnsiTheme="minorHAnsi"/>
          <w:color w:val="000000"/>
          <w:sz w:val="20"/>
          <w:szCs w:val="20"/>
          <w:u w:val="single"/>
        </w:rPr>
        <w:t>Journal of Behavioural Addictions</w:t>
      </w:r>
      <w:r w:rsidRPr="00F713FF">
        <w:rPr>
          <w:rFonts w:asciiTheme="minorHAnsi" w:hAnsiTheme="minorHAnsi"/>
          <w:color w:val="000000"/>
          <w:sz w:val="20"/>
          <w:szCs w:val="20"/>
        </w:rPr>
        <w:t>, Vol. 7, Issue 3, pp.</w:t>
      </w:r>
      <w:r w:rsidR="00142C83" w:rsidRPr="000A2DD2">
        <w:rPr>
          <w:rFonts w:asciiTheme="minorHAnsi" w:hAnsiTheme="minorHAnsi"/>
          <w:color w:val="000000"/>
          <w:sz w:val="20"/>
          <w:szCs w:val="20"/>
        </w:rPr>
        <w:t xml:space="preserve">Dowling N., cited in J. Dowling (2014). </w:t>
      </w:r>
    </w:p>
    <w:p w14:paraId="444B722E" w14:textId="77777777" w:rsidR="00142C83" w:rsidRPr="000A2DD2" w:rsidRDefault="00142C83" w:rsidP="00142C83">
      <w:pPr>
        <w:tabs>
          <w:tab w:val="left" w:pos="360"/>
        </w:tabs>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‘The Problem with Gambling’, </w:t>
      </w:r>
      <w:r w:rsidRPr="000A2DD2">
        <w:rPr>
          <w:rFonts w:asciiTheme="minorHAnsi" w:hAnsiTheme="minorHAnsi"/>
          <w:color w:val="000000"/>
          <w:sz w:val="20"/>
          <w:szCs w:val="20"/>
          <w:u w:val="single"/>
        </w:rPr>
        <w:t>The Age</w:t>
      </w:r>
      <w:r w:rsidRPr="000A2DD2">
        <w:rPr>
          <w:rFonts w:asciiTheme="minorHAnsi" w:hAnsiTheme="minorHAnsi"/>
          <w:color w:val="000000"/>
          <w:sz w:val="20"/>
          <w:szCs w:val="20"/>
        </w:rPr>
        <w:t>, November 16.  Accessed at: http://www.theage.com.au/victoria/the-problem-with-gambling-20141125-11tqhc.html</w:t>
      </w:r>
    </w:p>
    <w:p w14:paraId="1D681778" w14:textId="77777777" w:rsidR="00142C83" w:rsidRPr="000A2DD2" w:rsidRDefault="00142C83" w:rsidP="00142C83">
      <w:pPr>
        <w:jc w:val="both"/>
        <w:rPr>
          <w:rFonts w:asciiTheme="minorHAnsi" w:hAnsiTheme="minorHAnsi"/>
          <w:sz w:val="20"/>
          <w:szCs w:val="20"/>
        </w:rPr>
      </w:pPr>
      <w:r w:rsidRPr="000A2DD2">
        <w:rPr>
          <w:rFonts w:asciiTheme="minorHAnsi" w:hAnsiTheme="minorHAnsi"/>
          <w:sz w:val="20"/>
          <w:szCs w:val="20"/>
        </w:rPr>
        <w:t xml:space="preserve">Feldman.S., Radermacher, H., Andersion, C., and Dickins, M. (2014). </w:t>
      </w:r>
      <w:r w:rsidRPr="000A2DD2">
        <w:rPr>
          <w:rFonts w:asciiTheme="minorHAnsi" w:hAnsiTheme="minorHAnsi"/>
          <w:sz w:val="20"/>
          <w:szCs w:val="20"/>
          <w:u w:val="single"/>
        </w:rPr>
        <w:t>A qualitative investigation of the experiences attitudes and beliefs about gambling in the Chinese and Tamil Communities in Victoria</w:t>
      </w:r>
      <w:r w:rsidRPr="000A2DD2">
        <w:rPr>
          <w:rFonts w:asciiTheme="minorHAnsi" w:hAnsiTheme="minorHAnsi"/>
          <w:sz w:val="20"/>
          <w:szCs w:val="20"/>
        </w:rPr>
        <w:t>. Responsible Gambling Foundation, Melbourne.</w:t>
      </w:r>
    </w:p>
    <w:p w14:paraId="3D591862"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Ferland, F., Fournier, P., Laouceur, R., Brochu, P., Bouchard, M. and Paquet, L. (2008). Consequences of Pathological Gambling on the Gambler and His Spouse. </w:t>
      </w:r>
      <w:r w:rsidRPr="000A2DD2">
        <w:rPr>
          <w:rFonts w:asciiTheme="minorHAnsi" w:hAnsiTheme="minorHAnsi"/>
          <w:color w:val="000000"/>
          <w:sz w:val="20"/>
          <w:szCs w:val="20"/>
          <w:u w:val="single"/>
        </w:rPr>
        <w:t>Journal of Gambling Issues</w:t>
      </w:r>
      <w:r w:rsidRPr="000A2DD2">
        <w:rPr>
          <w:rFonts w:asciiTheme="minorHAnsi" w:hAnsiTheme="minorHAnsi"/>
          <w:color w:val="000000"/>
          <w:sz w:val="20"/>
          <w:szCs w:val="20"/>
        </w:rPr>
        <w:t xml:space="preserve">, Vol. 22, Dec. 2008 Accessed 2 January, 2009 at: </w:t>
      </w:r>
      <w:hyperlink r:id="rId103" w:history="1">
        <w:r w:rsidRPr="000A2DD2">
          <w:rPr>
            <w:rFonts w:asciiTheme="minorHAnsi" w:hAnsiTheme="minorHAnsi"/>
            <w:color w:val="000000"/>
            <w:sz w:val="20"/>
            <w:szCs w:val="20"/>
          </w:rPr>
          <w:t>www.camh.net/egambling/issue22/04ferland-fournier.html</w:t>
        </w:r>
      </w:hyperlink>
      <w:r w:rsidRPr="000A2DD2">
        <w:rPr>
          <w:rFonts w:asciiTheme="minorHAnsi" w:hAnsiTheme="minorHAnsi"/>
          <w:color w:val="000000"/>
          <w:sz w:val="20"/>
          <w:szCs w:val="20"/>
        </w:rPr>
        <w:t xml:space="preserve"> </w:t>
      </w:r>
    </w:p>
    <w:p w14:paraId="1E092D83" w14:textId="77777777" w:rsidR="00142C83" w:rsidRPr="000A2DD2" w:rsidRDefault="00142C83" w:rsidP="00142C83">
      <w:pPr>
        <w:autoSpaceDE w:val="0"/>
        <w:autoSpaceDN w:val="0"/>
        <w:adjustRightInd w:val="0"/>
        <w:spacing w:after="120"/>
        <w:jc w:val="both"/>
        <w:rPr>
          <w:rFonts w:asciiTheme="minorHAnsi" w:hAnsiTheme="minorHAnsi"/>
          <w:color w:val="000000"/>
          <w:sz w:val="20"/>
          <w:szCs w:val="20"/>
        </w:rPr>
      </w:pPr>
      <w:r w:rsidRPr="000A2DD2">
        <w:rPr>
          <w:rFonts w:asciiTheme="minorHAnsi" w:hAnsiTheme="minorHAnsi"/>
          <w:color w:val="000000"/>
          <w:sz w:val="20"/>
          <w:szCs w:val="20"/>
        </w:rPr>
        <w:t xml:space="preserve">Hare (2009). </w:t>
      </w:r>
      <w:r w:rsidRPr="000A2DD2">
        <w:rPr>
          <w:rFonts w:asciiTheme="minorHAnsi" w:hAnsiTheme="minorHAnsi"/>
          <w:color w:val="000000"/>
          <w:sz w:val="20"/>
          <w:szCs w:val="20"/>
          <w:u w:val="single"/>
        </w:rPr>
        <w:t>Problem Gambling from a Public Health Perspective: a study of gambling in Victoria</w:t>
      </w:r>
      <w:r w:rsidRPr="000A2DD2">
        <w:rPr>
          <w:rFonts w:asciiTheme="minorHAnsi" w:hAnsiTheme="minorHAnsi"/>
          <w:color w:val="000000"/>
          <w:sz w:val="20"/>
          <w:szCs w:val="20"/>
        </w:rPr>
        <w:t>. Department of Justice, Melbourne</w:t>
      </w:r>
    </w:p>
    <w:p w14:paraId="6123C01F" w14:textId="77777777" w:rsidR="00142C83" w:rsidRPr="000A2DD2" w:rsidRDefault="00142C83" w:rsidP="00142C83">
      <w:pPr>
        <w:autoSpaceDE w:val="0"/>
        <w:autoSpaceDN w:val="0"/>
        <w:adjustRightInd w:val="0"/>
        <w:spacing w:after="120"/>
        <w:jc w:val="both"/>
        <w:rPr>
          <w:rFonts w:asciiTheme="minorHAnsi" w:hAnsiTheme="minorHAnsi"/>
          <w:color w:val="000000"/>
          <w:sz w:val="20"/>
          <w:szCs w:val="20"/>
        </w:rPr>
      </w:pPr>
      <w:r w:rsidRPr="000A2DD2">
        <w:rPr>
          <w:rFonts w:asciiTheme="minorHAnsi" w:hAnsiTheme="minorHAnsi"/>
          <w:color w:val="000000"/>
          <w:sz w:val="20"/>
          <w:szCs w:val="20"/>
        </w:rPr>
        <w:t xml:space="preserve">Hare, S. (2015) </w:t>
      </w:r>
      <w:r w:rsidRPr="000A2DD2">
        <w:rPr>
          <w:rFonts w:asciiTheme="minorHAnsi" w:hAnsiTheme="minorHAnsi"/>
          <w:color w:val="000000"/>
          <w:sz w:val="20"/>
          <w:szCs w:val="20"/>
          <w:u w:val="single"/>
        </w:rPr>
        <w:t>Study of Gambling and Health in Victoria</w:t>
      </w:r>
      <w:r w:rsidRPr="000A2DD2">
        <w:rPr>
          <w:rFonts w:asciiTheme="minorHAnsi" w:hAnsiTheme="minorHAnsi"/>
          <w:color w:val="000000"/>
          <w:sz w:val="20"/>
          <w:szCs w:val="20"/>
        </w:rPr>
        <w:t>. Victorian Responsible Gambling Foundation and Victorian Department of Justice and Regulation.</w:t>
      </w:r>
    </w:p>
    <w:p w14:paraId="338E54AE"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Harrigan, K. (2007). Slot machine structural characteristics: Distorted player views of payback percentages. </w:t>
      </w:r>
      <w:r w:rsidRPr="000A2DD2">
        <w:rPr>
          <w:rFonts w:asciiTheme="minorHAnsi" w:hAnsiTheme="minorHAnsi"/>
          <w:color w:val="000000"/>
          <w:sz w:val="20"/>
          <w:szCs w:val="20"/>
          <w:u w:val="single"/>
        </w:rPr>
        <w:t>Journal of Gambling Issues</w:t>
      </w:r>
      <w:r w:rsidRPr="000A2DD2">
        <w:rPr>
          <w:rFonts w:asciiTheme="minorHAnsi" w:hAnsiTheme="minorHAnsi"/>
          <w:color w:val="000000"/>
          <w:sz w:val="20"/>
          <w:szCs w:val="20"/>
        </w:rPr>
        <w:t xml:space="preserve">, Vol. 20, 2007. Accessed 25 November, 2008 at: </w:t>
      </w:r>
      <w:hyperlink r:id="rId104" w:history="1">
        <w:r w:rsidRPr="000A2DD2">
          <w:rPr>
            <w:rFonts w:asciiTheme="minorHAnsi" w:hAnsiTheme="minorHAnsi"/>
            <w:color w:val="000000"/>
            <w:sz w:val="20"/>
            <w:szCs w:val="20"/>
          </w:rPr>
          <w:t>www.camh.net/egambling/issue20/06harrigan.htm</w:t>
        </w:r>
      </w:hyperlink>
      <w:r w:rsidRPr="000A2DD2">
        <w:rPr>
          <w:rFonts w:asciiTheme="minorHAnsi" w:hAnsiTheme="minorHAnsi"/>
          <w:color w:val="000000"/>
          <w:sz w:val="20"/>
          <w:szCs w:val="20"/>
        </w:rPr>
        <w:t xml:space="preserve"> Accessed at 25 November, 2008</w:t>
      </w:r>
    </w:p>
    <w:p w14:paraId="765374DE" w14:textId="77777777" w:rsidR="00142C83" w:rsidRPr="000A2DD2" w:rsidRDefault="00142C83" w:rsidP="00142C83">
      <w:pPr>
        <w:autoSpaceDE w:val="0"/>
        <w:autoSpaceDN w:val="0"/>
        <w:adjustRightInd w:val="0"/>
        <w:spacing w:after="120"/>
        <w:jc w:val="both"/>
        <w:rPr>
          <w:rFonts w:asciiTheme="minorHAnsi" w:hAnsiTheme="minorHAnsi"/>
          <w:sz w:val="20"/>
          <w:szCs w:val="20"/>
        </w:rPr>
      </w:pPr>
      <w:r w:rsidRPr="000A2DD2">
        <w:rPr>
          <w:rFonts w:asciiTheme="minorHAnsi" w:hAnsiTheme="minorHAnsi"/>
          <w:color w:val="000000"/>
          <w:sz w:val="20"/>
          <w:szCs w:val="20"/>
        </w:rPr>
        <w:t xml:space="preserve">Harris, A. and Griffiths, M. (2017) A Critical Review of the Harm-Minimisation Tools Available for Electronic Gambling. </w:t>
      </w:r>
      <w:hyperlink r:id="rId105" w:tooltip="Journal of Gambling Studies" w:history="1">
        <w:r w:rsidRPr="000A2DD2">
          <w:rPr>
            <w:rFonts w:asciiTheme="minorHAnsi" w:hAnsiTheme="minorHAnsi"/>
            <w:sz w:val="20"/>
            <w:szCs w:val="20"/>
            <w:u w:val="single"/>
          </w:rPr>
          <w:t>Journal of Gambling Studies</w:t>
        </w:r>
      </w:hyperlink>
      <w:r w:rsidRPr="000A2DD2">
        <w:rPr>
          <w:rFonts w:asciiTheme="minorHAnsi" w:hAnsiTheme="minorHAnsi"/>
          <w:color w:val="000000"/>
          <w:sz w:val="20"/>
          <w:szCs w:val="20"/>
          <w:u w:val="single"/>
        </w:rPr>
        <w:t>.</w:t>
      </w:r>
      <w:r w:rsidRPr="000A2DD2">
        <w:rPr>
          <w:rFonts w:asciiTheme="minorHAnsi" w:hAnsiTheme="minorHAnsi"/>
          <w:color w:val="000000"/>
          <w:sz w:val="20"/>
          <w:szCs w:val="20"/>
        </w:rPr>
        <w:t xml:space="preserve"> </w:t>
      </w:r>
      <w:r w:rsidRPr="000A2DD2">
        <w:rPr>
          <w:rFonts w:asciiTheme="minorHAnsi" w:hAnsiTheme="minorHAnsi"/>
          <w:sz w:val="20"/>
          <w:szCs w:val="20"/>
        </w:rPr>
        <w:t>March 2017, Volume 33 (1)</w:t>
      </w:r>
      <w:r w:rsidRPr="000A2DD2">
        <w:rPr>
          <w:rFonts w:asciiTheme="minorHAnsi" w:hAnsiTheme="minorHAnsi"/>
          <w:color w:val="000000"/>
          <w:sz w:val="20"/>
          <w:szCs w:val="20"/>
        </w:rPr>
        <w:t xml:space="preserve">, </w:t>
      </w:r>
      <w:r w:rsidRPr="000A2DD2">
        <w:rPr>
          <w:rFonts w:asciiTheme="minorHAnsi" w:hAnsiTheme="minorHAnsi"/>
          <w:sz w:val="20"/>
          <w:szCs w:val="20"/>
        </w:rPr>
        <w:t>pp 187–221 Accessed at: Hing, N., Russell, A. and Hronis, A. (2016). Behaviour</w:t>
      </w:r>
      <w:hyperlink r:id="rId106" w:history="1">
        <w:r w:rsidRPr="00F20428">
          <w:rPr>
            <w:rStyle w:val="Hyperlink"/>
            <w:rFonts w:asciiTheme="minorHAnsi" w:hAnsiTheme="minorHAnsi"/>
            <w:color w:val="000000" w:themeColor="text1"/>
            <w:sz w:val="20"/>
            <w:szCs w:val="20"/>
            <w:u w:val="none"/>
          </w:rPr>
          <w:t>https://link.springer.com/article/10.1007/s10899-016-9624-8 on 1/6/2017</w:t>
        </w:r>
      </w:hyperlink>
    </w:p>
    <w:p w14:paraId="7AB76ACC"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Healthy Wealthy and Wise Women (Undated). </w:t>
      </w:r>
      <w:r w:rsidRPr="000A2DD2">
        <w:rPr>
          <w:rFonts w:asciiTheme="minorHAnsi" w:hAnsiTheme="minorHAnsi"/>
          <w:color w:val="000000"/>
          <w:sz w:val="20"/>
          <w:szCs w:val="20"/>
          <w:u w:val="single"/>
        </w:rPr>
        <w:t>Who Picks up the Tab? Issues and Dilemmas for services providing mainstream support to women affected by gambling in Melbourne: Western Metropolitan Region</w:t>
      </w:r>
      <w:r w:rsidRPr="000A2DD2">
        <w:rPr>
          <w:rFonts w:asciiTheme="minorHAnsi" w:hAnsiTheme="minorHAnsi"/>
          <w:color w:val="000000"/>
          <w:sz w:val="20"/>
          <w:szCs w:val="20"/>
        </w:rPr>
        <w:t>. Women’s Health in the South-east, Melbourne.</w:t>
      </w:r>
    </w:p>
    <w:p w14:paraId="69890194"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Hing, N. and Haw, J. (2010). </w:t>
      </w:r>
      <w:r w:rsidRPr="000A2DD2">
        <w:rPr>
          <w:rFonts w:asciiTheme="minorHAnsi" w:hAnsiTheme="minorHAnsi"/>
          <w:color w:val="000000"/>
          <w:sz w:val="20"/>
          <w:szCs w:val="20"/>
          <w:u w:val="single"/>
        </w:rPr>
        <w:t>The Influence of Venue Characteristics on a Player’s Decision to Attend a Gambling Venue</w:t>
      </w:r>
      <w:r w:rsidRPr="000A2DD2">
        <w:rPr>
          <w:rFonts w:asciiTheme="minorHAnsi" w:hAnsiTheme="minorHAnsi"/>
          <w:color w:val="000000"/>
          <w:sz w:val="20"/>
          <w:szCs w:val="20"/>
        </w:rPr>
        <w:t>. Gambling Research Australia</w:t>
      </w:r>
    </w:p>
    <w:p w14:paraId="480E7324" w14:textId="77777777" w:rsidR="00142C83" w:rsidRPr="000A2DD2" w:rsidRDefault="00142C83" w:rsidP="00142C83">
      <w:pPr>
        <w:autoSpaceDE w:val="0"/>
        <w:autoSpaceDN w:val="0"/>
        <w:adjustRightInd w:val="0"/>
        <w:spacing w:after="120"/>
        <w:jc w:val="both"/>
        <w:rPr>
          <w:rFonts w:asciiTheme="minorHAnsi" w:hAnsiTheme="minorHAnsi"/>
          <w:color w:val="000000"/>
          <w:sz w:val="20"/>
          <w:szCs w:val="20"/>
        </w:rPr>
      </w:pPr>
      <w:r w:rsidRPr="000A2DD2">
        <w:rPr>
          <w:rFonts w:asciiTheme="minorHAnsi" w:hAnsiTheme="minorHAnsi"/>
          <w:color w:val="000000"/>
          <w:sz w:val="20"/>
          <w:szCs w:val="20"/>
        </w:rPr>
        <w:t xml:space="preserve">Hing, N., Russell, A. and Hronis, A. (2016). </w:t>
      </w:r>
      <w:r w:rsidRPr="000A2DD2">
        <w:rPr>
          <w:rFonts w:asciiTheme="minorHAnsi" w:hAnsiTheme="minorHAnsi"/>
          <w:color w:val="000000"/>
          <w:sz w:val="20"/>
          <w:szCs w:val="20"/>
          <w:u w:val="single"/>
        </w:rPr>
        <w:t>Behavioural Indicators of Responsible Gambling Consumption</w:t>
      </w:r>
      <w:r w:rsidRPr="000A2DD2">
        <w:rPr>
          <w:rFonts w:asciiTheme="minorHAnsi" w:hAnsiTheme="minorHAnsi"/>
          <w:color w:val="000000"/>
          <w:sz w:val="20"/>
          <w:szCs w:val="20"/>
        </w:rPr>
        <w:t>. Victorian Responsible Gambling Foundation, Melbourne.</w:t>
      </w:r>
    </w:p>
    <w:p w14:paraId="6D6406E4" w14:textId="77777777" w:rsidR="00142C83" w:rsidRPr="000A2DD2" w:rsidRDefault="00142C83" w:rsidP="00142C83">
      <w:pPr>
        <w:spacing w:after="120"/>
        <w:jc w:val="both"/>
        <w:rPr>
          <w:rFonts w:asciiTheme="minorHAnsi" w:hAnsiTheme="minorHAnsi"/>
          <w:color w:val="000000"/>
          <w:sz w:val="20"/>
          <w:szCs w:val="20"/>
        </w:rPr>
      </w:pPr>
      <w:r w:rsidRPr="000A2DD2">
        <w:rPr>
          <w:rStyle w:val="nlmarticle-title"/>
          <w:rFonts w:asciiTheme="minorHAnsi" w:hAnsiTheme="minorHAnsi"/>
          <w:bCs/>
          <w:color w:val="000000"/>
          <w:kern w:val="36"/>
          <w:sz w:val="20"/>
          <w:szCs w:val="20"/>
          <w:lang w:eastAsia="en-AU"/>
        </w:rPr>
        <w:t xml:space="preserve">Ladoucier, R., Shaffer, P., Blaszczynscki, A. and Shaffer, H. (2017). Responsible gambling: a synthesis of the empirical evidence. </w:t>
      </w:r>
      <w:r w:rsidRPr="000A2DD2">
        <w:rPr>
          <w:rFonts w:asciiTheme="minorHAnsi" w:hAnsiTheme="minorHAnsi"/>
          <w:color w:val="000000"/>
          <w:sz w:val="20"/>
          <w:szCs w:val="20"/>
          <w:u w:val="single"/>
        </w:rPr>
        <w:t>Addiction Research and Theory</w:t>
      </w:r>
      <w:r w:rsidRPr="000A2DD2">
        <w:rPr>
          <w:rFonts w:asciiTheme="minorHAnsi" w:hAnsiTheme="minorHAnsi"/>
          <w:color w:val="000000"/>
          <w:sz w:val="20"/>
          <w:szCs w:val="20"/>
        </w:rPr>
        <w:t>, Vol 25, Issue 3, 2017, pp. 225-235</w:t>
      </w:r>
    </w:p>
    <w:p w14:paraId="3169385D" w14:textId="77777777" w:rsidR="00C607C1" w:rsidRPr="000A2DD2" w:rsidRDefault="00C607C1" w:rsidP="007C5956">
      <w:pPr>
        <w:autoSpaceDE w:val="0"/>
        <w:autoSpaceDN w:val="0"/>
        <w:adjustRightInd w:val="0"/>
        <w:spacing w:beforeLines="34" w:before="81"/>
        <w:jc w:val="both"/>
        <w:rPr>
          <w:rFonts w:ascii="Calibri" w:hAnsi="Calibri"/>
          <w:color w:val="000000"/>
          <w:sz w:val="19"/>
          <w:szCs w:val="19"/>
        </w:rPr>
      </w:pPr>
      <w:r w:rsidRPr="000A2DD2">
        <w:rPr>
          <w:rFonts w:ascii="Calibri" w:hAnsi="Calibri"/>
          <w:color w:val="000000"/>
          <w:sz w:val="19"/>
          <w:szCs w:val="19"/>
        </w:rPr>
        <w:t xml:space="preserve">Lam, D. and Mizerski, D. (2009). An investigation into gambling purchases using the NBD and NBD-Dirichlet models. </w:t>
      </w:r>
      <w:r w:rsidRPr="000A2DD2">
        <w:rPr>
          <w:rFonts w:ascii="Calibri" w:hAnsi="Calibri"/>
          <w:color w:val="000000"/>
          <w:sz w:val="19"/>
          <w:szCs w:val="19"/>
          <w:u w:val="single"/>
        </w:rPr>
        <w:t>Marketing Letters</w:t>
      </w:r>
      <w:r w:rsidRPr="000A2DD2">
        <w:rPr>
          <w:rFonts w:ascii="Calibri" w:hAnsi="Calibri"/>
          <w:color w:val="000000"/>
          <w:sz w:val="19"/>
          <w:szCs w:val="19"/>
        </w:rPr>
        <w:t xml:space="preserve"> 20(3) pp. 263-276</w:t>
      </w:r>
    </w:p>
    <w:p w14:paraId="2CA4120A"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Livingston, C. (2008). Testimony before the Senate Standing Committee on Community Affairs. Reference: Poker Machine Harm Reduction Tax [Administration] Bill, Poker Machine Harm Minimization Bill and ATMs and Cash Facilities in Licensed Venues Bill. </w:t>
      </w:r>
      <w:r w:rsidRPr="000A2DD2">
        <w:rPr>
          <w:rFonts w:asciiTheme="minorHAnsi" w:hAnsiTheme="minorHAnsi"/>
          <w:color w:val="000000"/>
          <w:sz w:val="20"/>
          <w:szCs w:val="20"/>
          <w:u w:val="single"/>
        </w:rPr>
        <w:t>Hansard. 11 September 2008</w:t>
      </w:r>
      <w:r w:rsidRPr="000A2DD2">
        <w:rPr>
          <w:rFonts w:asciiTheme="minorHAnsi" w:hAnsiTheme="minorHAnsi"/>
          <w:color w:val="000000"/>
          <w:sz w:val="20"/>
          <w:szCs w:val="20"/>
        </w:rPr>
        <w:t>:. Commonwealth Government, Canberra</w:t>
      </w:r>
      <w:r w:rsidRPr="000A2DD2">
        <w:rPr>
          <w:rFonts w:asciiTheme="minorHAnsi" w:hAnsiTheme="minorHAnsi"/>
          <w:color w:val="000000"/>
          <w:sz w:val="20"/>
          <w:szCs w:val="20"/>
          <w:u w:val="single"/>
        </w:rPr>
        <w:t>.</w:t>
      </w:r>
    </w:p>
    <w:p w14:paraId="2D54E3B3" w14:textId="77777777" w:rsidR="00142C83" w:rsidRPr="000A2DD2" w:rsidRDefault="00142C83" w:rsidP="00142C83">
      <w:pPr>
        <w:spacing w:after="120"/>
        <w:jc w:val="both"/>
        <w:outlineLvl w:val="1"/>
        <w:rPr>
          <w:rFonts w:asciiTheme="minorHAnsi" w:hAnsiTheme="minorHAnsi"/>
          <w:color w:val="000000"/>
          <w:sz w:val="20"/>
          <w:szCs w:val="20"/>
        </w:rPr>
      </w:pPr>
      <w:r w:rsidRPr="000A2DD2">
        <w:rPr>
          <w:rFonts w:asciiTheme="minorHAnsi" w:hAnsiTheme="minorHAnsi"/>
          <w:color w:val="000000"/>
          <w:sz w:val="20"/>
          <w:szCs w:val="20"/>
        </w:rPr>
        <w:t xml:space="preserve">Livingston, C., Rintoul, A. and Francis, L. (2014). </w:t>
      </w:r>
      <w:r w:rsidRPr="000A2DD2">
        <w:rPr>
          <w:rFonts w:asciiTheme="minorHAnsi" w:hAnsiTheme="minorHAnsi"/>
          <w:color w:val="000000"/>
          <w:sz w:val="20"/>
          <w:szCs w:val="20"/>
          <w:u w:val="single"/>
        </w:rPr>
        <w:t>What is the evidence for harm minimisation measures in gambling venues?</w:t>
      </w:r>
      <w:r w:rsidRPr="000A2DD2">
        <w:rPr>
          <w:rFonts w:asciiTheme="minorHAnsi" w:hAnsiTheme="minorHAnsi"/>
          <w:color w:val="000000"/>
          <w:sz w:val="20"/>
          <w:szCs w:val="20"/>
        </w:rPr>
        <w:t xml:space="preserve"> Victorian Responsible Gambling Foundation, Melbourne. Accessed at: </w:t>
      </w:r>
      <w:hyperlink r:id="rId107" w:history="1">
        <w:r w:rsidRPr="000A2DD2">
          <w:rPr>
            <w:rFonts w:asciiTheme="minorHAnsi" w:hAnsiTheme="minorHAnsi"/>
            <w:color w:val="000000"/>
            <w:sz w:val="20"/>
            <w:szCs w:val="20"/>
          </w:rPr>
          <w:t>https://www.responsiblegambling.vic.gov.au/information-and-resources/research/giro-research-updates/december-2014/what-is-the-evidence-for-harm-minimisation-measures-in-gambling-venues</w:t>
        </w:r>
      </w:hyperlink>
      <w:r w:rsidRPr="000A2DD2">
        <w:rPr>
          <w:rFonts w:asciiTheme="minorHAnsi" w:hAnsiTheme="minorHAnsi"/>
          <w:color w:val="000000"/>
          <w:sz w:val="20"/>
          <w:szCs w:val="20"/>
        </w:rPr>
        <w:t xml:space="preserve"> on 25/4/2017</w:t>
      </w:r>
    </w:p>
    <w:p w14:paraId="2CB00A3E"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Mason, K. (2008). Raising the Odds? Gambling behavior and neighborhood access to gambling venues in</w:t>
      </w:r>
      <w:r w:rsidRPr="000A2DD2">
        <w:rPr>
          <w:rFonts w:asciiTheme="minorHAnsi" w:hAnsiTheme="minorHAnsi"/>
          <w:color w:val="000000"/>
          <w:sz w:val="20"/>
          <w:szCs w:val="20"/>
          <w:u w:val="single"/>
        </w:rPr>
        <w:t xml:space="preserve"> New Zealand</w:t>
      </w:r>
      <w:r w:rsidRPr="000A2DD2">
        <w:rPr>
          <w:rFonts w:asciiTheme="minorHAnsi" w:hAnsiTheme="minorHAnsi"/>
          <w:color w:val="000000"/>
          <w:sz w:val="20"/>
          <w:szCs w:val="20"/>
        </w:rPr>
        <w:t xml:space="preserve">. New Zealand Ministry of Health, Auckland. Accessed 4th December, 2008 at: </w:t>
      </w:r>
      <w:hyperlink r:id="rId108" w:history="1">
        <w:r w:rsidRPr="000A2DD2">
          <w:rPr>
            <w:rFonts w:asciiTheme="minorHAnsi" w:hAnsiTheme="minorHAnsi"/>
            <w:color w:val="000000"/>
            <w:sz w:val="20"/>
            <w:szCs w:val="20"/>
          </w:rPr>
          <w:t>http://www.moh.govt.nz/moh.nsf/pagesmh/7783/$File/raising-the-odds-may08.pdf</w:t>
        </w:r>
      </w:hyperlink>
      <w:r w:rsidRPr="000A2DD2">
        <w:rPr>
          <w:rFonts w:asciiTheme="minorHAnsi" w:hAnsiTheme="minorHAnsi"/>
          <w:color w:val="000000"/>
          <w:sz w:val="20"/>
          <w:szCs w:val="20"/>
        </w:rPr>
        <w:t xml:space="preserve"> </w:t>
      </w:r>
    </w:p>
    <w:p w14:paraId="7885B98C" w14:textId="77777777" w:rsidR="00142C83" w:rsidRPr="000A2DD2" w:rsidRDefault="00142C83" w:rsidP="00142C83">
      <w:pPr>
        <w:spacing w:after="120"/>
        <w:jc w:val="both"/>
        <w:rPr>
          <w:rFonts w:asciiTheme="minorHAnsi" w:hAnsiTheme="minorHAnsi"/>
          <w:color w:val="000000"/>
          <w:sz w:val="20"/>
          <w:szCs w:val="20"/>
        </w:rPr>
      </w:pPr>
      <w:r w:rsidRPr="000A2DD2">
        <w:rPr>
          <w:rFonts w:asciiTheme="minorHAnsi" w:hAnsiTheme="minorHAnsi"/>
          <w:color w:val="000000"/>
          <w:sz w:val="20"/>
          <w:szCs w:val="20"/>
        </w:rPr>
        <w:t xml:space="preserve">McMillen, J. and Marshall, D. (2003). </w:t>
      </w:r>
      <w:r w:rsidRPr="000A2DD2">
        <w:rPr>
          <w:rFonts w:asciiTheme="minorHAnsi" w:hAnsiTheme="minorHAnsi"/>
          <w:color w:val="000000"/>
          <w:sz w:val="20"/>
          <w:szCs w:val="20"/>
          <w:u w:val="single"/>
        </w:rPr>
        <w:t>Victorian Longitudinal Community Attitudes Survey</w:t>
      </w:r>
      <w:r w:rsidRPr="000A2DD2">
        <w:rPr>
          <w:rFonts w:asciiTheme="minorHAnsi" w:hAnsiTheme="minorHAnsi"/>
          <w:color w:val="000000"/>
          <w:sz w:val="20"/>
          <w:szCs w:val="20"/>
        </w:rPr>
        <w:t>. Centre for Gambling Research. Canberra</w:t>
      </w:r>
    </w:p>
    <w:p w14:paraId="3D2C2592" w14:textId="77777777" w:rsidR="00142C83" w:rsidRPr="000A2DD2" w:rsidRDefault="00142C83" w:rsidP="00142C83">
      <w:pPr>
        <w:spacing w:after="120"/>
        <w:jc w:val="both"/>
        <w:rPr>
          <w:rFonts w:asciiTheme="minorHAnsi" w:hAnsiTheme="minorHAnsi"/>
          <w:color w:val="000000"/>
          <w:sz w:val="20"/>
          <w:szCs w:val="20"/>
        </w:rPr>
      </w:pPr>
      <w:r w:rsidRPr="000A2DD2">
        <w:rPr>
          <w:rFonts w:asciiTheme="minorHAnsi" w:hAnsiTheme="minorHAnsi"/>
          <w:color w:val="000000"/>
          <w:sz w:val="20"/>
          <w:szCs w:val="20"/>
        </w:rPr>
        <w:t xml:space="preserve">Miller, H. (2015). </w:t>
      </w:r>
      <w:r w:rsidRPr="000A2DD2">
        <w:rPr>
          <w:rFonts w:asciiTheme="minorHAnsi" w:hAnsiTheme="minorHAnsi"/>
          <w:color w:val="000000"/>
          <w:sz w:val="20"/>
          <w:szCs w:val="20"/>
          <w:u w:val="single"/>
        </w:rPr>
        <w:t>Risk Factors for Problem Gambling: environment, geographic, social, cultural, demographic, socio-economic, family and household</w:t>
      </w:r>
      <w:r w:rsidRPr="000A2DD2">
        <w:rPr>
          <w:rFonts w:asciiTheme="minorHAnsi" w:hAnsiTheme="minorHAnsi"/>
          <w:color w:val="000000"/>
          <w:sz w:val="20"/>
          <w:szCs w:val="20"/>
        </w:rPr>
        <w:t xml:space="preserve">. Responsible Gambling Foundation, Melbourne  </w:t>
      </w:r>
    </w:p>
    <w:p w14:paraId="61AA39AA"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Muellemann, R.L., DenOtter, T., Wadman, M.C., Trant, T. P, and Anderson, J. (2002). Problem Gambling in the Partner of the Emerfgency Department Patient as a Risk Factor for Intimate Partner Violence. </w:t>
      </w:r>
      <w:r w:rsidRPr="000A2DD2">
        <w:rPr>
          <w:rFonts w:asciiTheme="minorHAnsi" w:hAnsiTheme="minorHAnsi"/>
          <w:color w:val="000000"/>
          <w:sz w:val="20"/>
          <w:szCs w:val="20"/>
          <w:u w:val="single"/>
        </w:rPr>
        <w:t>The Journal of Emergency Medicine</w:t>
      </w:r>
      <w:r w:rsidRPr="000A2DD2">
        <w:rPr>
          <w:rFonts w:asciiTheme="minorHAnsi" w:hAnsiTheme="minorHAnsi"/>
          <w:color w:val="000000"/>
          <w:sz w:val="20"/>
          <w:szCs w:val="20"/>
        </w:rPr>
        <w:t xml:space="preserve"> Vol. 23, Vol. 2 pp. 307-312</w:t>
      </w:r>
    </w:p>
    <w:p w14:paraId="5A73109D"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National Institute of Economic and Industry Research (2000). T</w:t>
      </w:r>
      <w:r w:rsidRPr="000A2DD2">
        <w:rPr>
          <w:rFonts w:asciiTheme="minorHAnsi" w:hAnsiTheme="minorHAnsi"/>
          <w:color w:val="000000"/>
          <w:sz w:val="20"/>
          <w:szCs w:val="20"/>
          <w:u w:val="single"/>
        </w:rPr>
        <w:t>he Economic Impact of Gambling</w:t>
      </w:r>
      <w:r w:rsidRPr="000A2DD2">
        <w:rPr>
          <w:rFonts w:asciiTheme="minorHAnsi" w:hAnsiTheme="minorHAnsi"/>
          <w:color w:val="000000"/>
          <w:sz w:val="20"/>
          <w:szCs w:val="20"/>
        </w:rPr>
        <w:t xml:space="preserve">. NIEIR, Melbourne. </w:t>
      </w:r>
    </w:p>
    <w:p w14:paraId="0B51396B" w14:textId="77777777" w:rsidR="00142C83" w:rsidRPr="000A2DD2" w:rsidRDefault="00142C83" w:rsidP="00142C83">
      <w:pPr>
        <w:spacing w:after="120"/>
        <w:jc w:val="both"/>
        <w:outlineLvl w:val="1"/>
        <w:rPr>
          <w:rFonts w:asciiTheme="minorHAnsi" w:hAnsiTheme="minorHAnsi"/>
          <w:color w:val="000000"/>
          <w:sz w:val="20"/>
          <w:szCs w:val="20"/>
        </w:rPr>
      </w:pPr>
      <w:r w:rsidRPr="000A2DD2">
        <w:rPr>
          <w:rFonts w:asciiTheme="minorHAnsi" w:hAnsiTheme="minorHAnsi"/>
          <w:color w:val="000000"/>
          <w:sz w:val="20"/>
          <w:szCs w:val="20"/>
        </w:rPr>
        <w:t xml:space="preserve">New Zealand Ministry of Health (2012). </w:t>
      </w:r>
      <w:r w:rsidRPr="000A2DD2">
        <w:rPr>
          <w:rFonts w:asciiTheme="minorHAnsi" w:hAnsiTheme="minorHAnsi"/>
          <w:color w:val="000000"/>
          <w:sz w:val="20"/>
          <w:szCs w:val="20"/>
          <w:u w:val="single"/>
        </w:rPr>
        <w:t>Problem Gambling in New Zealand: Preliminary Results from the New Zealand Health Survey</w:t>
      </w:r>
      <w:r w:rsidRPr="000A2DD2">
        <w:rPr>
          <w:rFonts w:asciiTheme="minorHAnsi" w:hAnsiTheme="minorHAnsi"/>
          <w:color w:val="000000"/>
          <w:sz w:val="20"/>
          <w:szCs w:val="20"/>
        </w:rPr>
        <w:t>. New Zealand Ministry of Health, Aukland</w:t>
      </w:r>
    </w:p>
    <w:p w14:paraId="4614844E"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Neilsen (2003). </w:t>
      </w:r>
      <w:r w:rsidRPr="000A2DD2">
        <w:rPr>
          <w:rFonts w:asciiTheme="minorHAnsi" w:hAnsiTheme="minorHAnsi"/>
          <w:color w:val="000000"/>
          <w:sz w:val="20"/>
          <w:szCs w:val="20"/>
          <w:u w:val="single"/>
        </w:rPr>
        <w:t>Evaluation of the Impact of the Three-hour Shutdown of Gaming Machines</w:t>
      </w:r>
      <w:r w:rsidRPr="000A2DD2">
        <w:rPr>
          <w:rFonts w:asciiTheme="minorHAnsi" w:hAnsiTheme="minorHAnsi"/>
          <w:color w:val="000000"/>
          <w:sz w:val="20"/>
          <w:szCs w:val="20"/>
        </w:rPr>
        <w:t>. Department of Gaming and Racing.</w:t>
      </w:r>
    </w:p>
    <w:p w14:paraId="1C247449" w14:textId="77777777" w:rsidR="000A2DD2" w:rsidRPr="000A2DD2" w:rsidRDefault="000A2DD2" w:rsidP="007C5956">
      <w:pPr>
        <w:autoSpaceDE w:val="0"/>
        <w:autoSpaceDN w:val="0"/>
        <w:adjustRightInd w:val="0"/>
        <w:spacing w:beforeLines="34" w:before="81"/>
        <w:jc w:val="both"/>
        <w:rPr>
          <w:rFonts w:ascii="Calibri" w:hAnsi="Calibri"/>
          <w:color w:val="000000"/>
          <w:sz w:val="19"/>
          <w:szCs w:val="19"/>
        </w:rPr>
      </w:pPr>
      <w:r w:rsidRPr="000A2DD2">
        <w:rPr>
          <w:rFonts w:ascii="Calibri" w:hAnsi="Calibri"/>
          <w:color w:val="000000"/>
          <w:sz w:val="19"/>
          <w:szCs w:val="19"/>
        </w:rPr>
        <w:t xml:space="preserve">O’Niell, M. and Whetton, S. (2002). </w:t>
      </w:r>
      <w:r w:rsidRPr="000A2DD2">
        <w:rPr>
          <w:rFonts w:ascii="Calibri" w:hAnsi="Calibri"/>
          <w:color w:val="000000"/>
          <w:sz w:val="19"/>
          <w:szCs w:val="19"/>
          <w:u w:val="single"/>
        </w:rPr>
        <w:t>Economic Issues No. 3: an assessment of the impact of gambling machines on small regional economies</w:t>
      </w:r>
      <w:r w:rsidRPr="000A2DD2">
        <w:rPr>
          <w:rFonts w:ascii="Calibri" w:hAnsi="Calibri"/>
          <w:color w:val="000000"/>
          <w:sz w:val="19"/>
          <w:szCs w:val="19"/>
        </w:rPr>
        <w:t>. SA Centre for Economic Studies. Adelaide.</w:t>
      </w:r>
    </w:p>
    <w:p w14:paraId="3D8DE717" w14:textId="77777777" w:rsidR="00142C83" w:rsidRPr="000A2DD2" w:rsidRDefault="00142C83" w:rsidP="00142C83">
      <w:pPr>
        <w:spacing w:after="120"/>
        <w:jc w:val="both"/>
        <w:rPr>
          <w:rFonts w:asciiTheme="minorHAnsi" w:hAnsiTheme="minorHAnsi"/>
          <w:color w:val="000000"/>
          <w:sz w:val="20"/>
          <w:szCs w:val="20"/>
        </w:rPr>
      </w:pPr>
      <w:r w:rsidRPr="000A2DD2">
        <w:rPr>
          <w:rFonts w:asciiTheme="minorHAnsi" w:hAnsiTheme="minorHAnsi"/>
          <w:color w:val="000000"/>
          <w:sz w:val="20"/>
          <w:szCs w:val="20"/>
        </w:rPr>
        <w:t xml:space="preserve">Office for Problem Gambling 2013, </w:t>
      </w:r>
      <w:r w:rsidRPr="000A2DD2">
        <w:rPr>
          <w:rFonts w:asciiTheme="minorHAnsi" w:hAnsiTheme="minorHAnsi"/>
          <w:iCs/>
          <w:color w:val="000000"/>
          <w:sz w:val="20"/>
          <w:szCs w:val="20"/>
          <w:u w:val="single"/>
        </w:rPr>
        <w:t>Gambling prevalence in South Australia 2012</w:t>
      </w:r>
      <w:r w:rsidRPr="000A2DD2">
        <w:rPr>
          <w:rFonts w:asciiTheme="minorHAnsi" w:hAnsiTheme="minorHAnsi"/>
          <w:color w:val="000000"/>
          <w:sz w:val="20"/>
          <w:szCs w:val="20"/>
        </w:rPr>
        <w:t>, Adelaide</w:t>
      </w:r>
    </w:p>
    <w:p w14:paraId="07E73DA4"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Productivity Commission (1999). </w:t>
      </w:r>
      <w:r w:rsidRPr="000A2DD2">
        <w:rPr>
          <w:rFonts w:asciiTheme="minorHAnsi" w:hAnsiTheme="minorHAnsi"/>
          <w:color w:val="000000"/>
          <w:sz w:val="20"/>
          <w:szCs w:val="20"/>
          <w:u w:val="single"/>
        </w:rPr>
        <w:t>Australia’s Gambling Industries</w:t>
      </w:r>
      <w:r w:rsidRPr="000A2DD2">
        <w:rPr>
          <w:rFonts w:asciiTheme="minorHAnsi" w:hAnsiTheme="minorHAnsi"/>
          <w:color w:val="000000"/>
          <w:sz w:val="20"/>
          <w:szCs w:val="20"/>
        </w:rPr>
        <w:t>. Commonwealth Government, Canberra.</w:t>
      </w:r>
    </w:p>
    <w:p w14:paraId="4D347FB7"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Productivity Commission (2010). </w:t>
      </w:r>
      <w:r w:rsidRPr="000A2DD2">
        <w:rPr>
          <w:rFonts w:asciiTheme="minorHAnsi" w:hAnsiTheme="minorHAnsi"/>
          <w:color w:val="000000"/>
          <w:sz w:val="20"/>
          <w:szCs w:val="20"/>
          <w:u w:val="single"/>
        </w:rPr>
        <w:t>Gambling 2010: inquiry report</w:t>
      </w:r>
      <w:r w:rsidRPr="000A2DD2">
        <w:rPr>
          <w:rFonts w:asciiTheme="minorHAnsi" w:hAnsiTheme="minorHAnsi"/>
          <w:color w:val="000000"/>
          <w:sz w:val="20"/>
          <w:szCs w:val="20"/>
        </w:rPr>
        <w:t>. Commonwealth Government, Canberra</w:t>
      </w:r>
    </w:p>
    <w:p w14:paraId="72145FBA" w14:textId="77777777" w:rsidR="00142C83" w:rsidRPr="000A2DD2" w:rsidRDefault="00142C83" w:rsidP="00142C83">
      <w:pPr>
        <w:spacing w:before="120"/>
        <w:jc w:val="both"/>
        <w:rPr>
          <w:rFonts w:asciiTheme="minorHAnsi" w:hAnsiTheme="minorHAnsi"/>
          <w:sz w:val="20"/>
          <w:szCs w:val="20"/>
        </w:rPr>
      </w:pPr>
      <w:r w:rsidRPr="000A2DD2">
        <w:rPr>
          <w:rFonts w:asciiTheme="minorHAnsi" w:hAnsiTheme="minorHAnsi"/>
          <w:sz w:val="20"/>
          <w:szCs w:val="20"/>
        </w:rPr>
        <w:t xml:space="preserve">Responsible Gambling Foundation (2015). </w:t>
      </w:r>
      <w:r w:rsidRPr="000A2DD2">
        <w:rPr>
          <w:rFonts w:asciiTheme="minorHAnsi" w:hAnsiTheme="minorHAnsi"/>
          <w:sz w:val="20"/>
          <w:szCs w:val="20"/>
          <w:u w:val="single"/>
        </w:rPr>
        <w:t>Using a Public Health Approach in the Prevention of Gambling-related harm</w:t>
      </w:r>
      <w:r w:rsidRPr="000A2DD2">
        <w:rPr>
          <w:rFonts w:asciiTheme="minorHAnsi" w:hAnsiTheme="minorHAnsi"/>
          <w:sz w:val="20"/>
          <w:szCs w:val="20"/>
        </w:rPr>
        <w:t>. Responsible Gambling Foundation 2015, Melbourne</w:t>
      </w:r>
    </w:p>
    <w:p w14:paraId="12A95105" w14:textId="77777777" w:rsidR="00142C83" w:rsidRPr="000A2DD2" w:rsidRDefault="00142C83" w:rsidP="00142C83">
      <w:pPr>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Responsible Gambling Foundation (2015). </w:t>
      </w:r>
      <w:r w:rsidRPr="000A2DD2">
        <w:rPr>
          <w:rFonts w:asciiTheme="minorHAnsi" w:hAnsiTheme="minorHAnsi"/>
          <w:color w:val="000000"/>
          <w:sz w:val="20"/>
          <w:szCs w:val="20"/>
          <w:u w:val="single"/>
        </w:rPr>
        <w:t>Using a Public Health Approach in the Prevention of Gambling-related Harm</w:t>
      </w:r>
      <w:r w:rsidRPr="000A2DD2">
        <w:rPr>
          <w:rFonts w:asciiTheme="minorHAnsi" w:hAnsiTheme="minorHAnsi"/>
          <w:color w:val="000000"/>
          <w:sz w:val="20"/>
          <w:szCs w:val="20"/>
        </w:rPr>
        <w:t>. RGF, Melbourne</w:t>
      </w:r>
    </w:p>
    <w:p w14:paraId="0495D668" w14:textId="77777777" w:rsidR="00142C83" w:rsidRPr="000A2DD2" w:rsidRDefault="00142C83" w:rsidP="00142C83">
      <w:pPr>
        <w:spacing w:after="120"/>
        <w:jc w:val="both"/>
        <w:rPr>
          <w:rFonts w:asciiTheme="minorHAnsi" w:hAnsiTheme="minorHAnsi"/>
          <w:color w:val="000000"/>
          <w:sz w:val="20"/>
          <w:szCs w:val="20"/>
        </w:rPr>
      </w:pPr>
      <w:r w:rsidRPr="000A2DD2">
        <w:rPr>
          <w:rFonts w:asciiTheme="minorHAnsi" w:hAnsiTheme="minorHAnsi"/>
          <w:color w:val="000000"/>
          <w:sz w:val="20"/>
          <w:szCs w:val="20"/>
        </w:rPr>
        <w:t xml:space="preserve">Rintoul, A., Deblaquiere, J., &amp; Thomas, A. (2017a). Responsible gambling codes of conduct: lack of harm minimisation intervention in the context of venue self-regulation, </w:t>
      </w:r>
      <w:r w:rsidRPr="000A2DD2">
        <w:rPr>
          <w:rFonts w:asciiTheme="minorHAnsi" w:hAnsiTheme="minorHAnsi"/>
          <w:color w:val="000000"/>
          <w:sz w:val="20"/>
          <w:szCs w:val="20"/>
          <w:u w:val="single"/>
        </w:rPr>
        <w:t>Addiction Research and Theory</w:t>
      </w:r>
      <w:r w:rsidRPr="000A2DD2">
        <w:rPr>
          <w:rFonts w:asciiTheme="minorHAnsi" w:hAnsiTheme="minorHAnsi"/>
          <w:color w:val="000000"/>
          <w:sz w:val="20"/>
          <w:szCs w:val="20"/>
        </w:rPr>
        <w:t>, Vol 25, Issue 6, 2017, pp. 451-461</w:t>
      </w:r>
    </w:p>
    <w:p w14:paraId="034EFFFE" w14:textId="77777777" w:rsidR="00142C83" w:rsidRPr="000A2DD2" w:rsidRDefault="00142C83" w:rsidP="00142C83">
      <w:pPr>
        <w:spacing w:after="120"/>
        <w:jc w:val="both"/>
        <w:rPr>
          <w:rFonts w:asciiTheme="minorHAnsi" w:hAnsiTheme="minorHAnsi"/>
          <w:color w:val="000000"/>
          <w:sz w:val="20"/>
          <w:szCs w:val="20"/>
        </w:rPr>
      </w:pPr>
      <w:r w:rsidRPr="000A2DD2">
        <w:rPr>
          <w:rFonts w:asciiTheme="minorHAnsi" w:hAnsiTheme="minorHAnsi"/>
          <w:color w:val="000000"/>
          <w:sz w:val="20"/>
          <w:szCs w:val="20"/>
        </w:rPr>
        <w:t xml:space="preserve">Rintoul, A., Livingstone, C., Mellor, A. and Jolley, D. (2017b). Modelling vulnerability to gambling related harm: How disadvantage predicts gambling losses. </w:t>
      </w:r>
      <w:r w:rsidRPr="000A2DD2">
        <w:rPr>
          <w:rFonts w:asciiTheme="minorHAnsi" w:hAnsiTheme="minorHAnsi"/>
          <w:color w:val="000000"/>
          <w:sz w:val="20"/>
          <w:szCs w:val="20"/>
          <w:u w:val="single"/>
        </w:rPr>
        <w:t>Addiction Research and Theory</w:t>
      </w:r>
      <w:r w:rsidRPr="000A2DD2">
        <w:rPr>
          <w:rFonts w:asciiTheme="minorHAnsi" w:hAnsiTheme="minorHAnsi"/>
          <w:color w:val="000000"/>
          <w:sz w:val="20"/>
          <w:szCs w:val="20"/>
        </w:rPr>
        <w:t xml:space="preserve">, Vol 21, Issue 4, pp. 329-338  Accessed at: </w:t>
      </w:r>
      <w:hyperlink r:id="rId109" w:history="1">
        <w:r w:rsidRPr="000A2DD2">
          <w:rPr>
            <w:rStyle w:val="Hyperlink"/>
            <w:rFonts w:asciiTheme="minorHAnsi" w:hAnsiTheme="minorHAnsi"/>
            <w:color w:val="000000"/>
            <w:sz w:val="20"/>
            <w:szCs w:val="20"/>
          </w:rPr>
          <w:t>https://www.tandfonline.com/doi/full/10.3109/16066359.2012.727507</w:t>
        </w:r>
      </w:hyperlink>
    </w:p>
    <w:p w14:paraId="08BF6D32"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Rockloff, M. (2010). </w:t>
      </w:r>
      <w:r w:rsidRPr="000A2DD2">
        <w:rPr>
          <w:rFonts w:asciiTheme="minorHAnsi" w:hAnsiTheme="minorHAnsi"/>
          <w:sz w:val="20"/>
          <w:szCs w:val="20"/>
          <w:u w:val="single"/>
          <w:lang w:val="en-GB"/>
        </w:rPr>
        <w:t>The impact of an audience and venue size on poker machine gambling</w:t>
      </w:r>
      <w:r w:rsidRPr="000A2DD2">
        <w:rPr>
          <w:rFonts w:asciiTheme="minorHAnsi" w:hAnsiTheme="minorHAnsi"/>
          <w:sz w:val="20"/>
          <w:szCs w:val="20"/>
          <w:lang w:val="en-GB"/>
        </w:rPr>
        <w:t>. Office of Gaming and Racing, Victorial Government Dept. of Justice, Melbourne.</w:t>
      </w:r>
    </w:p>
    <w:p w14:paraId="32CCDA4E"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Rockloff, M., Thorne, H., Goodwin, B., Moskovsky, N. Lagnham, E., Browne, M., Donaldson, P, Li, E. and Rose, J. (2015). </w:t>
      </w:r>
      <w:r w:rsidRPr="000A2DD2">
        <w:rPr>
          <w:rFonts w:asciiTheme="minorHAnsi" w:hAnsiTheme="minorHAnsi"/>
          <w:color w:val="000000"/>
          <w:sz w:val="20"/>
          <w:szCs w:val="20"/>
          <w:u w:val="single"/>
        </w:rPr>
        <w:t>EGM Environments that contribute to excess consumption and harm</w:t>
      </w:r>
      <w:r w:rsidRPr="000A2DD2">
        <w:rPr>
          <w:rFonts w:asciiTheme="minorHAnsi" w:hAnsiTheme="minorHAnsi"/>
          <w:color w:val="000000"/>
          <w:sz w:val="20"/>
          <w:szCs w:val="20"/>
        </w:rPr>
        <w:t>. Victorian Responsible Gambling Foundation. Melbourne</w:t>
      </w:r>
    </w:p>
    <w:p w14:paraId="77DFA336"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Rodda, S and Cowis, M. (2005). </w:t>
      </w:r>
      <w:r w:rsidRPr="000A2DD2">
        <w:rPr>
          <w:rFonts w:asciiTheme="minorHAnsi" w:hAnsiTheme="minorHAnsi"/>
          <w:color w:val="000000"/>
          <w:sz w:val="20"/>
          <w:szCs w:val="20"/>
          <w:u w:val="single"/>
        </w:rPr>
        <w:t>Evaluation of EGM Harm Minimization Measures in Victoria: Final Report</w:t>
      </w:r>
      <w:r w:rsidRPr="000A2DD2">
        <w:rPr>
          <w:rFonts w:asciiTheme="minorHAnsi" w:hAnsiTheme="minorHAnsi"/>
          <w:color w:val="000000"/>
          <w:sz w:val="20"/>
          <w:szCs w:val="20"/>
        </w:rPr>
        <w:t>. Victorian Gambling Research Panel, Melbourne.</w:t>
      </w:r>
    </w:p>
    <w:p w14:paraId="59854B1C"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Rush, B., Veldhuizen, S. and Adlaf, E. (2008). Mapping the prevalence of problem gambling and its association with treatment accessibility and proximity to gambling venues. </w:t>
      </w:r>
      <w:r w:rsidRPr="000A2DD2">
        <w:rPr>
          <w:rFonts w:asciiTheme="minorHAnsi" w:hAnsiTheme="minorHAnsi"/>
          <w:color w:val="000000"/>
          <w:sz w:val="20"/>
          <w:szCs w:val="20"/>
          <w:u w:val="single"/>
        </w:rPr>
        <w:t>Journal of Gambling Issues</w:t>
      </w:r>
      <w:r w:rsidRPr="000A2DD2">
        <w:rPr>
          <w:rFonts w:asciiTheme="minorHAnsi" w:hAnsiTheme="minorHAnsi"/>
          <w:color w:val="000000"/>
          <w:sz w:val="20"/>
          <w:szCs w:val="20"/>
        </w:rPr>
        <w:t xml:space="preserve">, Vol. 22, 2008. Accessed 26 November, at: </w:t>
      </w:r>
      <w:hyperlink r:id="rId110" w:history="1">
        <w:r w:rsidRPr="000A2DD2">
          <w:rPr>
            <w:rFonts w:asciiTheme="minorHAnsi" w:hAnsiTheme="minorHAnsi"/>
            <w:color w:val="000000"/>
            <w:sz w:val="20"/>
            <w:szCs w:val="20"/>
          </w:rPr>
          <w:t>www.camh.net/egambling/issue20/05rush.htm</w:t>
        </w:r>
      </w:hyperlink>
      <w:r w:rsidRPr="000A2DD2">
        <w:rPr>
          <w:rFonts w:asciiTheme="minorHAnsi" w:hAnsiTheme="minorHAnsi"/>
          <w:color w:val="000000"/>
          <w:sz w:val="20"/>
          <w:szCs w:val="20"/>
        </w:rPr>
        <w:t xml:space="preserve"> Accessed on 25 November, 2008.</w:t>
      </w:r>
    </w:p>
    <w:p w14:paraId="699F5666"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SA Centre for Economic Studies (2005A). </w:t>
      </w:r>
      <w:r w:rsidRPr="000A2DD2">
        <w:rPr>
          <w:rFonts w:asciiTheme="minorHAnsi" w:hAnsiTheme="minorHAnsi"/>
          <w:color w:val="000000"/>
          <w:sz w:val="20"/>
          <w:szCs w:val="20"/>
          <w:u w:val="single"/>
        </w:rPr>
        <w:t>Study of the Impact of Caps on Electronic Gaming Machines</w:t>
      </w:r>
      <w:r w:rsidRPr="000A2DD2">
        <w:rPr>
          <w:rFonts w:asciiTheme="minorHAnsi" w:hAnsiTheme="minorHAnsi"/>
          <w:color w:val="000000"/>
          <w:sz w:val="20"/>
          <w:szCs w:val="20"/>
        </w:rPr>
        <w:t>. University of Adelaide, Adelaide.</w:t>
      </w:r>
    </w:p>
    <w:p w14:paraId="20C2701B"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SA Centre for Economic Studies (2005B). </w:t>
      </w:r>
      <w:r w:rsidRPr="000A2DD2">
        <w:rPr>
          <w:rFonts w:asciiTheme="minorHAnsi" w:hAnsiTheme="minorHAnsi"/>
          <w:color w:val="000000"/>
          <w:sz w:val="20"/>
          <w:szCs w:val="20"/>
          <w:u w:val="single"/>
        </w:rPr>
        <w:t>Problem Gambling and Harm: towards a national definition</w:t>
      </w:r>
      <w:r w:rsidRPr="000A2DD2">
        <w:rPr>
          <w:rFonts w:asciiTheme="minorHAnsi" w:hAnsiTheme="minorHAnsi"/>
          <w:color w:val="000000"/>
          <w:sz w:val="20"/>
          <w:szCs w:val="20"/>
        </w:rPr>
        <w:t>. South Australian Centre for Economic Studies. Adelaide.</w:t>
      </w:r>
    </w:p>
    <w:p w14:paraId="5E53889C"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SA Centre for Economic Studies (2008). </w:t>
      </w:r>
      <w:r w:rsidRPr="000A2DD2">
        <w:rPr>
          <w:rFonts w:asciiTheme="minorHAnsi" w:hAnsiTheme="minorHAnsi"/>
          <w:color w:val="000000"/>
          <w:sz w:val="20"/>
          <w:szCs w:val="20"/>
          <w:u w:val="single"/>
        </w:rPr>
        <w:t>Social and Economic Impact Study into Gambling in Tasmania</w:t>
      </w:r>
      <w:r w:rsidRPr="000A2DD2">
        <w:rPr>
          <w:rFonts w:asciiTheme="minorHAnsi" w:hAnsiTheme="minorHAnsi"/>
          <w:color w:val="000000"/>
          <w:sz w:val="20"/>
          <w:szCs w:val="20"/>
        </w:rPr>
        <w:t>. Dept. Treasury and Finance, Adelaide</w:t>
      </w:r>
    </w:p>
    <w:p w14:paraId="45ACA97B" w14:textId="77777777" w:rsidR="00142C83" w:rsidRPr="000A2DD2" w:rsidRDefault="00000000" w:rsidP="00142C83">
      <w:pPr>
        <w:rPr>
          <w:rFonts w:asciiTheme="minorHAnsi" w:hAnsiTheme="minorHAnsi"/>
          <w:bCs/>
          <w:color w:val="000000"/>
          <w:kern w:val="36"/>
          <w:sz w:val="20"/>
          <w:szCs w:val="20"/>
        </w:rPr>
      </w:pPr>
      <w:hyperlink r:id="rId111" w:history="1">
        <w:r w:rsidR="00142C83" w:rsidRPr="000A2DD2">
          <w:rPr>
            <w:rStyle w:val="Hyperlink"/>
            <w:rFonts w:asciiTheme="minorHAnsi" w:hAnsiTheme="minorHAnsi"/>
            <w:color w:val="000000"/>
            <w:sz w:val="20"/>
            <w:szCs w:val="20"/>
          </w:rPr>
          <w:t>Sakurai</w:t>
        </w:r>
      </w:hyperlink>
      <w:r w:rsidR="00142C83" w:rsidRPr="000A2DD2">
        <w:rPr>
          <w:rFonts w:asciiTheme="minorHAnsi" w:hAnsiTheme="minorHAnsi"/>
          <w:color w:val="000000"/>
          <w:sz w:val="20"/>
          <w:szCs w:val="20"/>
        </w:rPr>
        <w:t xml:space="preserve">, Y. and </w:t>
      </w:r>
      <w:hyperlink r:id="rId112" w:history="1">
        <w:r w:rsidR="00142C83" w:rsidRPr="000A2DD2">
          <w:rPr>
            <w:rStyle w:val="Hyperlink"/>
            <w:rFonts w:asciiTheme="minorHAnsi" w:hAnsiTheme="minorHAnsi"/>
            <w:color w:val="000000"/>
            <w:sz w:val="20"/>
            <w:szCs w:val="20"/>
          </w:rPr>
          <w:t>Smith</w:t>
        </w:r>
      </w:hyperlink>
      <w:r w:rsidR="00142C83" w:rsidRPr="000A2DD2">
        <w:rPr>
          <w:rFonts w:asciiTheme="minorHAnsi" w:hAnsiTheme="minorHAnsi"/>
          <w:color w:val="000000"/>
          <w:sz w:val="20"/>
          <w:szCs w:val="20"/>
        </w:rPr>
        <w:t xml:space="preserve">, R. (2003).  </w:t>
      </w:r>
      <w:r w:rsidR="00142C83" w:rsidRPr="000A2DD2">
        <w:rPr>
          <w:rFonts w:asciiTheme="minorHAnsi" w:hAnsiTheme="minorHAnsi"/>
          <w:bCs/>
          <w:color w:val="000000"/>
          <w:kern w:val="36"/>
          <w:sz w:val="20"/>
          <w:szCs w:val="20"/>
          <w:u w:val="single"/>
        </w:rPr>
        <w:t>Gambling as a motivation for the commission of financial crime.</w:t>
      </w:r>
      <w:r w:rsidR="00142C83" w:rsidRPr="000A2DD2">
        <w:rPr>
          <w:rFonts w:asciiTheme="minorHAnsi" w:hAnsiTheme="minorHAnsi"/>
          <w:bCs/>
          <w:color w:val="000000"/>
          <w:kern w:val="36"/>
          <w:sz w:val="20"/>
          <w:szCs w:val="20"/>
        </w:rPr>
        <w:t xml:space="preserve"> Australian Institute of Criminology, Canberra</w:t>
      </w:r>
    </w:p>
    <w:p w14:paraId="0BEEA13D" w14:textId="77777777" w:rsidR="00142C83" w:rsidRPr="000A2DD2" w:rsidRDefault="00142C83" w:rsidP="00142C83">
      <w:pPr>
        <w:spacing w:after="120"/>
        <w:jc w:val="both"/>
        <w:outlineLvl w:val="1"/>
        <w:rPr>
          <w:rFonts w:asciiTheme="minorHAnsi" w:hAnsiTheme="minorHAnsi"/>
          <w:color w:val="000000"/>
          <w:sz w:val="20"/>
          <w:szCs w:val="20"/>
        </w:rPr>
      </w:pPr>
      <w:r w:rsidRPr="000A2DD2">
        <w:rPr>
          <w:rFonts w:asciiTheme="minorHAnsi" w:hAnsiTheme="minorHAnsi"/>
          <w:color w:val="000000"/>
          <w:sz w:val="20"/>
          <w:szCs w:val="20"/>
        </w:rPr>
        <w:t xml:space="preserve">Sproston, K, Hing, N &amp; Palankay, C (2012), </w:t>
      </w:r>
      <w:r w:rsidRPr="000A2DD2">
        <w:rPr>
          <w:rFonts w:asciiTheme="minorHAnsi" w:hAnsiTheme="minorHAnsi"/>
          <w:color w:val="000000"/>
          <w:sz w:val="20"/>
          <w:szCs w:val="20"/>
          <w:u w:val="single"/>
        </w:rPr>
        <w:t>Prevalence of gambling and problem gambling in New South Wales</w:t>
      </w:r>
      <w:r w:rsidRPr="000A2DD2">
        <w:rPr>
          <w:rFonts w:asciiTheme="minorHAnsi" w:hAnsiTheme="minorHAnsi"/>
          <w:color w:val="000000"/>
          <w:sz w:val="20"/>
          <w:szCs w:val="20"/>
        </w:rPr>
        <w:t>, Office of Liquor Gaming and Racing, Sydney</w:t>
      </w:r>
    </w:p>
    <w:p w14:paraId="5CAC548F" w14:textId="77777777" w:rsidR="00142C83" w:rsidRPr="000A2DD2" w:rsidRDefault="00142C83" w:rsidP="00142C83">
      <w:pPr>
        <w:spacing w:before="120" w:after="120"/>
        <w:jc w:val="both"/>
        <w:outlineLvl w:val="1"/>
        <w:rPr>
          <w:rFonts w:asciiTheme="minorHAnsi" w:hAnsiTheme="minorHAnsi"/>
          <w:sz w:val="20"/>
          <w:szCs w:val="20"/>
        </w:rPr>
      </w:pPr>
      <w:r w:rsidRPr="000A2DD2">
        <w:rPr>
          <w:rFonts w:asciiTheme="minorHAnsi" w:hAnsiTheme="minorHAnsi"/>
          <w:sz w:val="20"/>
          <w:szCs w:val="20"/>
        </w:rPr>
        <w:t xml:space="preserve">Sproston, K., Hing, N. and Palarkay, C. (2012). </w:t>
      </w:r>
      <w:r w:rsidRPr="000A2DD2">
        <w:rPr>
          <w:rFonts w:asciiTheme="minorHAnsi" w:hAnsiTheme="minorHAnsi"/>
          <w:sz w:val="20"/>
          <w:szCs w:val="20"/>
          <w:u w:val="single"/>
        </w:rPr>
        <w:t>Prevalence of Gaming and Problem Gambling in New South Wales</w:t>
      </w:r>
      <w:r w:rsidRPr="000A2DD2">
        <w:rPr>
          <w:rFonts w:asciiTheme="minorHAnsi" w:hAnsiTheme="minorHAnsi"/>
          <w:sz w:val="20"/>
          <w:szCs w:val="20"/>
        </w:rPr>
        <w:t>. Office of Liquor Gaming and Racing, Sydney.</w:t>
      </w:r>
    </w:p>
    <w:p w14:paraId="5A34E304" w14:textId="77777777" w:rsidR="00142C83" w:rsidRPr="000A2DD2" w:rsidRDefault="00142C83" w:rsidP="00142C83">
      <w:pPr>
        <w:spacing w:after="120"/>
        <w:jc w:val="both"/>
        <w:outlineLvl w:val="1"/>
        <w:rPr>
          <w:rFonts w:asciiTheme="minorHAnsi" w:hAnsiTheme="minorHAnsi"/>
          <w:color w:val="000000"/>
          <w:sz w:val="20"/>
          <w:szCs w:val="20"/>
        </w:rPr>
      </w:pPr>
      <w:r w:rsidRPr="000A2DD2">
        <w:rPr>
          <w:rFonts w:asciiTheme="minorHAnsi" w:hAnsiTheme="minorHAnsi"/>
          <w:color w:val="000000"/>
          <w:sz w:val="20"/>
          <w:szCs w:val="20"/>
        </w:rPr>
        <w:t xml:space="preserve">Storer, J., Abbott, JM. And Stubbs, J. (2009). Access or Adaptation: A meta-analysis of surveys of problem gambling prevalence in Australia and New Zealand with respect to concentration of electronic gaming machines. </w:t>
      </w:r>
      <w:r w:rsidRPr="000A2DD2">
        <w:rPr>
          <w:rFonts w:asciiTheme="minorHAnsi" w:hAnsiTheme="minorHAnsi"/>
          <w:color w:val="000000"/>
          <w:sz w:val="20"/>
          <w:szCs w:val="20"/>
          <w:u w:val="single"/>
        </w:rPr>
        <w:t>International Gambling Studies</w:t>
      </w:r>
      <w:r w:rsidRPr="000A2DD2">
        <w:rPr>
          <w:rFonts w:asciiTheme="minorHAnsi" w:hAnsiTheme="minorHAnsi"/>
          <w:color w:val="000000"/>
          <w:sz w:val="20"/>
          <w:szCs w:val="20"/>
        </w:rPr>
        <w:t>, Vol. 9, No. 3, pp. 225-244 (6)</w:t>
      </w:r>
    </w:p>
    <w:p w14:paraId="39F5EDF7" w14:textId="77777777" w:rsidR="00142C83" w:rsidRPr="000A2DD2" w:rsidRDefault="00142C83" w:rsidP="00142C83">
      <w:pPr>
        <w:spacing w:before="120" w:after="120"/>
        <w:jc w:val="both"/>
        <w:outlineLvl w:val="1"/>
        <w:rPr>
          <w:rFonts w:asciiTheme="minorHAnsi" w:hAnsiTheme="minorHAnsi"/>
          <w:color w:val="000000"/>
          <w:sz w:val="20"/>
          <w:szCs w:val="20"/>
        </w:rPr>
      </w:pPr>
      <w:r w:rsidRPr="000A2DD2">
        <w:rPr>
          <w:rFonts w:asciiTheme="minorHAnsi" w:hAnsiTheme="minorHAnsi"/>
          <w:color w:val="000000"/>
          <w:sz w:val="20"/>
          <w:szCs w:val="20"/>
        </w:rPr>
        <w:t xml:space="preserve">Suomi, A., Jackson, A. Dowling, N.A., Patford, J., Thomas, S.A., Harvey, P., Abbott, M., Bellringer, M.E., Kozoil-McLain, J. and Cockman, S. (2013). Problem Gambling and Family Violence: family member reports of prevalence, family impact and family coping. </w:t>
      </w:r>
      <w:r w:rsidRPr="000A2DD2">
        <w:rPr>
          <w:rFonts w:asciiTheme="minorHAnsi" w:hAnsiTheme="minorHAnsi"/>
          <w:color w:val="000000"/>
          <w:sz w:val="20"/>
          <w:szCs w:val="20"/>
          <w:u w:val="single"/>
        </w:rPr>
        <w:t>Asian Journal of Gambling Issues and Public Health</w:t>
      </w:r>
      <w:r w:rsidRPr="000A2DD2">
        <w:rPr>
          <w:rFonts w:asciiTheme="minorHAnsi" w:hAnsiTheme="minorHAnsi"/>
          <w:color w:val="000000"/>
          <w:sz w:val="20"/>
          <w:szCs w:val="20"/>
        </w:rPr>
        <w:t>. Vol. 3, No. 13, pp. 1-15. August, 2013.</w:t>
      </w:r>
    </w:p>
    <w:p w14:paraId="2AB6EA95" w14:textId="77777777" w:rsidR="00142C83" w:rsidRPr="000A2DD2" w:rsidRDefault="00142C83" w:rsidP="00142C83">
      <w:pPr>
        <w:spacing w:after="120"/>
        <w:jc w:val="both"/>
        <w:textAlignment w:val="baseline"/>
        <w:outlineLvl w:val="0"/>
        <w:rPr>
          <w:rFonts w:asciiTheme="minorHAnsi" w:hAnsiTheme="minorHAnsi" w:cs="Arial"/>
          <w:bCs/>
          <w:color w:val="000000"/>
          <w:kern w:val="36"/>
          <w:sz w:val="20"/>
          <w:szCs w:val="20"/>
        </w:rPr>
      </w:pPr>
      <w:r w:rsidRPr="000A2DD2">
        <w:rPr>
          <w:rFonts w:asciiTheme="minorHAnsi" w:hAnsiTheme="minorHAnsi" w:cs="Arial"/>
          <w:bCs/>
          <w:color w:val="000000"/>
          <w:kern w:val="36"/>
          <w:sz w:val="20"/>
          <w:szCs w:val="20"/>
        </w:rPr>
        <w:t xml:space="preserve">Suomi, A., Jackson, A., Dowling, N.A., Lavis, T., Patford, J., Thomas, S.A., Harvey, P., Abbott, M., Bellringer, M.E., Koziol-McLain, J., Battersby, J. and Harvey, M. (2014a). Problem gambling and family violence: Prevalence and patterns in treatment-seekers. </w:t>
      </w:r>
      <w:hyperlink r:id="rId113" w:tooltip="Go to Addictive Behaviors on ScienceDirect" w:history="1">
        <w:r w:rsidRPr="000A2DD2">
          <w:rPr>
            <w:rFonts w:asciiTheme="minorHAnsi" w:hAnsiTheme="minorHAnsi"/>
            <w:bCs/>
            <w:color w:val="000000"/>
            <w:kern w:val="36"/>
            <w:sz w:val="20"/>
            <w:szCs w:val="20"/>
            <w:u w:val="single"/>
          </w:rPr>
          <w:t>Addictive Behavior</w:t>
        </w:r>
        <w:r w:rsidRPr="000A2DD2">
          <w:rPr>
            <w:rFonts w:asciiTheme="minorHAnsi" w:hAnsiTheme="minorHAnsi"/>
            <w:bCs/>
            <w:color w:val="000000"/>
            <w:kern w:val="36"/>
            <w:sz w:val="20"/>
            <w:szCs w:val="20"/>
          </w:rPr>
          <w:t>s</w:t>
        </w:r>
      </w:hyperlink>
      <w:r w:rsidRPr="000A2DD2">
        <w:rPr>
          <w:rFonts w:asciiTheme="minorHAnsi" w:hAnsiTheme="minorHAnsi" w:cs="Arial"/>
          <w:bCs/>
          <w:color w:val="000000"/>
          <w:kern w:val="36"/>
          <w:sz w:val="20"/>
          <w:szCs w:val="20"/>
        </w:rPr>
        <w:t xml:space="preserve">, </w:t>
      </w:r>
      <w:hyperlink r:id="rId114" w:tooltip="Go to table of contents for this volume/issue" w:history="1">
        <w:r w:rsidRPr="000A2DD2">
          <w:rPr>
            <w:rFonts w:asciiTheme="minorHAnsi" w:hAnsiTheme="minorHAnsi"/>
            <w:bCs/>
            <w:color w:val="000000"/>
            <w:kern w:val="36"/>
            <w:sz w:val="20"/>
            <w:szCs w:val="20"/>
          </w:rPr>
          <w:t>Volume 39, Issue 12</w:t>
        </w:r>
      </w:hyperlink>
      <w:r w:rsidRPr="000A2DD2">
        <w:rPr>
          <w:rFonts w:asciiTheme="minorHAnsi" w:hAnsiTheme="minorHAnsi" w:cs="Arial"/>
          <w:bCs/>
          <w:color w:val="000000"/>
          <w:kern w:val="36"/>
          <w:sz w:val="20"/>
          <w:szCs w:val="20"/>
        </w:rPr>
        <w:t>,</w:t>
      </w:r>
      <w:r w:rsidRPr="000A2DD2">
        <w:rPr>
          <w:rFonts w:asciiTheme="minorHAnsi" w:hAnsiTheme="minorHAnsi"/>
          <w:bCs/>
          <w:color w:val="000000"/>
          <w:kern w:val="36"/>
          <w:sz w:val="20"/>
          <w:szCs w:val="20"/>
        </w:rPr>
        <w:t xml:space="preserve"> </w:t>
      </w:r>
      <w:r w:rsidRPr="000A2DD2">
        <w:rPr>
          <w:rFonts w:asciiTheme="minorHAnsi" w:hAnsiTheme="minorHAnsi" w:cs="Arial"/>
          <w:bCs/>
          <w:color w:val="000000"/>
          <w:kern w:val="36"/>
          <w:sz w:val="20"/>
          <w:szCs w:val="20"/>
        </w:rPr>
        <w:t>December 2014, pp. 1713-1717</w:t>
      </w:r>
    </w:p>
    <w:p w14:paraId="46522567" w14:textId="77777777" w:rsidR="00142C83" w:rsidRPr="000A2DD2" w:rsidRDefault="00142C83" w:rsidP="00142C83">
      <w:pPr>
        <w:spacing w:after="120"/>
        <w:jc w:val="both"/>
        <w:textAlignment w:val="baseline"/>
        <w:outlineLvl w:val="0"/>
        <w:rPr>
          <w:rFonts w:asciiTheme="minorHAnsi" w:hAnsiTheme="minorHAnsi" w:cs="Arial"/>
          <w:bCs/>
          <w:color w:val="000000"/>
          <w:kern w:val="36"/>
          <w:sz w:val="20"/>
          <w:szCs w:val="20"/>
        </w:rPr>
      </w:pPr>
      <w:r w:rsidRPr="000A2DD2">
        <w:rPr>
          <w:rFonts w:asciiTheme="minorHAnsi" w:hAnsiTheme="minorHAnsi" w:cs="Arial"/>
          <w:bCs/>
          <w:color w:val="000000"/>
          <w:kern w:val="36"/>
          <w:sz w:val="20"/>
          <w:szCs w:val="20"/>
        </w:rPr>
        <w:t>Suomi, A., Jackson, A., Dowling, N.A., Lavis, T., Patford, J., Cockman, S., Thomas, S.A., Harvey, P., Abbott, M., Bellringer, M.E., Koziol-McLain, J., and Battersby, J. (2014b). Problem Gambling and Intimate Partner Violence: a systematic review and meta-analysis</w:t>
      </w:r>
      <w:r w:rsidRPr="000A2DD2">
        <w:rPr>
          <w:rFonts w:asciiTheme="minorHAnsi" w:hAnsiTheme="minorHAnsi" w:cs="Arial"/>
          <w:bCs/>
          <w:color w:val="000000"/>
          <w:kern w:val="36"/>
          <w:sz w:val="20"/>
          <w:szCs w:val="20"/>
          <w:u w:val="single"/>
        </w:rPr>
        <w:t>. Trauma, Violence and Abuse</w:t>
      </w:r>
      <w:r w:rsidRPr="000A2DD2">
        <w:rPr>
          <w:rFonts w:asciiTheme="minorHAnsi" w:hAnsiTheme="minorHAnsi" w:cs="Arial"/>
          <w:bCs/>
          <w:color w:val="000000"/>
          <w:kern w:val="36"/>
          <w:sz w:val="20"/>
          <w:szCs w:val="20"/>
        </w:rPr>
        <w:t>. Vol. 17, No. 1 pp. 1-19</w:t>
      </w:r>
    </w:p>
    <w:p w14:paraId="5871C100"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Victorian Competition and Efficiency Commission (2012). </w:t>
      </w:r>
      <w:r w:rsidRPr="000A2DD2">
        <w:rPr>
          <w:rFonts w:asciiTheme="minorHAnsi" w:hAnsiTheme="minorHAnsi"/>
          <w:color w:val="000000"/>
          <w:sz w:val="20"/>
          <w:szCs w:val="20"/>
          <w:u w:val="single"/>
        </w:rPr>
        <w:t>Counting the Cost: inquiry into the costs of Gambling</w:t>
      </w:r>
      <w:r w:rsidRPr="000A2DD2">
        <w:rPr>
          <w:rFonts w:asciiTheme="minorHAnsi" w:hAnsiTheme="minorHAnsi"/>
          <w:color w:val="000000"/>
          <w:sz w:val="20"/>
          <w:szCs w:val="20"/>
        </w:rPr>
        <w:t>. Melbourne. VCEC</w:t>
      </w:r>
    </w:p>
    <w:p w14:paraId="1F05FC03" w14:textId="77777777" w:rsidR="006E0646" w:rsidRDefault="006E0646" w:rsidP="006E0646">
      <w:pPr>
        <w:autoSpaceDE w:val="0"/>
        <w:autoSpaceDN w:val="0"/>
        <w:adjustRightInd w:val="0"/>
        <w:spacing w:before="120" w:after="120"/>
        <w:jc w:val="both"/>
        <w:rPr>
          <w:rFonts w:asciiTheme="minorHAnsi" w:hAnsiTheme="minorHAnsi"/>
          <w:color w:val="000000"/>
          <w:sz w:val="20"/>
          <w:szCs w:val="20"/>
        </w:rPr>
      </w:pPr>
      <w:r>
        <w:rPr>
          <w:rFonts w:asciiTheme="minorHAnsi" w:hAnsiTheme="minorHAnsi"/>
          <w:color w:val="000000"/>
          <w:sz w:val="20"/>
          <w:szCs w:val="20"/>
        </w:rPr>
        <w:t xml:space="preserve">Waddington, B. (2014). </w:t>
      </w:r>
      <w:r w:rsidRPr="006E0646">
        <w:rPr>
          <w:rFonts w:asciiTheme="minorHAnsi" w:hAnsiTheme="minorHAnsi"/>
          <w:color w:val="000000"/>
          <w:sz w:val="20"/>
          <w:szCs w:val="20"/>
          <w:u w:val="single"/>
        </w:rPr>
        <w:t>Using Retail Gravity Theory to Model Gaming Venue Expenditure and Transfer in Victoria: model upgrade 2013/14 – an overview of background, methods and results</w:t>
      </w:r>
      <w:r>
        <w:rPr>
          <w:rFonts w:asciiTheme="minorHAnsi" w:hAnsiTheme="minorHAnsi"/>
          <w:color w:val="000000"/>
          <w:sz w:val="20"/>
          <w:szCs w:val="20"/>
        </w:rPr>
        <w:t>. Geotech Information Services</w:t>
      </w:r>
    </w:p>
    <w:p w14:paraId="43A1BEDB"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Wardle, H., Sproston, K., Orford, J., Erens, B., Grffiths, M., Constantine, R. and Pigott, S. (2007). </w:t>
      </w:r>
      <w:r w:rsidRPr="000A2DD2">
        <w:rPr>
          <w:rFonts w:asciiTheme="minorHAnsi" w:hAnsiTheme="minorHAnsi"/>
          <w:color w:val="000000"/>
          <w:sz w:val="20"/>
          <w:szCs w:val="20"/>
          <w:u w:val="single"/>
        </w:rPr>
        <w:t>British Gambling Prevalence Survey 2007</w:t>
      </w:r>
      <w:r w:rsidRPr="000A2DD2">
        <w:rPr>
          <w:rFonts w:asciiTheme="minorHAnsi" w:hAnsiTheme="minorHAnsi"/>
          <w:color w:val="000000"/>
          <w:sz w:val="20"/>
          <w:szCs w:val="20"/>
        </w:rPr>
        <w:t>. National Centre for Social Research, London..</w:t>
      </w:r>
    </w:p>
    <w:p w14:paraId="2F23A124" w14:textId="77777777" w:rsidR="00142C83" w:rsidRPr="000A2DD2" w:rsidRDefault="00142C83" w:rsidP="00142C83">
      <w:pPr>
        <w:spacing w:after="120"/>
        <w:jc w:val="both"/>
        <w:rPr>
          <w:rFonts w:asciiTheme="minorHAnsi" w:hAnsiTheme="minorHAnsi"/>
          <w:color w:val="000000"/>
          <w:sz w:val="20"/>
          <w:szCs w:val="20"/>
        </w:rPr>
      </w:pPr>
      <w:r w:rsidRPr="000A2DD2">
        <w:rPr>
          <w:rFonts w:asciiTheme="minorHAnsi" w:hAnsiTheme="minorHAnsi"/>
          <w:color w:val="000000"/>
          <w:sz w:val="20"/>
          <w:szCs w:val="20"/>
        </w:rPr>
        <w:t xml:space="preserve">Welte, JW, Barnes, GM, Tidwell, MCO &amp; Hoffman, J.H. (2008), ‘The prevalence of problem gambling among US adolescents and young adults: results from a national survey’, </w:t>
      </w:r>
      <w:r w:rsidRPr="000A2DD2">
        <w:rPr>
          <w:rFonts w:asciiTheme="minorHAnsi" w:hAnsiTheme="minorHAnsi"/>
          <w:iCs/>
          <w:color w:val="000000"/>
          <w:sz w:val="20"/>
          <w:szCs w:val="20"/>
          <w:u w:val="single"/>
        </w:rPr>
        <w:t>Journal of Gambling Studies</w:t>
      </w:r>
      <w:r w:rsidRPr="000A2DD2">
        <w:rPr>
          <w:rFonts w:asciiTheme="minorHAnsi" w:hAnsiTheme="minorHAnsi"/>
          <w:color w:val="000000"/>
          <w:sz w:val="20"/>
          <w:szCs w:val="20"/>
        </w:rPr>
        <w:t>, vol. 24, no. 2, pp. 119–33.</w:t>
      </w:r>
    </w:p>
    <w:p w14:paraId="04E9A3CB" w14:textId="77777777" w:rsidR="00142C83" w:rsidRPr="000A2DD2" w:rsidRDefault="00142C83" w:rsidP="00142C83">
      <w:pPr>
        <w:rPr>
          <w:rStyle w:val="Hyperlink"/>
          <w:rFonts w:asciiTheme="minorHAnsi" w:hAnsiTheme="minorHAnsi"/>
          <w:color w:val="000000"/>
          <w:sz w:val="20"/>
          <w:szCs w:val="20"/>
        </w:rPr>
      </w:pPr>
      <w:r w:rsidRPr="000A2DD2">
        <w:rPr>
          <w:rStyle w:val="Hyperlink"/>
          <w:rFonts w:asciiTheme="minorHAnsi" w:hAnsiTheme="minorHAnsi"/>
          <w:color w:val="000000"/>
          <w:sz w:val="20"/>
          <w:szCs w:val="20"/>
        </w:rPr>
        <w:t>Wieczorek, M. and Zhou, F. (2014). Problem Gambling and the Workplace. New South Wales Office of Liquor, Gaming and Racing</w:t>
      </w:r>
    </w:p>
    <w:p w14:paraId="123D61B0" w14:textId="77777777" w:rsidR="0072248D"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Williams, R.J., West, B. L. and Simpson, R.I. (2007). </w:t>
      </w:r>
      <w:r w:rsidRPr="000A2DD2">
        <w:rPr>
          <w:rFonts w:asciiTheme="minorHAnsi" w:hAnsiTheme="minorHAnsi"/>
          <w:color w:val="000000"/>
          <w:sz w:val="20"/>
          <w:szCs w:val="20"/>
          <w:u w:val="single"/>
        </w:rPr>
        <w:t>Prevention of Problem Gambling: a comprehensive review of the evidence</w:t>
      </w:r>
      <w:r w:rsidRPr="000A2DD2">
        <w:rPr>
          <w:rFonts w:asciiTheme="minorHAnsi" w:hAnsiTheme="minorHAnsi"/>
          <w:color w:val="000000"/>
          <w:sz w:val="20"/>
          <w:szCs w:val="20"/>
        </w:rPr>
        <w:t>. Report prepared for the Ontario Problem Gambling Research Centre, Guelph, Ontario.</w:t>
      </w:r>
    </w:p>
    <w:p w14:paraId="57D96697" w14:textId="77777777" w:rsidR="006E0646" w:rsidRDefault="006E0646" w:rsidP="00142C83">
      <w:pPr>
        <w:autoSpaceDE w:val="0"/>
        <w:autoSpaceDN w:val="0"/>
        <w:adjustRightInd w:val="0"/>
        <w:spacing w:before="120" w:after="120"/>
        <w:jc w:val="both"/>
        <w:rPr>
          <w:rFonts w:asciiTheme="minorHAnsi" w:hAnsiTheme="minorHAnsi"/>
          <w:color w:val="000000"/>
          <w:sz w:val="20"/>
          <w:szCs w:val="20"/>
        </w:rPr>
      </w:pPr>
    </w:p>
    <w:p w14:paraId="4A419DE6" w14:textId="77777777" w:rsidR="006E0646" w:rsidRDefault="006E0646" w:rsidP="00142C83">
      <w:pPr>
        <w:autoSpaceDE w:val="0"/>
        <w:autoSpaceDN w:val="0"/>
        <w:adjustRightInd w:val="0"/>
        <w:spacing w:before="120" w:after="120"/>
        <w:jc w:val="both"/>
        <w:rPr>
          <w:rFonts w:asciiTheme="minorHAnsi" w:hAnsiTheme="minorHAnsi"/>
          <w:color w:val="000000"/>
          <w:sz w:val="20"/>
          <w:szCs w:val="20"/>
        </w:rPr>
      </w:pPr>
    </w:p>
    <w:p w14:paraId="525361BC" w14:textId="77777777" w:rsidR="006E0646" w:rsidRDefault="006E0646" w:rsidP="00142C83">
      <w:pPr>
        <w:autoSpaceDE w:val="0"/>
        <w:autoSpaceDN w:val="0"/>
        <w:adjustRightInd w:val="0"/>
        <w:spacing w:before="120" w:after="120"/>
        <w:jc w:val="both"/>
        <w:rPr>
          <w:rFonts w:asciiTheme="minorHAnsi" w:hAnsiTheme="minorHAnsi"/>
          <w:color w:val="000000"/>
          <w:sz w:val="20"/>
          <w:szCs w:val="20"/>
        </w:rPr>
      </w:pPr>
    </w:p>
    <w:p w14:paraId="63D959B0" w14:textId="77777777" w:rsidR="0072248D" w:rsidRDefault="0072248D">
      <w:pPr>
        <w:rPr>
          <w:rFonts w:asciiTheme="minorHAnsi" w:hAnsiTheme="minorHAnsi"/>
          <w:color w:val="000000"/>
          <w:sz w:val="20"/>
          <w:szCs w:val="20"/>
        </w:rPr>
      </w:pPr>
      <w:r>
        <w:rPr>
          <w:rFonts w:asciiTheme="minorHAnsi" w:hAnsiTheme="minorHAnsi"/>
          <w:color w:val="000000"/>
          <w:sz w:val="20"/>
          <w:szCs w:val="20"/>
        </w:rPr>
        <w:br w:type="page"/>
      </w:r>
    </w:p>
    <w:p w14:paraId="2452A076" w14:textId="77777777" w:rsidR="0072248D" w:rsidRPr="004A670B" w:rsidRDefault="0072248D" w:rsidP="0072248D">
      <w:pPr>
        <w:tabs>
          <w:tab w:val="left" w:pos="284"/>
        </w:tabs>
        <w:spacing w:line="360" w:lineRule="auto"/>
        <w:jc w:val="center"/>
        <w:rPr>
          <w:rFonts w:ascii="Garamond" w:hAnsi="Garamond"/>
          <w:color w:val="17365D" w:themeColor="text2" w:themeShade="BF"/>
          <w:sz w:val="36"/>
          <w:szCs w:val="36"/>
        </w:rPr>
      </w:pPr>
      <w:r>
        <w:rPr>
          <w:rFonts w:ascii="Garamond" w:hAnsi="Garamond"/>
          <w:color w:val="17365D" w:themeColor="text2" w:themeShade="BF"/>
          <w:sz w:val="36"/>
          <w:szCs w:val="36"/>
        </w:rPr>
        <w:t>RESOURCES</w:t>
      </w:r>
    </w:p>
    <w:p w14:paraId="10E29B72" w14:textId="77777777" w:rsidR="00F50E62" w:rsidRPr="00F50E62" w:rsidRDefault="009D058E" w:rsidP="0072248D">
      <w:pPr>
        <w:spacing w:line="360" w:lineRule="auto"/>
        <w:jc w:val="both"/>
        <w:rPr>
          <w:sz w:val="22"/>
          <w:szCs w:val="22"/>
        </w:rPr>
      </w:pPr>
      <w:r w:rsidRPr="00F50E62">
        <w:rPr>
          <w:sz w:val="22"/>
          <w:szCs w:val="22"/>
        </w:rPr>
        <w:t xml:space="preserve">Locations of data </w:t>
      </w:r>
      <w:r w:rsidR="00F50E62" w:rsidRPr="00F50E62">
        <w:rPr>
          <w:sz w:val="22"/>
          <w:szCs w:val="22"/>
        </w:rPr>
        <w:t xml:space="preserve">are specified throughout the report where relevant to the topic of discussion. </w:t>
      </w:r>
    </w:p>
    <w:p w14:paraId="60723051" w14:textId="77777777" w:rsidR="0072248D" w:rsidRPr="00F50E62" w:rsidRDefault="00F50E62" w:rsidP="0072248D">
      <w:pPr>
        <w:spacing w:line="360" w:lineRule="auto"/>
        <w:jc w:val="both"/>
        <w:rPr>
          <w:sz w:val="22"/>
          <w:szCs w:val="22"/>
        </w:rPr>
      </w:pPr>
      <w:r w:rsidRPr="00F50E62">
        <w:rPr>
          <w:sz w:val="22"/>
          <w:szCs w:val="22"/>
        </w:rPr>
        <w:t xml:space="preserve">They are reproduced here, for convenience. </w:t>
      </w:r>
    </w:p>
    <w:p w14:paraId="17B46D58" w14:textId="77777777" w:rsidR="009D058E" w:rsidRPr="009708B8" w:rsidRDefault="009D058E" w:rsidP="009D058E">
      <w:pPr>
        <w:rPr>
          <w:sz w:val="10"/>
          <w:szCs w:val="10"/>
        </w:rPr>
      </w:pPr>
    </w:p>
    <w:p w14:paraId="7FD37B3E" w14:textId="77777777" w:rsidR="009D058E" w:rsidRPr="00F234C4" w:rsidRDefault="009D058E" w:rsidP="009D058E">
      <w:pPr>
        <w:rPr>
          <w:b/>
        </w:rPr>
      </w:pPr>
      <w:r w:rsidRPr="00F234C4">
        <w:rPr>
          <w:b/>
        </w:rPr>
        <w:t>Social Conditions</w:t>
      </w:r>
    </w:p>
    <w:p w14:paraId="6F2BF527" w14:textId="77777777" w:rsidR="00F50E62" w:rsidRPr="00F50E62" w:rsidRDefault="00F50E62" w:rsidP="009D058E">
      <w:pPr>
        <w:rPr>
          <w:i/>
          <w:sz w:val="10"/>
          <w:szCs w:val="10"/>
        </w:rPr>
      </w:pPr>
    </w:p>
    <w:p w14:paraId="0468CE49" w14:textId="77777777" w:rsidR="009D058E" w:rsidRPr="00F234C4" w:rsidRDefault="009D058E" w:rsidP="009D058E">
      <w:pPr>
        <w:rPr>
          <w:i/>
        </w:rPr>
      </w:pPr>
      <w:r w:rsidRPr="00F234C4">
        <w:rPr>
          <w:i/>
        </w:rPr>
        <w:t>Municipalities</w:t>
      </w:r>
    </w:p>
    <w:p w14:paraId="43BE7666" w14:textId="77777777" w:rsidR="009D058E" w:rsidRDefault="009D058E" w:rsidP="00F50E62">
      <w:pPr>
        <w:spacing w:before="60"/>
      </w:pPr>
      <w:r>
        <w:t>General conditions in municipalities (inc. education, employment, incomes, housing etc)</w:t>
      </w:r>
    </w:p>
    <w:p w14:paraId="7CD10383" w14:textId="77777777" w:rsidR="009D058E" w:rsidRDefault="00000000" w:rsidP="009D058E">
      <w:pPr>
        <w:rPr>
          <w:rFonts w:asciiTheme="minorHAnsi" w:hAnsiTheme="minorHAnsi"/>
          <w:color w:val="008000"/>
          <w:sz w:val="20"/>
          <w:szCs w:val="20"/>
        </w:rPr>
      </w:pPr>
      <w:hyperlink r:id="rId115" w:history="1">
        <w:r w:rsidR="009D058E" w:rsidRPr="003D32D4">
          <w:rPr>
            <w:rFonts w:asciiTheme="minorHAnsi" w:hAnsiTheme="minorHAnsi"/>
            <w:b/>
            <w:color w:val="008000"/>
            <w:sz w:val="20"/>
            <w:szCs w:val="20"/>
          </w:rPr>
          <w:t>here</w:t>
        </w:r>
      </w:hyperlink>
      <w:r w:rsidR="009D058E" w:rsidRPr="003D32D4">
        <w:rPr>
          <w:rFonts w:asciiTheme="minorHAnsi" w:hAnsiTheme="minorHAnsi"/>
          <w:color w:val="008000"/>
          <w:sz w:val="20"/>
          <w:szCs w:val="20"/>
        </w:rPr>
        <w:t xml:space="preserve">, or at </w:t>
      </w:r>
      <w:hyperlink r:id="rId116" w:history="1">
        <w:r w:rsidR="009D058E" w:rsidRPr="003D32D4">
          <w:rPr>
            <w:rFonts w:asciiTheme="minorHAnsi" w:hAnsiTheme="minorHAnsi"/>
            <w:color w:val="008000"/>
            <w:sz w:val="20"/>
            <w:szCs w:val="20"/>
          </w:rPr>
          <w:t>www.socialstatistics.com.au</w:t>
        </w:r>
      </w:hyperlink>
      <w:r w:rsidR="009D058E" w:rsidRPr="003D32D4">
        <w:rPr>
          <w:rFonts w:asciiTheme="minorHAnsi" w:hAnsiTheme="minorHAnsi"/>
          <w:color w:val="008000"/>
          <w:sz w:val="20"/>
          <w:szCs w:val="20"/>
        </w:rPr>
        <w:t xml:space="preserve">  &gt; Profiles &gt; Community Profiles &gt; Summaries all municipalities</w:t>
      </w:r>
    </w:p>
    <w:p w14:paraId="7980BE55" w14:textId="77777777" w:rsidR="00F14EAF" w:rsidRPr="00F14EAF" w:rsidRDefault="00F14EAF" w:rsidP="00F14EAF">
      <w:pPr>
        <w:spacing w:before="60"/>
      </w:pPr>
      <w:r w:rsidRPr="00F14EAF">
        <w:t>Information about rent and mortgage-related financial stress</w:t>
      </w:r>
    </w:p>
    <w:p w14:paraId="5B12CBEC" w14:textId="77777777" w:rsidR="00F14EAF" w:rsidRDefault="00000000" w:rsidP="00F14EAF">
      <w:pPr>
        <w:tabs>
          <w:tab w:val="left" w:pos="284"/>
        </w:tabs>
        <w:jc w:val="both"/>
        <w:rPr>
          <w:rFonts w:asciiTheme="minorHAnsi" w:hAnsiTheme="minorHAnsi"/>
          <w:color w:val="008000"/>
          <w:sz w:val="20"/>
          <w:szCs w:val="20"/>
        </w:rPr>
      </w:pPr>
      <w:hyperlink r:id="rId117" w:history="1">
        <w:r w:rsidR="00F14EAF" w:rsidRPr="003D32D4">
          <w:rPr>
            <w:rFonts w:asciiTheme="minorHAnsi" w:hAnsiTheme="minorHAnsi"/>
            <w:b/>
            <w:color w:val="008000"/>
            <w:sz w:val="20"/>
            <w:szCs w:val="20"/>
          </w:rPr>
          <w:t>here</w:t>
        </w:r>
      </w:hyperlink>
      <w:r w:rsidR="00F14EAF" w:rsidRPr="003D32D4">
        <w:rPr>
          <w:rFonts w:asciiTheme="minorHAnsi" w:hAnsiTheme="minorHAnsi"/>
          <w:color w:val="008000"/>
          <w:sz w:val="20"/>
          <w:szCs w:val="20"/>
        </w:rPr>
        <w:t xml:space="preserve">, or at </w:t>
      </w:r>
      <w:hyperlink r:id="rId118" w:history="1">
        <w:r w:rsidR="00F14EAF" w:rsidRPr="003D32D4">
          <w:rPr>
            <w:rFonts w:asciiTheme="minorHAnsi" w:hAnsiTheme="minorHAnsi"/>
            <w:color w:val="008000"/>
            <w:sz w:val="20"/>
            <w:szCs w:val="20"/>
          </w:rPr>
          <w:t>www.socialstatistics.com.au</w:t>
        </w:r>
      </w:hyperlink>
      <w:r w:rsidR="00F14EAF" w:rsidRPr="003D32D4">
        <w:rPr>
          <w:rFonts w:asciiTheme="minorHAnsi" w:hAnsiTheme="minorHAnsi"/>
          <w:color w:val="008000"/>
          <w:sz w:val="20"/>
          <w:szCs w:val="20"/>
        </w:rPr>
        <w:t xml:space="preserve">  &gt; Profiles &gt; Community Profiles &gt; </w:t>
      </w:r>
      <w:r w:rsidR="00F14EAF">
        <w:rPr>
          <w:rFonts w:asciiTheme="minorHAnsi" w:hAnsiTheme="minorHAnsi"/>
          <w:color w:val="008000"/>
          <w:sz w:val="20"/>
          <w:szCs w:val="20"/>
        </w:rPr>
        <w:t>Rent and mortgage-related financial stress</w:t>
      </w:r>
    </w:p>
    <w:p w14:paraId="7B25FF1D" w14:textId="77777777" w:rsidR="009D058E" w:rsidRDefault="009D058E" w:rsidP="00F50E62">
      <w:pPr>
        <w:spacing w:before="60"/>
      </w:pPr>
      <w:r>
        <w:t>Health conditions in municipalities (inc. smoking, alcohol, mental health, community etc)</w:t>
      </w:r>
    </w:p>
    <w:p w14:paraId="7BB8E854" w14:textId="77777777" w:rsidR="009D058E" w:rsidRDefault="00000000" w:rsidP="009D058E">
      <w:hyperlink r:id="rId119" w:history="1">
        <w:r w:rsidR="009D058E" w:rsidRPr="004D2065">
          <w:rPr>
            <w:b/>
            <w:color w:val="008000"/>
            <w:sz w:val="20"/>
            <w:szCs w:val="20"/>
          </w:rPr>
          <w:t>here</w:t>
        </w:r>
      </w:hyperlink>
      <w:r w:rsidR="009D058E">
        <w:rPr>
          <w:rFonts w:asciiTheme="minorHAnsi" w:hAnsiTheme="minorHAnsi"/>
          <w:color w:val="008000"/>
          <w:sz w:val="20"/>
          <w:szCs w:val="20"/>
        </w:rPr>
        <w:t xml:space="preserve">, or at </w:t>
      </w:r>
      <w:hyperlink r:id="rId120" w:history="1">
        <w:r w:rsidR="009D058E" w:rsidRPr="006B68B4">
          <w:rPr>
            <w:color w:val="008000"/>
            <w:sz w:val="20"/>
            <w:szCs w:val="20"/>
          </w:rPr>
          <w:t>www.socialstatistics.com.au</w:t>
        </w:r>
      </w:hyperlink>
      <w:r w:rsidR="009D058E">
        <w:rPr>
          <w:rFonts w:asciiTheme="minorHAnsi" w:hAnsiTheme="minorHAnsi"/>
          <w:color w:val="008000"/>
          <w:sz w:val="20"/>
          <w:szCs w:val="20"/>
        </w:rPr>
        <w:t xml:space="preserve">  &gt;  Health &gt; </w:t>
      </w:r>
      <w:hyperlink r:id="rId121" w:history="1">
        <w:r w:rsidR="009D058E" w:rsidRPr="004D2065">
          <w:rPr>
            <w:rFonts w:asciiTheme="minorHAnsi" w:hAnsiTheme="minorHAnsi"/>
            <w:color w:val="008000"/>
            <w:sz w:val="20"/>
            <w:szCs w:val="20"/>
          </w:rPr>
          <w:t>Measures of physical and mental health and health behaviours</w:t>
        </w:r>
      </w:hyperlink>
    </w:p>
    <w:p w14:paraId="7FB5D4D3" w14:textId="77777777" w:rsidR="009D058E" w:rsidRPr="00F234C4" w:rsidRDefault="00000000" w:rsidP="00F50E62">
      <w:pPr>
        <w:spacing w:before="60"/>
      </w:pPr>
      <w:hyperlink r:id="rId122" w:history="1">
        <w:r w:rsidR="009D058E" w:rsidRPr="00F234C4">
          <w:t>Low incomes in the years prior to retirement</w:t>
        </w:r>
      </w:hyperlink>
      <w:r w:rsidR="009D058E" w:rsidRPr="00F234C4">
        <w:t xml:space="preserve"> </w:t>
      </w:r>
    </w:p>
    <w:p w14:paraId="7DB29BA8" w14:textId="77777777" w:rsidR="009D058E" w:rsidRPr="00BD074C" w:rsidRDefault="00000000" w:rsidP="009D058E">
      <w:pPr>
        <w:rPr>
          <w:color w:val="008000"/>
          <w:sz w:val="20"/>
          <w:szCs w:val="20"/>
        </w:rPr>
      </w:pPr>
      <w:hyperlink r:id="rId123" w:history="1">
        <w:r w:rsidR="009D058E" w:rsidRPr="00BD074C">
          <w:rPr>
            <w:b/>
            <w:color w:val="008000"/>
            <w:sz w:val="20"/>
            <w:szCs w:val="20"/>
          </w:rPr>
          <w:t>here</w:t>
        </w:r>
      </w:hyperlink>
      <w:r w:rsidR="009D058E" w:rsidRPr="00BD074C">
        <w:rPr>
          <w:color w:val="008000"/>
          <w:sz w:val="20"/>
          <w:szCs w:val="20"/>
        </w:rPr>
        <w:t xml:space="preserve">, or </w:t>
      </w:r>
      <w:hyperlink r:id="rId124" w:history="1">
        <w:r w:rsidR="009D058E" w:rsidRPr="00BD074C">
          <w:rPr>
            <w:color w:val="008000"/>
            <w:sz w:val="20"/>
            <w:szCs w:val="20"/>
          </w:rPr>
          <w:t>www.socialstatistics.com.au</w:t>
        </w:r>
      </w:hyperlink>
      <w:r w:rsidR="009D058E" w:rsidRPr="00BD074C">
        <w:rPr>
          <w:color w:val="008000"/>
          <w:sz w:val="20"/>
          <w:szCs w:val="20"/>
        </w:rPr>
        <w:t xml:space="preserve"> &gt; Income &gt; Income by age and sex</w:t>
      </w:r>
      <w:r w:rsidR="009D058E">
        <w:rPr>
          <w:color w:val="008000"/>
          <w:sz w:val="20"/>
          <w:szCs w:val="20"/>
        </w:rPr>
        <w:t xml:space="preserve"> </w:t>
      </w:r>
      <w:r w:rsidR="009D058E" w:rsidRPr="00BD074C">
        <w:rPr>
          <w:rFonts w:asciiTheme="minorHAnsi" w:hAnsiTheme="minorHAnsi"/>
          <w:color w:val="000000" w:themeColor="text1"/>
          <w:sz w:val="18"/>
          <w:szCs w:val="18"/>
        </w:rPr>
        <w:t xml:space="preserve"> (see income among 54 to 60 year-olds in linked file)</w:t>
      </w:r>
      <w:r w:rsidR="009D058E" w:rsidRPr="00BD074C">
        <w:rPr>
          <w:rFonts w:asciiTheme="minorHAnsi" w:hAnsiTheme="minorHAnsi"/>
          <w:color w:val="000000" w:themeColor="text1"/>
          <w:sz w:val="22"/>
          <w:szCs w:val="22"/>
        </w:rPr>
        <w:t xml:space="preserve"> </w:t>
      </w:r>
    </w:p>
    <w:p w14:paraId="480A89B8" w14:textId="77777777" w:rsidR="009D058E" w:rsidRPr="00F234C4" w:rsidRDefault="00000000" w:rsidP="00F50E62">
      <w:pPr>
        <w:spacing w:before="60"/>
      </w:pPr>
      <w:hyperlink r:id="rId125" w:history="1">
        <w:r w:rsidR="009D058E" w:rsidRPr="00F234C4">
          <w:t>Older people renting their accommodation</w:t>
        </w:r>
      </w:hyperlink>
    </w:p>
    <w:p w14:paraId="57524444" w14:textId="77777777" w:rsidR="009D058E" w:rsidRPr="00BD074C" w:rsidRDefault="00000000" w:rsidP="009D058E">
      <w:pPr>
        <w:rPr>
          <w:color w:val="008000"/>
          <w:sz w:val="20"/>
          <w:szCs w:val="20"/>
        </w:rPr>
      </w:pPr>
      <w:hyperlink r:id="rId126" w:history="1">
        <w:r w:rsidR="009D058E" w:rsidRPr="00BD074C">
          <w:rPr>
            <w:b/>
            <w:color w:val="008000"/>
            <w:sz w:val="20"/>
            <w:szCs w:val="20"/>
          </w:rPr>
          <w:t>here</w:t>
        </w:r>
      </w:hyperlink>
      <w:r w:rsidR="009D058E" w:rsidRPr="00BD074C">
        <w:rPr>
          <w:color w:val="008000"/>
          <w:sz w:val="20"/>
          <w:szCs w:val="20"/>
        </w:rPr>
        <w:t xml:space="preserve">, or </w:t>
      </w:r>
      <w:hyperlink r:id="rId127" w:history="1">
        <w:r w:rsidR="009D058E" w:rsidRPr="00BD074C">
          <w:rPr>
            <w:color w:val="008000"/>
            <w:sz w:val="20"/>
            <w:szCs w:val="20"/>
          </w:rPr>
          <w:t>www.socialstatistics.com.au</w:t>
        </w:r>
      </w:hyperlink>
      <w:r w:rsidR="009D058E" w:rsidRPr="00BD074C">
        <w:rPr>
          <w:color w:val="008000"/>
          <w:sz w:val="20"/>
          <w:szCs w:val="20"/>
        </w:rPr>
        <w:t xml:space="preserve"> &gt; Housing &gt; Housing tenure type by age</w:t>
      </w:r>
    </w:p>
    <w:p w14:paraId="0A11B82D" w14:textId="77777777" w:rsidR="009D058E" w:rsidRPr="009708B8" w:rsidRDefault="009D058E" w:rsidP="009D058E">
      <w:pPr>
        <w:rPr>
          <w:sz w:val="12"/>
          <w:szCs w:val="12"/>
        </w:rPr>
      </w:pPr>
    </w:p>
    <w:p w14:paraId="64D35729" w14:textId="77777777" w:rsidR="009D058E" w:rsidRPr="00F234C4" w:rsidRDefault="009D058E" w:rsidP="009D058E">
      <w:pPr>
        <w:rPr>
          <w:i/>
        </w:rPr>
      </w:pPr>
      <w:r w:rsidRPr="00F234C4">
        <w:rPr>
          <w:i/>
        </w:rPr>
        <w:t xml:space="preserve">Suburbs &amp; </w:t>
      </w:r>
      <w:r w:rsidR="00CD4AA2">
        <w:rPr>
          <w:i/>
        </w:rPr>
        <w:t>Postal district</w:t>
      </w:r>
      <w:r w:rsidRPr="00F234C4">
        <w:rPr>
          <w:i/>
        </w:rPr>
        <w:t>s</w:t>
      </w:r>
    </w:p>
    <w:p w14:paraId="1AC39E4F" w14:textId="77777777" w:rsidR="009D058E" w:rsidRPr="00F234C4" w:rsidRDefault="00000000" w:rsidP="00F50E62">
      <w:pPr>
        <w:spacing w:before="60"/>
      </w:pPr>
      <w:hyperlink r:id="rId128" w:history="1">
        <w:r w:rsidR="009D058E" w:rsidRPr="00F234C4">
          <w:t>Proportion of families with children that have no parent in paid work</w:t>
        </w:r>
      </w:hyperlink>
    </w:p>
    <w:p w14:paraId="5D9CEB14" w14:textId="77777777" w:rsidR="009D058E" w:rsidRPr="00F234C4" w:rsidRDefault="00000000" w:rsidP="009D058E">
      <w:pPr>
        <w:rPr>
          <w:color w:val="008000"/>
          <w:sz w:val="20"/>
          <w:szCs w:val="20"/>
        </w:rPr>
      </w:pPr>
      <w:hyperlink r:id="rId129" w:history="1">
        <w:r w:rsidR="009D058E" w:rsidRPr="00F234C4">
          <w:rPr>
            <w:b/>
            <w:color w:val="008000"/>
            <w:sz w:val="20"/>
            <w:szCs w:val="20"/>
          </w:rPr>
          <w:t>here</w:t>
        </w:r>
      </w:hyperlink>
      <w:r w:rsidR="009D058E">
        <w:rPr>
          <w:b/>
          <w:color w:val="008000"/>
          <w:sz w:val="20"/>
          <w:szCs w:val="20"/>
        </w:rPr>
        <w:t>,</w:t>
      </w:r>
      <w:r w:rsidR="009D058E" w:rsidRPr="00F234C4">
        <w:rPr>
          <w:color w:val="008000"/>
          <w:sz w:val="20"/>
          <w:szCs w:val="20"/>
        </w:rPr>
        <w:t xml:space="preserve"> or </w:t>
      </w:r>
      <w:hyperlink r:id="rId130" w:history="1">
        <w:r w:rsidR="009D058E" w:rsidRPr="00F234C4">
          <w:rPr>
            <w:color w:val="008000"/>
            <w:sz w:val="20"/>
            <w:szCs w:val="20"/>
          </w:rPr>
          <w:t>www.socialstatistics.com.au</w:t>
        </w:r>
      </w:hyperlink>
      <w:r w:rsidR="009D058E" w:rsidRPr="00F234C4">
        <w:rPr>
          <w:color w:val="008000"/>
          <w:sz w:val="20"/>
          <w:szCs w:val="20"/>
        </w:rPr>
        <w:t xml:space="preserve"> &gt; Unemployment &gt; Families with no parent in paid employment</w:t>
      </w:r>
    </w:p>
    <w:p w14:paraId="67F348D0" w14:textId="77777777" w:rsidR="009D058E" w:rsidRPr="00F234C4" w:rsidRDefault="00000000" w:rsidP="00F50E62">
      <w:pPr>
        <w:spacing w:before="60"/>
      </w:pPr>
      <w:hyperlink r:id="rId131" w:history="1">
        <w:r w:rsidR="009D058E" w:rsidRPr="00F234C4">
          <w:t>Percentage of adults that are Health Care Card holders</w:t>
        </w:r>
      </w:hyperlink>
    </w:p>
    <w:p w14:paraId="7B3D38A3" w14:textId="77777777" w:rsidR="009D058E" w:rsidRPr="00F234C4" w:rsidRDefault="00000000" w:rsidP="009D058E">
      <w:pPr>
        <w:rPr>
          <w:color w:val="008000"/>
          <w:sz w:val="20"/>
          <w:szCs w:val="20"/>
        </w:rPr>
      </w:pPr>
      <w:hyperlink r:id="rId132" w:history="1">
        <w:r w:rsidR="009D058E" w:rsidRPr="00F234C4">
          <w:rPr>
            <w:b/>
            <w:color w:val="008000"/>
            <w:sz w:val="20"/>
            <w:szCs w:val="20"/>
          </w:rPr>
          <w:t>here</w:t>
        </w:r>
      </w:hyperlink>
      <w:r w:rsidR="009D058E">
        <w:rPr>
          <w:b/>
          <w:color w:val="008000"/>
          <w:sz w:val="20"/>
          <w:szCs w:val="20"/>
        </w:rPr>
        <w:t>,</w:t>
      </w:r>
      <w:r w:rsidR="009D058E" w:rsidRPr="00F234C4">
        <w:rPr>
          <w:color w:val="008000"/>
          <w:sz w:val="20"/>
          <w:szCs w:val="20"/>
        </w:rPr>
        <w:t xml:space="preserve"> or </w:t>
      </w:r>
      <w:hyperlink r:id="rId133" w:history="1">
        <w:r w:rsidR="009D058E" w:rsidRPr="00F234C4">
          <w:rPr>
            <w:color w:val="008000"/>
            <w:sz w:val="20"/>
            <w:szCs w:val="20"/>
          </w:rPr>
          <w:t>www.socialstatistics.com.au</w:t>
        </w:r>
      </w:hyperlink>
      <w:r w:rsidR="009D058E" w:rsidRPr="00F234C4">
        <w:rPr>
          <w:color w:val="008000"/>
          <w:sz w:val="20"/>
          <w:szCs w:val="20"/>
        </w:rPr>
        <w:t xml:space="preserve"> &gt;Incomes &gt; Centrelink payments</w:t>
      </w:r>
    </w:p>
    <w:p w14:paraId="76B2C6B0" w14:textId="77777777" w:rsidR="009D058E" w:rsidRPr="00F234C4" w:rsidRDefault="00000000" w:rsidP="00F50E62">
      <w:pPr>
        <w:spacing w:before="60"/>
      </w:pPr>
      <w:hyperlink r:id="rId134" w:history="1">
        <w:r w:rsidR="009D058E" w:rsidRPr="00F234C4">
          <w:t>Percent of persons living in households in rent-related financial stress</w:t>
        </w:r>
      </w:hyperlink>
    </w:p>
    <w:p w14:paraId="437D4958" w14:textId="77777777" w:rsidR="009D058E" w:rsidRPr="00F234C4" w:rsidRDefault="00000000" w:rsidP="009D058E">
      <w:pPr>
        <w:rPr>
          <w:color w:val="008000"/>
          <w:sz w:val="20"/>
          <w:szCs w:val="20"/>
        </w:rPr>
      </w:pPr>
      <w:hyperlink r:id="rId135" w:history="1">
        <w:r w:rsidR="009D058E" w:rsidRPr="00F234C4">
          <w:rPr>
            <w:b/>
            <w:color w:val="008000"/>
            <w:sz w:val="20"/>
            <w:szCs w:val="20"/>
          </w:rPr>
          <w:t>here</w:t>
        </w:r>
      </w:hyperlink>
      <w:r w:rsidR="009D058E">
        <w:rPr>
          <w:b/>
          <w:color w:val="008000"/>
          <w:sz w:val="20"/>
          <w:szCs w:val="20"/>
        </w:rPr>
        <w:t>,</w:t>
      </w:r>
      <w:r w:rsidR="009D058E" w:rsidRPr="00F234C4">
        <w:rPr>
          <w:color w:val="008000"/>
          <w:sz w:val="20"/>
          <w:szCs w:val="20"/>
        </w:rPr>
        <w:t xml:space="preserve"> or </w:t>
      </w:r>
      <w:hyperlink r:id="rId136" w:history="1">
        <w:r w:rsidR="009D058E" w:rsidRPr="00F234C4">
          <w:rPr>
            <w:color w:val="008000"/>
            <w:sz w:val="20"/>
            <w:szCs w:val="20"/>
          </w:rPr>
          <w:t>www.socialstatistics.com.au</w:t>
        </w:r>
      </w:hyperlink>
      <w:r w:rsidR="009D058E" w:rsidRPr="00F234C4">
        <w:rPr>
          <w:color w:val="008000"/>
          <w:sz w:val="20"/>
          <w:szCs w:val="20"/>
        </w:rPr>
        <w:t xml:space="preserve"> &gt;Housing &gt; Rent and mortgage related financial stress</w:t>
      </w:r>
    </w:p>
    <w:p w14:paraId="3873951A" w14:textId="77777777" w:rsidR="009D058E" w:rsidRPr="00F234C4" w:rsidRDefault="00000000" w:rsidP="00F50E62">
      <w:pPr>
        <w:spacing w:before="60"/>
      </w:pPr>
      <w:hyperlink r:id="rId137" w:history="1">
        <w:r w:rsidR="009D058E" w:rsidRPr="00F234C4">
          <w:t>Homelessness per 100,000 population</w:t>
        </w:r>
      </w:hyperlink>
    </w:p>
    <w:p w14:paraId="452BE202" w14:textId="77777777" w:rsidR="009D058E" w:rsidRPr="00F234C4" w:rsidRDefault="00000000" w:rsidP="009D058E">
      <w:pPr>
        <w:rPr>
          <w:color w:val="008000"/>
          <w:sz w:val="20"/>
          <w:szCs w:val="20"/>
        </w:rPr>
      </w:pPr>
      <w:hyperlink r:id="rId138" w:history="1">
        <w:r w:rsidR="009D058E" w:rsidRPr="00F234C4">
          <w:rPr>
            <w:b/>
            <w:color w:val="008000"/>
            <w:sz w:val="20"/>
            <w:szCs w:val="20"/>
          </w:rPr>
          <w:t>here</w:t>
        </w:r>
      </w:hyperlink>
      <w:r w:rsidR="009D058E" w:rsidRPr="00F234C4">
        <w:rPr>
          <w:color w:val="008000"/>
          <w:sz w:val="20"/>
          <w:szCs w:val="20"/>
        </w:rPr>
        <w:t xml:space="preserve">, or </w:t>
      </w:r>
      <w:hyperlink r:id="rId139" w:history="1">
        <w:r w:rsidR="009D058E" w:rsidRPr="00F234C4">
          <w:rPr>
            <w:color w:val="008000"/>
            <w:sz w:val="20"/>
            <w:szCs w:val="20"/>
          </w:rPr>
          <w:t>www.socialstatistics.com.au</w:t>
        </w:r>
      </w:hyperlink>
      <w:r w:rsidR="009D058E" w:rsidRPr="00F234C4">
        <w:rPr>
          <w:color w:val="008000"/>
          <w:sz w:val="20"/>
          <w:szCs w:val="20"/>
        </w:rPr>
        <w:t xml:space="preserve"> &gt; Housing &gt; Homelessness </w:t>
      </w:r>
    </w:p>
    <w:p w14:paraId="3F8A3F38" w14:textId="77777777" w:rsidR="009D058E" w:rsidRPr="00F234C4" w:rsidRDefault="00000000" w:rsidP="00F50E62">
      <w:pPr>
        <w:spacing w:before="60"/>
      </w:pPr>
      <w:hyperlink r:id="rId140" w:history="1">
        <w:r w:rsidR="009D058E" w:rsidRPr="00F234C4">
          <w:t>Dependence on the aged pension</w:t>
        </w:r>
      </w:hyperlink>
    </w:p>
    <w:p w14:paraId="35A80EAD" w14:textId="77777777" w:rsidR="009D058E" w:rsidRPr="00BD074C" w:rsidRDefault="00000000" w:rsidP="009D058E">
      <w:pPr>
        <w:rPr>
          <w:color w:val="008000"/>
          <w:sz w:val="20"/>
          <w:szCs w:val="20"/>
        </w:rPr>
      </w:pPr>
      <w:hyperlink r:id="rId141" w:history="1">
        <w:r w:rsidR="009D058E" w:rsidRPr="00BD074C">
          <w:rPr>
            <w:b/>
            <w:color w:val="008000"/>
            <w:sz w:val="20"/>
            <w:szCs w:val="20"/>
          </w:rPr>
          <w:t>here</w:t>
        </w:r>
      </w:hyperlink>
      <w:r w:rsidR="009D058E" w:rsidRPr="00BD074C">
        <w:rPr>
          <w:color w:val="008000"/>
          <w:sz w:val="20"/>
          <w:szCs w:val="20"/>
        </w:rPr>
        <w:t xml:space="preserve">, or </w:t>
      </w:r>
      <w:hyperlink r:id="rId142" w:history="1">
        <w:r w:rsidR="009D058E" w:rsidRPr="00BD074C">
          <w:rPr>
            <w:color w:val="008000"/>
            <w:sz w:val="20"/>
            <w:szCs w:val="20"/>
          </w:rPr>
          <w:t>www.socialstatistics.com.au</w:t>
        </w:r>
      </w:hyperlink>
      <w:r w:rsidR="009D058E" w:rsidRPr="00BD074C">
        <w:rPr>
          <w:color w:val="008000"/>
          <w:sz w:val="20"/>
          <w:szCs w:val="20"/>
        </w:rPr>
        <w:t xml:space="preserve"> &gt; Income &gt; Centrelink incomes</w:t>
      </w:r>
    </w:p>
    <w:p w14:paraId="0B47D9B1" w14:textId="77777777" w:rsidR="00F50E62" w:rsidRPr="009708B8" w:rsidRDefault="00F50E62" w:rsidP="009D058E">
      <w:pPr>
        <w:rPr>
          <w:sz w:val="12"/>
          <w:szCs w:val="12"/>
        </w:rPr>
      </w:pPr>
    </w:p>
    <w:p w14:paraId="5E7722C8" w14:textId="77777777" w:rsidR="009D058E" w:rsidRPr="00F234C4" w:rsidRDefault="009D058E" w:rsidP="009D058E">
      <w:pPr>
        <w:rPr>
          <w:b/>
        </w:rPr>
      </w:pPr>
      <w:r w:rsidRPr="00F234C4">
        <w:rPr>
          <w:b/>
        </w:rPr>
        <w:t>Creating a Local Profile</w:t>
      </w:r>
    </w:p>
    <w:p w14:paraId="1B7E3770" w14:textId="77777777" w:rsidR="009D058E" w:rsidRDefault="009D058E" w:rsidP="00F50E62">
      <w:pPr>
        <w:spacing w:before="60"/>
      </w:pPr>
      <w:r>
        <w:t>Using the 7-digit names for SA1 areas to create a profile of a customised, local area</w:t>
      </w:r>
    </w:p>
    <w:p w14:paraId="542182ED" w14:textId="77777777" w:rsidR="009D058E" w:rsidRDefault="00000000" w:rsidP="009D058E">
      <w:pPr>
        <w:rPr>
          <w:color w:val="008000"/>
          <w:sz w:val="20"/>
          <w:szCs w:val="20"/>
        </w:rPr>
      </w:pPr>
      <w:hyperlink r:id="rId143" w:history="1">
        <w:r w:rsidR="009D058E" w:rsidRPr="00D571BF">
          <w:rPr>
            <w:b/>
            <w:color w:val="008000"/>
            <w:sz w:val="20"/>
            <w:szCs w:val="20"/>
          </w:rPr>
          <w:t>here</w:t>
        </w:r>
      </w:hyperlink>
      <w:r w:rsidR="009D058E" w:rsidRPr="003D32D4">
        <w:rPr>
          <w:rFonts w:asciiTheme="minorHAnsi" w:hAnsiTheme="minorHAnsi"/>
          <w:color w:val="008000"/>
          <w:sz w:val="20"/>
          <w:szCs w:val="20"/>
        </w:rPr>
        <w:t xml:space="preserve">, or at </w:t>
      </w:r>
      <w:hyperlink r:id="rId144" w:history="1">
        <w:r w:rsidR="009D058E" w:rsidRPr="003D32D4">
          <w:rPr>
            <w:color w:val="008000"/>
            <w:sz w:val="20"/>
            <w:szCs w:val="20"/>
          </w:rPr>
          <w:t>www.socialstatistics.com.au</w:t>
        </w:r>
      </w:hyperlink>
      <w:r w:rsidR="009D058E" w:rsidRPr="003D32D4">
        <w:rPr>
          <w:rFonts w:asciiTheme="minorHAnsi" w:hAnsiTheme="minorHAnsi"/>
          <w:color w:val="008000"/>
          <w:sz w:val="20"/>
          <w:szCs w:val="20"/>
        </w:rPr>
        <w:t xml:space="preserve">  &gt; </w:t>
      </w:r>
      <w:hyperlink r:id="rId145" w:history="1">
        <w:r w:rsidR="009D058E" w:rsidRPr="003D32D4">
          <w:rPr>
            <w:color w:val="008000"/>
            <w:sz w:val="20"/>
            <w:szCs w:val="20"/>
          </w:rPr>
          <w:t xml:space="preserve">Small Area Profile Builder </w:t>
        </w:r>
      </w:hyperlink>
    </w:p>
    <w:p w14:paraId="24A8A3A1" w14:textId="77777777" w:rsidR="009D058E" w:rsidRDefault="009D058E" w:rsidP="00F50E62">
      <w:pPr>
        <w:spacing w:before="60"/>
      </w:pPr>
      <w:r w:rsidRPr="00F234C4">
        <w:t xml:space="preserve">Using </w:t>
      </w:r>
      <w:r>
        <w:t>the 7-digit names for SA1 areas to compare the number of SA1 areas in each Victorian decile of  the SEIFA Index, with the percentage of SA1 areas across the state in each decile</w:t>
      </w:r>
    </w:p>
    <w:p w14:paraId="749A0FAE" w14:textId="77777777" w:rsidR="009D058E" w:rsidRPr="00F234C4" w:rsidRDefault="00000000" w:rsidP="009D058E">
      <w:pPr>
        <w:rPr>
          <w:color w:val="008000"/>
          <w:sz w:val="20"/>
          <w:szCs w:val="20"/>
        </w:rPr>
      </w:pPr>
      <w:hyperlink r:id="rId146" w:history="1">
        <w:r w:rsidR="009D058E" w:rsidRPr="00F234C4">
          <w:rPr>
            <w:b/>
            <w:color w:val="008000"/>
            <w:sz w:val="20"/>
            <w:szCs w:val="20"/>
          </w:rPr>
          <w:t>here</w:t>
        </w:r>
      </w:hyperlink>
      <w:r w:rsidR="009D058E" w:rsidRPr="00F234C4">
        <w:rPr>
          <w:color w:val="008000"/>
          <w:sz w:val="20"/>
          <w:szCs w:val="20"/>
        </w:rPr>
        <w:t xml:space="preserve">, or at </w:t>
      </w:r>
      <w:hyperlink r:id="rId147" w:history="1">
        <w:r w:rsidR="009D058E" w:rsidRPr="00F234C4">
          <w:rPr>
            <w:color w:val="008000"/>
            <w:sz w:val="20"/>
            <w:szCs w:val="20"/>
          </w:rPr>
          <w:t>www.socialstatistics.com.au</w:t>
        </w:r>
      </w:hyperlink>
      <w:r w:rsidR="009D058E" w:rsidRPr="00F234C4">
        <w:rPr>
          <w:color w:val="008000"/>
          <w:sz w:val="20"/>
          <w:szCs w:val="20"/>
        </w:rPr>
        <w:t xml:space="preserve"> &gt; Social Disadvantage &gt; SEIFA Index of Disadvantage</w:t>
      </w:r>
    </w:p>
    <w:p w14:paraId="55588F41" w14:textId="77777777" w:rsidR="009D058E" w:rsidRPr="009708B8" w:rsidRDefault="009D058E" w:rsidP="009D058E">
      <w:pPr>
        <w:rPr>
          <w:rFonts w:asciiTheme="minorHAnsi" w:hAnsiTheme="minorHAnsi"/>
          <w:sz w:val="12"/>
          <w:szCs w:val="12"/>
        </w:rPr>
      </w:pPr>
    </w:p>
    <w:p w14:paraId="417C92FF" w14:textId="77777777" w:rsidR="009D058E" w:rsidRPr="00F234C4" w:rsidRDefault="009D058E" w:rsidP="009D058E">
      <w:pPr>
        <w:rPr>
          <w:b/>
        </w:rPr>
      </w:pPr>
      <w:r w:rsidRPr="00F234C4">
        <w:rPr>
          <w:b/>
        </w:rPr>
        <w:t>Gambling Trends</w:t>
      </w:r>
    </w:p>
    <w:p w14:paraId="63200711" w14:textId="77777777" w:rsidR="009D058E" w:rsidRDefault="009D058E" w:rsidP="00F50E62">
      <w:pPr>
        <w:spacing w:before="60"/>
      </w:pPr>
      <w:r>
        <w:t>Gaming Losses, EGMs &amp; Venues by Municipality/Data by Venue</w:t>
      </w:r>
    </w:p>
    <w:p w14:paraId="5EBC0D7C" w14:textId="77777777" w:rsidR="009D058E" w:rsidRPr="00BD074C" w:rsidRDefault="00000000" w:rsidP="009D058E">
      <w:hyperlink r:id="rId148" w:history="1">
        <w:r w:rsidR="009D058E" w:rsidRPr="00BD074C">
          <w:rPr>
            <w:b/>
            <w:color w:val="008000"/>
            <w:sz w:val="20"/>
            <w:szCs w:val="20"/>
          </w:rPr>
          <w:t>here</w:t>
        </w:r>
      </w:hyperlink>
      <w:r w:rsidR="009D058E" w:rsidRPr="00BD074C">
        <w:rPr>
          <w:color w:val="008000"/>
          <w:sz w:val="20"/>
          <w:szCs w:val="20"/>
        </w:rPr>
        <w:t xml:space="preserve">, or at </w:t>
      </w:r>
      <w:hyperlink r:id="rId149" w:history="1">
        <w:r w:rsidR="009D058E" w:rsidRPr="00BD074C">
          <w:rPr>
            <w:color w:val="008000"/>
            <w:sz w:val="20"/>
            <w:szCs w:val="20"/>
          </w:rPr>
          <w:t>www.socialstatistics.com.au</w:t>
        </w:r>
      </w:hyperlink>
      <w:r w:rsidR="009D058E" w:rsidRPr="00BD074C">
        <w:rPr>
          <w:color w:val="008000"/>
          <w:sz w:val="20"/>
          <w:szCs w:val="20"/>
        </w:rPr>
        <w:t xml:space="preserve">  &gt; Gambling &gt; Gambling venues, machines and losses</w:t>
      </w:r>
    </w:p>
    <w:p w14:paraId="6F5E46FB" w14:textId="77777777" w:rsidR="009D058E" w:rsidRDefault="009D058E" w:rsidP="00F50E62">
      <w:pPr>
        <w:spacing w:before="60"/>
      </w:pPr>
      <w:r>
        <w:t>Gaming</w:t>
      </w:r>
      <w:r w:rsidRPr="00BD074C">
        <w:t xml:space="preserve"> </w:t>
      </w:r>
      <w:r>
        <w:t>Losses, EGMs</w:t>
      </w:r>
      <w:r w:rsidRPr="00BD074C">
        <w:t xml:space="preserve"> by Municipality</w:t>
      </w:r>
    </w:p>
    <w:p w14:paraId="0ED5EB78" w14:textId="77777777" w:rsidR="009D058E" w:rsidRPr="00805B24" w:rsidRDefault="00000000" w:rsidP="009D058E">
      <w:pPr>
        <w:rPr>
          <w:color w:val="008000"/>
          <w:sz w:val="20"/>
          <w:szCs w:val="20"/>
        </w:rPr>
      </w:pPr>
      <w:hyperlink r:id="rId150" w:history="1">
        <w:r w:rsidR="009D058E" w:rsidRPr="00805B24">
          <w:rPr>
            <w:b/>
            <w:color w:val="008000"/>
            <w:sz w:val="20"/>
            <w:szCs w:val="20"/>
          </w:rPr>
          <w:t>here</w:t>
        </w:r>
      </w:hyperlink>
      <w:r w:rsidR="009D058E" w:rsidRPr="00805B24">
        <w:rPr>
          <w:color w:val="008000"/>
          <w:sz w:val="20"/>
          <w:szCs w:val="20"/>
        </w:rPr>
        <w:t>, or at www.responsiblegambling.vic.gov.au/information-and-resources/your-local-government-area</w:t>
      </w:r>
    </w:p>
    <w:p w14:paraId="3FB71DCE" w14:textId="77777777" w:rsidR="009D058E" w:rsidRDefault="009D058E" w:rsidP="00F50E62">
      <w:pPr>
        <w:spacing w:before="60"/>
      </w:pPr>
      <w:r>
        <w:t>Gambling Losses by Type: all legal forms of gambling, Victoria</w:t>
      </w:r>
    </w:p>
    <w:p w14:paraId="6EFF3F0D" w14:textId="77777777" w:rsidR="009D058E" w:rsidRDefault="00000000" w:rsidP="009D058E">
      <w:hyperlink r:id="rId151" w:history="1">
        <w:r w:rsidR="009D058E" w:rsidRPr="00F234C4">
          <w:rPr>
            <w:b/>
            <w:color w:val="008000"/>
            <w:sz w:val="20"/>
            <w:szCs w:val="20"/>
          </w:rPr>
          <w:t>here</w:t>
        </w:r>
      </w:hyperlink>
      <w:r w:rsidR="009D058E">
        <w:t xml:space="preserve">, </w:t>
      </w:r>
      <w:r w:rsidR="009D058E" w:rsidRPr="00805B24">
        <w:rPr>
          <w:color w:val="008000"/>
          <w:sz w:val="20"/>
          <w:szCs w:val="20"/>
        </w:rPr>
        <w:t xml:space="preserve">or at </w:t>
      </w:r>
      <w:hyperlink r:id="rId152" w:history="1">
        <w:r w:rsidR="009D058E" w:rsidRPr="00805B24">
          <w:rPr>
            <w:color w:val="008000"/>
            <w:sz w:val="20"/>
            <w:szCs w:val="20"/>
          </w:rPr>
          <w:t>www.socialstatistics.com.au</w:t>
        </w:r>
      </w:hyperlink>
      <w:r w:rsidR="009D058E" w:rsidRPr="00805B24">
        <w:rPr>
          <w:color w:val="008000"/>
          <w:sz w:val="20"/>
          <w:szCs w:val="20"/>
        </w:rPr>
        <w:t xml:space="preserve">  &gt;  Gambling &gt; Losses to all forms of legal gambling</w:t>
      </w:r>
    </w:p>
    <w:p w14:paraId="5122C00C" w14:textId="77777777" w:rsidR="009708B8" w:rsidRDefault="009708B8" w:rsidP="009708B8">
      <w:pPr>
        <w:spacing w:before="60"/>
      </w:pPr>
      <w:r>
        <w:t>Gambling Losses by EGM Gambers as a Proportion of Personal Income by Municipality</w:t>
      </w:r>
    </w:p>
    <w:p w14:paraId="3D2E5C9C" w14:textId="77777777" w:rsidR="009D058E" w:rsidRDefault="00000000" w:rsidP="009D058E">
      <w:pPr>
        <w:rPr>
          <w:rFonts w:asciiTheme="minorHAnsi" w:hAnsiTheme="minorHAnsi"/>
          <w:color w:val="008000"/>
          <w:sz w:val="20"/>
          <w:szCs w:val="20"/>
        </w:rPr>
      </w:pPr>
      <w:hyperlink r:id="rId153" w:history="1">
        <w:r w:rsidR="009708B8" w:rsidRPr="009708B8">
          <w:rPr>
            <w:rStyle w:val="Hyperlink"/>
            <w:rFonts w:asciiTheme="minorHAnsi" w:hAnsiTheme="minorHAnsi"/>
            <w:b/>
            <w:color w:val="008000"/>
            <w:sz w:val="20"/>
            <w:szCs w:val="20"/>
          </w:rPr>
          <w:t>here</w:t>
        </w:r>
      </w:hyperlink>
      <w:r w:rsidR="009708B8" w:rsidRPr="00525A54">
        <w:rPr>
          <w:rFonts w:asciiTheme="minorHAnsi" w:hAnsiTheme="minorHAnsi"/>
          <w:color w:val="008000"/>
          <w:sz w:val="20"/>
          <w:szCs w:val="20"/>
        </w:rPr>
        <w:t xml:space="preserve">, or at </w:t>
      </w:r>
      <w:hyperlink r:id="rId154" w:history="1">
        <w:r w:rsidR="009708B8" w:rsidRPr="00525A54">
          <w:rPr>
            <w:rStyle w:val="Hyperlink"/>
            <w:rFonts w:asciiTheme="minorHAnsi" w:hAnsiTheme="minorHAnsi"/>
            <w:color w:val="008000"/>
            <w:sz w:val="20"/>
            <w:szCs w:val="20"/>
          </w:rPr>
          <w:t>www.socialstatistics.com.au</w:t>
        </w:r>
      </w:hyperlink>
      <w:r w:rsidR="009708B8" w:rsidRPr="00525A54">
        <w:rPr>
          <w:rFonts w:asciiTheme="minorHAnsi" w:hAnsiTheme="minorHAnsi"/>
          <w:color w:val="008000"/>
          <w:sz w:val="20"/>
          <w:szCs w:val="20"/>
        </w:rPr>
        <w:t xml:space="preserve"> &gt; Gambling &gt; Estimated Gaming Losses as a Proportion of Income</w:t>
      </w:r>
    </w:p>
    <w:p w14:paraId="36A394C1" w14:textId="77777777" w:rsidR="009708B8" w:rsidRPr="009708B8" w:rsidRDefault="009708B8" w:rsidP="009D058E">
      <w:pPr>
        <w:rPr>
          <w:sz w:val="12"/>
          <w:szCs w:val="12"/>
        </w:rPr>
      </w:pPr>
    </w:p>
    <w:p w14:paraId="3C8E7FEA" w14:textId="77777777" w:rsidR="009D058E" w:rsidRPr="00805B24" w:rsidRDefault="009D058E" w:rsidP="009D058E">
      <w:pPr>
        <w:rPr>
          <w:b/>
        </w:rPr>
      </w:pPr>
      <w:r w:rsidRPr="00805B24">
        <w:rPr>
          <w:b/>
        </w:rPr>
        <w:t>VCAT Decisions</w:t>
      </w:r>
    </w:p>
    <w:p w14:paraId="41CDF8A4" w14:textId="77777777" w:rsidR="009D058E" w:rsidRDefault="009D058E" w:rsidP="00F50E62">
      <w:pPr>
        <w:spacing w:before="60"/>
      </w:pPr>
      <w:r w:rsidRPr="00805B24">
        <w:t>select the jurisdiction (State) &amp; database (VCA</w:t>
      </w:r>
      <w:r>
        <w:t>T), type 'gaming' in search box</w:t>
      </w:r>
    </w:p>
    <w:p w14:paraId="15C8941B" w14:textId="77777777" w:rsidR="00FD61F3" w:rsidRPr="009D058E" w:rsidRDefault="00000000" w:rsidP="009D058E">
      <w:pPr>
        <w:rPr>
          <w:color w:val="008000"/>
          <w:sz w:val="20"/>
          <w:szCs w:val="20"/>
        </w:rPr>
      </w:pPr>
      <w:hyperlink r:id="rId155" w:history="1">
        <w:r w:rsidR="009D058E" w:rsidRPr="00BD074C">
          <w:rPr>
            <w:b/>
            <w:color w:val="008000"/>
            <w:sz w:val="20"/>
            <w:szCs w:val="20"/>
          </w:rPr>
          <w:t>here</w:t>
        </w:r>
      </w:hyperlink>
      <w:r w:rsidR="009D058E">
        <w:t xml:space="preserve">, </w:t>
      </w:r>
      <w:r w:rsidR="009D058E" w:rsidRPr="00805B24">
        <w:rPr>
          <w:color w:val="008000"/>
          <w:sz w:val="20"/>
          <w:szCs w:val="20"/>
        </w:rPr>
        <w:t>or at http://www6.austlii.edu.au/cgi-bin/viewdb/au/cases/vic/VCAT/</w:t>
      </w:r>
    </w:p>
    <w:sectPr w:rsidR="00FD61F3" w:rsidRPr="009D058E" w:rsidSect="000602B4">
      <w:footerReference w:type="default" r:id="rId156"/>
      <w:pgSz w:w="11907" w:h="16840"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1B07C2" w14:textId="77777777" w:rsidR="009762CB" w:rsidRDefault="009762CB" w:rsidP="00D36CFD">
      <w:r>
        <w:separator/>
      </w:r>
    </w:p>
  </w:endnote>
  <w:endnote w:type="continuationSeparator" w:id="0">
    <w:p w14:paraId="0E8380DB" w14:textId="77777777" w:rsidR="009762CB" w:rsidRDefault="009762CB" w:rsidP="00D36C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1C387" w14:textId="77777777" w:rsidR="0071579E" w:rsidRPr="006B4C4D" w:rsidRDefault="0071579E" w:rsidP="006B4C4D">
    <w:pPr>
      <w:pStyle w:val="Footer"/>
      <w:pBdr>
        <w:top w:val="single" w:sz="4" w:space="1" w:color="D9D9D9" w:themeColor="background1" w:themeShade="D9"/>
      </w:pBdr>
      <w:jc w:val="right"/>
      <w:rPr>
        <w:rFonts w:asciiTheme="minorHAnsi" w:hAnsiTheme="minorHAnsi"/>
        <w:sz w:val="18"/>
        <w:szCs w:val="18"/>
      </w:rPr>
    </w:pPr>
  </w:p>
  <w:p w14:paraId="5DD6DFE4" w14:textId="77777777" w:rsidR="0071579E" w:rsidRDefault="0071579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145163297"/>
      <w:docPartObj>
        <w:docPartGallery w:val="Page Numbers (Bottom of Page)"/>
        <w:docPartUnique/>
      </w:docPartObj>
    </w:sdtPr>
    <w:sdtEndPr>
      <w:rPr>
        <w:color w:val="808080" w:themeColor="background1" w:themeShade="80"/>
        <w:spacing w:val="60"/>
      </w:rPr>
    </w:sdtEndPr>
    <w:sdtContent>
      <w:p w14:paraId="2B556CD1" w14:textId="77777777" w:rsidR="0071579E" w:rsidRPr="000602B4" w:rsidRDefault="0071579E" w:rsidP="000602B4">
        <w:pPr>
          <w:pStyle w:val="Footer"/>
          <w:pBdr>
            <w:top w:val="single" w:sz="4" w:space="1" w:color="D9D9D9" w:themeColor="background1" w:themeShade="D9"/>
          </w:pBdr>
          <w:jc w:val="right"/>
          <w:rPr>
            <w:sz w:val="18"/>
            <w:szCs w:val="18"/>
          </w:rPr>
        </w:pPr>
        <w:r w:rsidRPr="000602B4">
          <w:rPr>
            <w:sz w:val="18"/>
            <w:szCs w:val="18"/>
          </w:rPr>
          <w:fldChar w:fldCharType="begin"/>
        </w:r>
        <w:r w:rsidRPr="000602B4">
          <w:rPr>
            <w:sz w:val="18"/>
            <w:szCs w:val="18"/>
          </w:rPr>
          <w:instrText xml:space="preserve"> PAGE   \* MERGEFORMAT </w:instrText>
        </w:r>
        <w:r w:rsidRPr="000602B4">
          <w:rPr>
            <w:sz w:val="18"/>
            <w:szCs w:val="18"/>
          </w:rPr>
          <w:fldChar w:fldCharType="separate"/>
        </w:r>
        <w:r w:rsidR="005E182A">
          <w:rPr>
            <w:noProof/>
            <w:sz w:val="18"/>
            <w:szCs w:val="18"/>
          </w:rPr>
          <w:t>2</w:t>
        </w:r>
        <w:r w:rsidRPr="000602B4">
          <w:rPr>
            <w:noProof/>
            <w:sz w:val="18"/>
            <w:szCs w:val="18"/>
          </w:rPr>
          <w:fldChar w:fldCharType="end"/>
        </w:r>
        <w:r w:rsidRPr="000602B4">
          <w:rPr>
            <w:sz w:val="18"/>
            <w:szCs w:val="18"/>
          </w:rPr>
          <w:t xml:space="preserve"> | </w:t>
        </w:r>
        <w:r w:rsidRPr="000602B4">
          <w:rPr>
            <w:color w:val="808080" w:themeColor="background1" w:themeShade="80"/>
            <w:spacing w:val="60"/>
            <w:sz w:val="18"/>
            <w:szCs w:val="18"/>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62EC6C" w14:textId="77777777" w:rsidR="009762CB" w:rsidRDefault="009762CB" w:rsidP="00D36CFD">
      <w:r>
        <w:separator/>
      </w:r>
    </w:p>
  </w:footnote>
  <w:footnote w:type="continuationSeparator" w:id="0">
    <w:p w14:paraId="3537C04A" w14:textId="77777777" w:rsidR="009762CB" w:rsidRDefault="009762CB" w:rsidP="00D36CFD">
      <w:r>
        <w:continuationSeparator/>
      </w:r>
    </w:p>
  </w:footnote>
  <w:footnote w:id="1">
    <w:p w14:paraId="08407C34" w14:textId="77777777" w:rsidR="0071579E" w:rsidRDefault="0071579E" w:rsidP="00AE7F6D">
      <w:pPr>
        <w:pStyle w:val="FootnoteText"/>
      </w:pPr>
      <w:r>
        <w:rPr>
          <w:rStyle w:val="FootnoteReference"/>
        </w:rPr>
        <w:footnoteRef/>
      </w:r>
      <w:r>
        <w:t xml:space="preserve"> </w:t>
      </w:r>
      <w:r w:rsidRPr="00C865E0">
        <w:rPr>
          <w:rFonts w:asciiTheme="minorHAnsi" w:hAnsiTheme="minorHAnsi"/>
          <w:sz w:val="16"/>
          <w:szCs w:val="16"/>
        </w:rPr>
        <w:t>Sugar Gum Hotel, Melbourne, 2013; Braybrook Hotel, Maribyrnong, 2013; Club Caroline Springs, Melton, 2013</w:t>
      </w:r>
    </w:p>
  </w:footnote>
  <w:footnote w:id="2">
    <w:p w14:paraId="2CE9989B" w14:textId="77777777" w:rsidR="0071579E" w:rsidRPr="00B7092D" w:rsidRDefault="0071579E" w:rsidP="00B7092D">
      <w:pPr>
        <w:jc w:val="both"/>
        <w:rPr>
          <w:rFonts w:ascii="Calibri" w:hAnsi="Calibri"/>
          <w:color w:val="000000"/>
          <w:sz w:val="22"/>
          <w:szCs w:val="22"/>
        </w:rPr>
      </w:pPr>
      <w:r>
        <w:rPr>
          <w:rStyle w:val="FootnoteReference"/>
        </w:rPr>
        <w:footnoteRef/>
      </w:r>
      <w:r>
        <w:t xml:space="preserve"> </w:t>
      </w:r>
      <w:r w:rsidRPr="00B7092D">
        <w:rPr>
          <w:rFonts w:ascii="Calibri" w:hAnsi="Calibri"/>
          <w:color w:val="000000"/>
          <w:sz w:val="16"/>
          <w:szCs w:val="16"/>
        </w:rPr>
        <w:t>Zagame's Berwick Springs Hotel, 2015,  Casey; Sugar Gum Hotel, Melton, 2013;  Werribee Football Club, Wyndham, 2009; Matthew Flinders Taverner, Monash, 2009; Bridge Inn Motel Mernda, Whittlesea, 2011; Club Officer, Cardinia, 2017 ; Baxter Tavern Hotel Motel, Mornington Peninsula, 2014,; Horsham Sports and Community Club, 5 EGMs,</w:t>
      </w:r>
      <w:r>
        <w:rPr>
          <w:rFonts w:ascii="Calibri" w:hAnsi="Calibri"/>
          <w:color w:val="000000"/>
          <w:sz w:val="16"/>
          <w:szCs w:val="16"/>
        </w:rPr>
        <w:t xml:space="preserve"> </w:t>
      </w:r>
      <w:r w:rsidRPr="00B7092D">
        <w:rPr>
          <w:rFonts w:ascii="Calibri" w:hAnsi="Calibri"/>
          <w:color w:val="000000"/>
          <w:sz w:val="16"/>
          <w:szCs w:val="16"/>
        </w:rPr>
        <w:t>Horsham,; Torquay Hotel, Coast, 2018, Granted; Maryborough Highland Society, Central Goldfields, 2012</w:t>
      </w:r>
    </w:p>
  </w:footnote>
  <w:footnote w:id="3">
    <w:p w14:paraId="18903140" w14:textId="77777777" w:rsidR="0071579E" w:rsidRDefault="0071579E" w:rsidP="0067576D">
      <w:pPr>
        <w:pStyle w:val="FootnoteText"/>
      </w:pPr>
      <w:r>
        <w:rPr>
          <w:rStyle w:val="FootnoteReference"/>
        </w:rPr>
        <w:footnoteRef/>
      </w:r>
      <w:r>
        <w:t xml:space="preserve"> </w:t>
      </w:r>
      <w:r w:rsidRPr="00C865E0">
        <w:rPr>
          <w:rFonts w:asciiTheme="minorHAnsi" w:hAnsiTheme="minorHAnsi"/>
          <w:sz w:val="16"/>
          <w:szCs w:val="16"/>
        </w:rPr>
        <w:t>Highlands Craigieburn, Hume, 2017, Club Officer, Cardinia, 2017 and Castello’s Cardinia Hotel, Cardinia, 2018</w:t>
      </w:r>
    </w:p>
  </w:footnote>
  <w:footnote w:id="4">
    <w:p w14:paraId="6EBE2DE7" w14:textId="77777777" w:rsidR="0071579E" w:rsidRDefault="0071579E" w:rsidP="0067576D">
      <w:pPr>
        <w:pStyle w:val="FootnoteText"/>
      </w:pPr>
      <w:r>
        <w:rPr>
          <w:rStyle w:val="FootnoteReference"/>
        </w:rPr>
        <w:footnoteRef/>
      </w:r>
      <w:r>
        <w:t xml:space="preserve"> </w:t>
      </w:r>
      <w:r w:rsidRPr="00C865E0">
        <w:rPr>
          <w:rFonts w:asciiTheme="minorHAnsi" w:hAnsiTheme="minorHAnsi"/>
          <w:sz w:val="16"/>
          <w:szCs w:val="16"/>
        </w:rPr>
        <w:t>Sugar Gum Hotel, Melton, 2013</w:t>
      </w:r>
    </w:p>
  </w:footnote>
  <w:footnote w:id="5">
    <w:p w14:paraId="10F3E5F7" w14:textId="77777777" w:rsidR="0071579E" w:rsidRDefault="0071579E">
      <w:pPr>
        <w:pStyle w:val="FootnoteText"/>
      </w:pPr>
      <w:r>
        <w:rPr>
          <w:rStyle w:val="FootnoteReference"/>
        </w:rPr>
        <w:footnoteRef/>
      </w:r>
      <w:r>
        <w:t xml:space="preserve"> </w:t>
      </w:r>
      <w:r w:rsidRPr="003F71BA">
        <w:rPr>
          <w:rFonts w:asciiTheme="minorHAnsi" w:hAnsiTheme="minorHAnsi"/>
          <w:sz w:val="16"/>
          <w:szCs w:val="16"/>
        </w:rPr>
        <w:t>Geelong RSL, Greater Geelong, 2018</w:t>
      </w:r>
    </w:p>
  </w:footnote>
  <w:footnote w:id="6">
    <w:p w14:paraId="77C9EFB2" w14:textId="77777777" w:rsidR="0071579E" w:rsidRDefault="0071579E" w:rsidP="00C44FC9">
      <w:pPr>
        <w:pStyle w:val="FootnoteText"/>
        <w:jc w:val="both"/>
      </w:pPr>
      <w:r>
        <w:rPr>
          <w:rStyle w:val="FootnoteReference"/>
        </w:rPr>
        <w:footnoteRef/>
      </w:r>
      <w:r>
        <w:t xml:space="preserve"> </w:t>
      </w:r>
      <w:r>
        <w:rPr>
          <w:rFonts w:asciiTheme="minorHAnsi" w:hAnsiTheme="minorHAnsi"/>
          <w:sz w:val="16"/>
          <w:szCs w:val="16"/>
        </w:rPr>
        <w:t>Though gaming</w:t>
      </w:r>
      <w:r w:rsidRPr="00C44FC9">
        <w:rPr>
          <w:rFonts w:asciiTheme="minorHAnsi" w:hAnsiTheme="minorHAnsi"/>
          <w:sz w:val="16"/>
          <w:szCs w:val="16"/>
        </w:rPr>
        <w:t xml:space="preserve"> patron survey findings where not submitted by the applicant in Geelong RSL, Greater Geelong, 2018</w:t>
      </w:r>
      <w:r>
        <w:rPr>
          <w:rFonts w:asciiTheme="minorHAnsi" w:hAnsiTheme="minorHAnsi"/>
          <w:sz w:val="16"/>
          <w:szCs w:val="16"/>
        </w:rPr>
        <w:t>,</w:t>
      </w:r>
      <w:r w:rsidRPr="00C44FC9">
        <w:rPr>
          <w:rFonts w:asciiTheme="minorHAnsi" w:hAnsiTheme="minorHAnsi"/>
          <w:sz w:val="16"/>
          <w:szCs w:val="16"/>
        </w:rPr>
        <w:t xml:space="preserve"> for instance</w:t>
      </w:r>
    </w:p>
  </w:footnote>
  <w:footnote w:id="7">
    <w:p w14:paraId="18FD7DFF" w14:textId="77777777" w:rsidR="0071579E" w:rsidRPr="00311F8B" w:rsidRDefault="0071579E" w:rsidP="00A43F21">
      <w:pPr>
        <w:jc w:val="both"/>
        <w:rPr>
          <w:rFonts w:ascii="Calibri" w:hAnsi="Calibri"/>
          <w:color w:val="000000"/>
          <w:sz w:val="22"/>
          <w:szCs w:val="22"/>
        </w:rPr>
      </w:pPr>
      <w:r>
        <w:rPr>
          <w:rStyle w:val="FootnoteReference"/>
        </w:rPr>
        <w:footnoteRef/>
      </w:r>
      <w:r>
        <w:t xml:space="preserve"> </w:t>
      </w:r>
      <w:r w:rsidRPr="00311F8B">
        <w:rPr>
          <w:rFonts w:ascii="Calibri" w:hAnsi="Calibri"/>
          <w:color w:val="000000"/>
          <w:sz w:val="16"/>
          <w:szCs w:val="16"/>
        </w:rPr>
        <w:t>Club Officer, Cardinia, 2017; Berwick Springs Hotel, Casey, 2017; Sydney Hotel, Wangaratta, 2017; Tigers Clubhouse, Wyndham, 2018; Noble Park Football Club, Greater Dandenong, 2017; Watsonia RSL, Banyule,</w:t>
      </w:r>
      <w:r>
        <w:rPr>
          <w:rFonts w:ascii="Calibri" w:hAnsi="Calibri"/>
          <w:color w:val="000000"/>
          <w:sz w:val="16"/>
          <w:szCs w:val="16"/>
        </w:rPr>
        <w:t xml:space="preserve"> </w:t>
      </w:r>
      <w:r w:rsidRPr="00311F8B">
        <w:rPr>
          <w:rFonts w:ascii="Calibri" w:hAnsi="Calibri"/>
          <w:color w:val="000000"/>
          <w:sz w:val="16"/>
          <w:szCs w:val="16"/>
        </w:rPr>
        <w:t>2017;  Braybrook Hotel, Maribyrnong, 2013,; Deer Park Club, Brimbank, 2015; Stawell Harness Racing Club, Northern Grampians, 2016</w:t>
      </w:r>
      <w:r>
        <w:rPr>
          <w:rFonts w:ascii="Calibri" w:hAnsi="Calibri"/>
          <w:color w:val="000000"/>
          <w:sz w:val="16"/>
          <w:szCs w:val="16"/>
        </w:rPr>
        <w:t>; Ballarat RSL, Ballarat, 2018; Maryborough Highland Society, Central Goldfields, 2012 and others.</w:t>
      </w:r>
    </w:p>
  </w:footnote>
  <w:footnote w:id="8">
    <w:p w14:paraId="4FD75CB4" w14:textId="77777777" w:rsidR="0071579E" w:rsidRDefault="0071579E" w:rsidP="00C37FB9">
      <w:pPr>
        <w:pStyle w:val="FootnoteText"/>
      </w:pPr>
      <w:r>
        <w:rPr>
          <w:rStyle w:val="FootnoteReference"/>
        </w:rPr>
        <w:footnoteRef/>
      </w:r>
      <w:r>
        <w:t xml:space="preserve"> </w:t>
      </w:r>
      <w:r w:rsidRPr="000068D9">
        <w:rPr>
          <w:rFonts w:asciiTheme="minorHAnsi" w:hAnsiTheme="minorHAnsi"/>
          <w:sz w:val="16"/>
          <w:szCs w:val="16"/>
        </w:rPr>
        <w:t>Officer Hotel, Cardinia, 2018; Croydon Hotel, Maroondah, 2015</w:t>
      </w:r>
      <w:r>
        <w:rPr>
          <w:rFonts w:asciiTheme="minorHAnsi" w:hAnsiTheme="minorHAnsi"/>
          <w:sz w:val="16"/>
          <w:szCs w:val="16"/>
        </w:rPr>
        <w:t xml:space="preserve">; Highlands Hotel, Hume, 2017; </w:t>
      </w:r>
      <w:r w:rsidRPr="00664CB2">
        <w:rPr>
          <w:rFonts w:asciiTheme="minorHAnsi" w:hAnsiTheme="minorHAnsi"/>
          <w:sz w:val="16"/>
          <w:szCs w:val="16"/>
        </w:rPr>
        <w:t>Braybrook Hotel,  Maribyrnong, 2013</w:t>
      </w:r>
      <w:r>
        <w:rPr>
          <w:rFonts w:asciiTheme="minorHAnsi" w:hAnsiTheme="minorHAnsi"/>
          <w:sz w:val="16"/>
          <w:szCs w:val="16"/>
        </w:rPr>
        <w:t xml:space="preserve">; </w:t>
      </w:r>
      <w:r w:rsidRPr="00664CB2">
        <w:rPr>
          <w:rFonts w:asciiTheme="minorHAnsi" w:hAnsiTheme="minorHAnsi"/>
          <w:sz w:val="16"/>
          <w:szCs w:val="16"/>
        </w:rPr>
        <w:t>Croydon Hotel,  Maroondah, 2015</w:t>
      </w:r>
      <w:r>
        <w:rPr>
          <w:rFonts w:asciiTheme="minorHAnsi" w:hAnsiTheme="minorHAnsi"/>
          <w:sz w:val="16"/>
          <w:szCs w:val="16"/>
        </w:rPr>
        <w:t>; Commercial Hotel, Whittlesea, 2016; Maryborough Highland Society, Central Goldfields, 2012; Geelong RSL, Greater Geelong, 2018; Ballarat Golf Club, Ballarat, 2018</w:t>
      </w:r>
    </w:p>
  </w:footnote>
  <w:footnote w:id="9">
    <w:p w14:paraId="140C40A8" w14:textId="77777777" w:rsidR="0071579E" w:rsidRDefault="0071579E" w:rsidP="00C37FB9">
      <w:pPr>
        <w:pStyle w:val="FootnoteText"/>
      </w:pPr>
      <w:r>
        <w:rPr>
          <w:rStyle w:val="FootnoteReference"/>
        </w:rPr>
        <w:footnoteRef/>
      </w:r>
      <w:r>
        <w:t xml:space="preserve"> </w:t>
      </w:r>
      <w:r w:rsidRPr="000068D9">
        <w:rPr>
          <w:rFonts w:asciiTheme="minorHAnsi" w:hAnsiTheme="minorHAnsi"/>
          <w:sz w:val="16"/>
          <w:szCs w:val="16"/>
        </w:rPr>
        <w:t>Highlands Hotel, Hume, 2017</w:t>
      </w:r>
    </w:p>
  </w:footnote>
  <w:footnote w:id="10">
    <w:p w14:paraId="351929A6" w14:textId="77777777" w:rsidR="0071579E" w:rsidRPr="000068D9" w:rsidRDefault="0071579E" w:rsidP="00C37FB9">
      <w:pPr>
        <w:pStyle w:val="FootnoteText"/>
        <w:rPr>
          <w:sz w:val="16"/>
          <w:szCs w:val="16"/>
        </w:rPr>
      </w:pPr>
      <w:r>
        <w:rPr>
          <w:rStyle w:val="FootnoteReference"/>
        </w:rPr>
        <w:footnoteRef/>
      </w:r>
      <w:r>
        <w:t xml:space="preserve"> </w:t>
      </w:r>
      <w:r w:rsidRPr="000068D9">
        <w:rPr>
          <w:rFonts w:asciiTheme="minorHAnsi" w:hAnsiTheme="minorHAnsi"/>
          <w:sz w:val="16"/>
          <w:szCs w:val="16"/>
        </w:rPr>
        <w:t>Croydon Hotel, Maroondah, 2015</w:t>
      </w:r>
      <w:r>
        <w:rPr>
          <w:rFonts w:asciiTheme="minorHAnsi" w:hAnsiTheme="minorHAnsi"/>
          <w:sz w:val="16"/>
          <w:szCs w:val="16"/>
        </w:rPr>
        <w:t xml:space="preserve">; </w:t>
      </w:r>
      <w:r w:rsidRPr="00664CB2">
        <w:rPr>
          <w:rFonts w:asciiTheme="minorHAnsi" w:hAnsiTheme="minorHAnsi"/>
          <w:sz w:val="16"/>
          <w:szCs w:val="16"/>
        </w:rPr>
        <w:t>Braybrook Hotel,  Maribyrnong, 2013</w:t>
      </w:r>
      <w:r>
        <w:rPr>
          <w:rFonts w:asciiTheme="minorHAnsi" w:hAnsiTheme="minorHAnsi"/>
          <w:sz w:val="16"/>
          <w:szCs w:val="16"/>
        </w:rPr>
        <w:t xml:space="preserve">; </w:t>
      </w:r>
      <w:r w:rsidRPr="00664CB2">
        <w:rPr>
          <w:rFonts w:asciiTheme="minorHAnsi" w:hAnsiTheme="minorHAnsi"/>
          <w:sz w:val="16"/>
          <w:szCs w:val="16"/>
        </w:rPr>
        <w:t>Croydon Hotel,  Maroondah, 2015</w:t>
      </w:r>
      <w:r>
        <w:rPr>
          <w:rFonts w:asciiTheme="minorHAnsi" w:hAnsiTheme="minorHAnsi"/>
          <w:sz w:val="16"/>
          <w:szCs w:val="16"/>
        </w:rPr>
        <w:t>; Commercial Hotel, Whittlesea, 2016 (where white collar occupations were cited as a protective attribute)</w:t>
      </w:r>
    </w:p>
  </w:footnote>
  <w:footnote w:id="11">
    <w:p w14:paraId="215F9D1F" w14:textId="77777777" w:rsidR="0071579E" w:rsidRDefault="0071579E" w:rsidP="00C37FB9">
      <w:pPr>
        <w:pStyle w:val="FootnoteText"/>
      </w:pPr>
      <w:r>
        <w:rPr>
          <w:rStyle w:val="FootnoteReference"/>
        </w:rPr>
        <w:footnoteRef/>
      </w:r>
      <w:r>
        <w:t xml:space="preserve"> </w:t>
      </w:r>
      <w:r w:rsidRPr="000068D9">
        <w:rPr>
          <w:rFonts w:asciiTheme="minorHAnsi" w:hAnsiTheme="minorHAnsi"/>
          <w:sz w:val="16"/>
          <w:szCs w:val="16"/>
        </w:rPr>
        <w:t>Highlands Hotel, Hume, 2017</w:t>
      </w:r>
    </w:p>
  </w:footnote>
  <w:footnote w:id="12">
    <w:p w14:paraId="6C1B839A" w14:textId="77777777" w:rsidR="0071579E" w:rsidRDefault="0071579E">
      <w:pPr>
        <w:pStyle w:val="FootnoteText"/>
      </w:pPr>
      <w:r>
        <w:rPr>
          <w:rStyle w:val="FootnoteReference"/>
        </w:rPr>
        <w:footnoteRef/>
      </w:r>
      <w:r>
        <w:t xml:space="preserve"> </w:t>
      </w:r>
      <w:r w:rsidRPr="009C0021">
        <w:rPr>
          <w:rFonts w:asciiTheme="minorHAnsi" w:hAnsiTheme="minorHAnsi"/>
          <w:sz w:val="16"/>
          <w:szCs w:val="16"/>
        </w:rPr>
        <w:t>Officer Hotel, Cardinia, 2018</w:t>
      </w:r>
      <w:r>
        <w:rPr>
          <w:rFonts w:asciiTheme="minorHAnsi" w:hAnsiTheme="minorHAnsi"/>
          <w:sz w:val="16"/>
          <w:szCs w:val="16"/>
        </w:rPr>
        <w:t>; Maryborough Highland Society, Central Goldfields, 2012; Geelong RSL, Greater Geelong, 2018; Ballarat Golf Club, Ballarat, 2018</w:t>
      </w:r>
    </w:p>
  </w:footnote>
  <w:footnote w:id="13">
    <w:p w14:paraId="7694A6E0" w14:textId="77777777" w:rsidR="0071579E" w:rsidRDefault="0071579E">
      <w:pPr>
        <w:pStyle w:val="FootnoteText"/>
      </w:pPr>
      <w:r>
        <w:rPr>
          <w:rStyle w:val="FootnoteReference"/>
        </w:rPr>
        <w:footnoteRef/>
      </w:r>
      <w:r>
        <w:t xml:space="preserve"> </w:t>
      </w:r>
      <w:r w:rsidRPr="00664CB2">
        <w:rPr>
          <w:rFonts w:asciiTheme="minorHAnsi" w:hAnsiTheme="minorHAnsi"/>
          <w:sz w:val="16"/>
          <w:szCs w:val="16"/>
        </w:rPr>
        <w:t>Croydon Hotel,  Maroondah, 2015</w:t>
      </w:r>
    </w:p>
  </w:footnote>
  <w:footnote w:id="14">
    <w:p w14:paraId="3FD2CA00" w14:textId="77777777" w:rsidR="0071579E" w:rsidRDefault="0071579E" w:rsidP="00C37FB9">
      <w:pPr>
        <w:pStyle w:val="FootnoteText"/>
      </w:pPr>
      <w:r>
        <w:rPr>
          <w:rStyle w:val="FootnoteReference"/>
        </w:rPr>
        <w:footnoteRef/>
      </w:r>
      <w:r>
        <w:t xml:space="preserve"> </w:t>
      </w:r>
      <w:r w:rsidRPr="000068D9">
        <w:rPr>
          <w:rFonts w:asciiTheme="minorHAnsi" w:hAnsiTheme="minorHAnsi"/>
          <w:sz w:val="16"/>
          <w:szCs w:val="16"/>
        </w:rPr>
        <w:t>Highlands Hotel, Hume, 2017</w:t>
      </w:r>
      <w:r>
        <w:rPr>
          <w:rFonts w:asciiTheme="minorHAnsi" w:hAnsiTheme="minorHAnsi"/>
          <w:sz w:val="16"/>
          <w:szCs w:val="16"/>
        </w:rPr>
        <w:t>; Braybrook Hotel,</w:t>
      </w:r>
      <w:r w:rsidRPr="00664CB2">
        <w:rPr>
          <w:rFonts w:asciiTheme="minorHAnsi" w:hAnsiTheme="minorHAnsi"/>
          <w:sz w:val="16"/>
          <w:szCs w:val="16"/>
        </w:rPr>
        <w:t xml:space="preserve"> Maribyrnong, 2013</w:t>
      </w:r>
      <w:r>
        <w:rPr>
          <w:rFonts w:asciiTheme="minorHAnsi" w:hAnsiTheme="minorHAnsi"/>
          <w:sz w:val="16"/>
          <w:szCs w:val="16"/>
        </w:rPr>
        <w:t>; Maryborough Highland Society, Central Goldfields, 2012; Geelong RSL, Greater Geelong, 2018; Blazing Stump Hotel, Wodonga, 2012</w:t>
      </w:r>
    </w:p>
  </w:footnote>
  <w:footnote w:id="15">
    <w:p w14:paraId="149C27C3" w14:textId="77777777" w:rsidR="0071579E" w:rsidRDefault="0071579E">
      <w:pPr>
        <w:pStyle w:val="FootnoteText"/>
      </w:pPr>
      <w:r>
        <w:rPr>
          <w:rStyle w:val="FootnoteReference"/>
        </w:rPr>
        <w:footnoteRef/>
      </w:r>
      <w:r>
        <w:t xml:space="preserve"> </w:t>
      </w:r>
      <w:r w:rsidRPr="003345FB">
        <w:rPr>
          <w:rFonts w:asciiTheme="minorHAnsi" w:hAnsiTheme="minorHAnsi"/>
          <w:sz w:val="16"/>
          <w:szCs w:val="16"/>
        </w:rPr>
        <w:t>Ballarat Golf Club, Ballarat, 2018</w:t>
      </w:r>
    </w:p>
  </w:footnote>
  <w:footnote w:id="16">
    <w:p w14:paraId="45AE1B70" w14:textId="77777777" w:rsidR="0071579E" w:rsidRDefault="0071579E" w:rsidP="00C37FB9">
      <w:pPr>
        <w:pStyle w:val="FootnoteText"/>
      </w:pPr>
      <w:r>
        <w:rPr>
          <w:rStyle w:val="FootnoteReference"/>
        </w:rPr>
        <w:footnoteRef/>
      </w:r>
      <w:r>
        <w:t xml:space="preserve"> </w:t>
      </w:r>
      <w:r w:rsidRPr="00FB1B5C">
        <w:rPr>
          <w:rFonts w:asciiTheme="minorHAnsi" w:hAnsiTheme="minorHAnsi"/>
          <w:sz w:val="16"/>
          <w:szCs w:val="16"/>
        </w:rPr>
        <w:t>G</w:t>
      </w:r>
      <w:r>
        <w:rPr>
          <w:rFonts w:asciiTheme="minorHAnsi" w:hAnsiTheme="minorHAnsi"/>
          <w:sz w:val="16"/>
          <w:szCs w:val="16"/>
        </w:rPr>
        <w:t xml:space="preserve">old House Hotel, Ballarat, 2013; Geelong RSL, Greater Geelong, 2018 </w:t>
      </w:r>
      <w:r w:rsidRPr="00FB1B5C">
        <w:rPr>
          <w:rFonts w:asciiTheme="minorHAnsi" w:hAnsiTheme="minorHAnsi"/>
          <w:sz w:val="16"/>
          <w:szCs w:val="16"/>
        </w:rPr>
        <w:t>and others</w:t>
      </w:r>
    </w:p>
  </w:footnote>
  <w:footnote w:id="17">
    <w:p w14:paraId="435F68FC" w14:textId="77777777" w:rsidR="0071579E" w:rsidRPr="00DF1BD8" w:rsidRDefault="0071579E" w:rsidP="00DF1BD8">
      <w:pPr>
        <w:pStyle w:val="FootnoteText"/>
        <w:jc w:val="both"/>
        <w:rPr>
          <w:rFonts w:asciiTheme="minorHAnsi" w:hAnsiTheme="minorHAnsi"/>
          <w:sz w:val="16"/>
          <w:szCs w:val="16"/>
        </w:rPr>
      </w:pPr>
      <w:r>
        <w:rPr>
          <w:rStyle w:val="FootnoteReference"/>
        </w:rPr>
        <w:footnoteRef/>
      </w:r>
      <w:r>
        <w:t xml:space="preserve"> </w:t>
      </w:r>
      <w:r w:rsidRPr="00DF1BD8">
        <w:rPr>
          <w:rFonts w:asciiTheme="minorHAnsi" w:hAnsiTheme="minorHAnsi"/>
          <w:sz w:val="16"/>
          <w:szCs w:val="16"/>
        </w:rPr>
        <w:t>Malvern Vale Club Hotel, Stonnington, 2014; and similarly in Village Belle Hotel, Port Phillip, 2013</w:t>
      </w:r>
    </w:p>
  </w:footnote>
  <w:footnote w:id="18">
    <w:p w14:paraId="3E4B6875" w14:textId="77777777" w:rsidR="0071579E" w:rsidRPr="005F7DC1" w:rsidRDefault="0071579E" w:rsidP="001529CF">
      <w:pPr>
        <w:pStyle w:val="FootnoteText"/>
        <w:rPr>
          <w:sz w:val="16"/>
          <w:szCs w:val="16"/>
        </w:rPr>
      </w:pPr>
      <w:r>
        <w:rPr>
          <w:rStyle w:val="FootnoteReference"/>
        </w:rPr>
        <w:footnoteRef/>
      </w:r>
      <w:r>
        <w:t xml:space="preserve"> </w:t>
      </w:r>
      <w:r w:rsidRPr="000068D9">
        <w:rPr>
          <w:rFonts w:asciiTheme="minorHAnsi" w:hAnsiTheme="minorHAnsi"/>
          <w:sz w:val="16"/>
          <w:szCs w:val="16"/>
        </w:rPr>
        <w:t xml:space="preserve">Golf House Hotel, Ballarat, 2013; Swan Hill Club, Swan Hill, 2014; Sunbury United Sports Club, </w:t>
      </w:r>
      <w:r w:rsidRPr="005F7DC1">
        <w:rPr>
          <w:rFonts w:asciiTheme="minorHAnsi" w:hAnsiTheme="minorHAnsi"/>
          <w:sz w:val="16"/>
          <w:szCs w:val="16"/>
        </w:rPr>
        <w:t>Hume, 2013; In Malvern Vale Club Hotel, Stonnington, 2014,</w:t>
      </w:r>
    </w:p>
  </w:footnote>
  <w:footnote w:id="19">
    <w:p w14:paraId="6DF33355" w14:textId="77777777" w:rsidR="0071579E" w:rsidRDefault="0071579E" w:rsidP="001529CF">
      <w:pPr>
        <w:pStyle w:val="FootnoteText"/>
      </w:pPr>
      <w:r>
        <w:rPr>
          <w:rStyle w:val="FootnoteReference"/>
        </w:rPr>
        <w:footnoteRef/>
      </w:r>
      <w:r>
        <w:t xml:space="preserve"> </w:t>
      </w:r>
      <w:r w:rsidRPr="000068D9">
        <w:rPr>
          <w:rFonts w:asciiTheme="minorHAnsi" w:hAnsiTheme="minorHAnsi"/>
          <w:sz w:val="16"/>
          <w:szCs w:val="16"/>
        </w:rPr>
        <w:t>Portarlington Golf Club, Greater Geelong, 2017; Mornington on Tanti, Mornington Peninsula; Dandenong Club, Greater Dandenong 2014</w:t>
      </w:r>
      <w:r>
        <w:rPr>
          <w:rFonts w:asciiTheme="minorHAnsi" w:hAnsiTheme="minorHAnsi"/>
          <w:sz w:val="16"/>
          <w:szCs w:val="16"/>
        </w:rPr>
        <w:t>; Geelong RSL, Greater Geelong, 2018</w:t>
      </w:r>
    </w:p>
  </w:footnote>
  <w:footnote w:id="20">
    <w:p w14:paraId="26053420" w14:textId="77777777" w:rsidR="0071579E" w:rsidRDefault="0071579E" w:rsidP="00FD7649">
      <w:pPr>
        <w:pStyle w:val="FootnoteText"/>
      </w:pPr>
      <w:r>
        <w:rPr>
          <w:rStyle w:val="FootnoteReference"/>
        </w:rPr>
        <w:footnoteRef/>
      </w:r>
      <w:r>
        <w:t xml:space="preserve"> </w:t>
      </w:r>
      <w:r w:rsidRPr="000068D9">
        <w:rPr>
          <w:rFonts w:asciiTheme="minorHAnsi" w:hAnsiTheme="minorHAnsi"/>
          <w:sz w:val="16"/>
          <w:szCs w:val="16"/>
        </w:rPr>
        <w:t>Box Hill RSL, Whitehorse, 2015; Corydon Hotel, Maroondah, 2015</w:t>
      </w:r>
    </w:p>
  </w:footnote>
  <w:footnote w:id="21">
    <w:p w14:paraId="30AD6700" w14:textId="77777777" w:rsidR="0071579E" w:rsidRDefault="0071579E" w:rsidP="00FD7649">
      <w:pPr>
        <w:pStyle w:val="FootnoteText"/>
      </w:pPr>
      <w:r>
        <w:rPr>
          <w:rStyle w:val="FootnoteReference"/>
        </w:rPr>
        <w:footnoteRef/>
      </w:r>
      <w:r>
        <w:t xml:space="preserve"> </w:t>
      </w:r>
      <w:r w:rsidRPr="000068D9">
        <w:rPr>
          <w:rFonts w:asciiTheme="minorHAnsi" w:hAnsiTheme="minorHAnsi"/>
          <w:sz w:val="16"/>
          <w:szCs w:val="16"/>
        </w:rPr>
        <w:t>The Settlement at Cranbourne, Casey, 2013</w:t>
      </w:r>
    </w:p>
  </w:footnote>
  <w:footnote w:id="22">
    <w:p w14:paraId="07552765" w14:textId="77777777" w:rsidR="0071579E" w:rsidRDefault="0071579E" w:rsidP="00FD7649">
      <w:pPr>
        <w:pStyle w:val="FootnoteText"/>
      </w:pPr>
      <w:r>
        <w:rPr>
          <w:rStyle w:val="FootnoteReference"/>
        </w:rPr>
        <w:footnoteRef/>
      </w:r>
      <w:r>
        <w:t xml:space="preserve"> </w:t>
      </w:r>
      <w:r w:rsidRPr="00FB1B5C">
        <w:rPr>
          <w:rFonts w:asciiTheme="minorHAnsi" w:hAnsiTheme="minorHAnsi"/>
          <w:sz w:val="16"/>
          <w:szCs w:val="16"/>
        </w:rPr>
        <w:t>Point Cook Community Sporting Club, Wyndham, 2007</w:t>
      </w:r>
    </w:p>
  </w:footnote>
  <w:footnote w:id="23">
    <w:p w14:paraId="68D5109A" w14:textId="77777777" w:rsidR="0071579E" w:rsidRDefault="0071579E" w:rsidP="00FD7649">
      <w:pPr>
        <w:pStyle w:val="FootnoteText"/>
      </w:pPr>
      <w:r>
        <w:rPr>
          <w:rStyle w:val="FootnoteReference"/>
        </w:rPr>
        <w:footnoteRef/>
      </w:r>
      <w:r>
        <w:t xml:space="preserve"> </w:t>
      </w:r>
      <w:r w:rsidRPr="000068D9">
        <w:rPr>
          <w:rFonts w:asciiTheme="minorHAnsi" w:hAnsiTheme="minorHAnsi"/>
          <w:sz w:val="16"/>
          <w:szCs w:val="16"/>
        </w:rPr>
        <w:t>Bridge Inn Hotel, Whittlesea 2014; Browns Corner Hotel, Moreland, 2012</w:t>
      </w:r>
    </w:p>
  </w:footnote>
  <w:footnote w:id="24">
    <w:p w14:paraId="50EAC5A7" w14:textId="77777777" w:rsidR="0071579E" w:rsidRDefault="0071579E">
      <w:pPr>
        <w:pStyle w:val="FootnoteText"/>
      </w:pPr>
      <w:r>
        <w:rPr>
          <w:rStyle w:val="FootnoteReference"/>
        </w:rPr>
        <w:footnoteRef/>
      </w:r>
      <w:r>
        <w:t xml:space="preserve"> </w:t>
      </w:r>
      <w:r w:rsidRPr="00E95FD1">
        <w:rPr>
          <w:rFonts w:asciiTheme="minorHAnsi" w:hAnsiTheme="minorHAnsi"/>
          <w:sz w:val="16"/>
          <w:szCs w:val="16"/>
        </w:rPr>
        <w:t>Commercial Hotel, Whittlesea, 2016</w:t>
      </w:r>
    </w:p>
  </w:footnote>
  <w:footnote w:id="25">
    <w:p w14:paraId="59AD6C1C" w14:textId="77777777" w:rsidR="00D678A8" w:rsidRDefault="00D678A8" w:rsidP="00D678A8">
      <w:pPr>
        <w:pStyle w:val="FootnoteText"/>
        <w:jc w:val="both"/>
      </w:pPr>
      <w:r>
        <w:rPr>
          <w:rStyle w:val="FootnoteReference"/>
        </w:rPr>
        <w:footnoteRef/>
      </w:r>
      <w:r>
        <w:t xml:space="preserve"> </w:t>
      </w:r>
      <w:r w:rsidRPr="00E53003">
        <w:rPr>
          <w:rFonts w:ascii="Calibri" w:hAnsi="Calibri"/>
          <w:sz w:val="16"/>
          <w:szCs w:val="16"/>
        </w:rPr>
        <w:t>In the period 2013/14-201</w:t>
      </w:r>
      <w:r>
        <w:rPr>
          <w:rFonts w:ascii="Calibri" w:hAnsi="Calibri"/>
          <w:sz w:val="16"/>
          <w:szCs w:val="16"/>
        </w:rPr>
        <w:t>6</w:t>
      </w:r>
      <w:r w:rsidRPr="00E53003">
        <w:rPr>
          <w:rFonts w:ascii="Calibri" w:hAnsi="Calibri"/>
          <w:sz w:val="16"/>
          <w:szCs w:val="16"/>
        </w:rPr>
        <w:t>/1</w:t>
      </w:r>
      <w:r>
        <w:rPr>
          <w:rFonts w:ascii="Calibri" w:hAnsi="Calibri"/>
          <w:sz w:val="16"/>
          <w:szCs w:val="16"/>
        </w:rPr>
        <w:t>7</w:t>
      </w:r>
      <w:r w:rsidRPr="00E53003">
        <w:rPr>
          <w:rFonts w:ascii="Calibri" w:hAnsi="Calibri"/>
          <w:sz w:val="16"/>
          <w:szCs w:val="16"/>
        </w:rPr>
        <w:t xml:space="preserve">, which encompasses most of these comparisons, metropolitan gaming revenue rose by </w:t>
      </w:r>
      <w:r>
        <w:rPr>
          <w:rFonts w:ascii="Calibri" w:hAnsi="Calibri"/>
          <w:sz w:val="16"/>
          <w:szCs w:val="16"/>
        </w:rPr>
        <w:t>4.3</w:t>
      </w:r>
      <w:r w:rsidRPr="00E53003">
        <w:rPr>
          <w:rFonts w:ascii="Calibri" w:hAnsi="Calibri"/>
          <w:sz w:val="16"/>
          <w:szCs w:val="16"/>
        </w:rPr>
        <w:t xml:space="preserve">%, assuring that </w:t>
      </w:r>
      <w:r>
        <w:rPr>
          <w:rFonts w:ascii="Calibri" w:hAnsi="Calibri"/>
          <w:sz w:val="16"/>
          <w:szCs w:val="16"/>
        </w:rPr>
        <w:t>trends of such a scale</w:t>
      </w:r>
      <w:r w:rsidRPr="00E53003">
        <w:rPr>
          <w:rFonts w:ascii="Calibri" w:hAnsi="Calibri"/>
          <w:sz w:val="16"/>
          <w:szCs w:val="16"/>
        </w:rPr>
        <w:t xml:space="preserve"> exert </w:t>
      </w:r>
      <w:r>
        <w:rPr>
          <w:rFonts w:ascii="Calibri" w:hAnsi="Calibri"/>
          <w:sz w:val="16"/>
          <w:szCs w:val="16"/>
        </w:rPr>
        <w:t>little</w:t>
      </w:r>
      <w:r w:rsidRPr="00E53003">
        <w:rPr>
          <w:rFonts w:ascii="Calibri" w:hAnsi="Calibri"/>
          <w:sz w:val="16"/>
          <w:szCs w:val="16"/>
        </w:rPr>
        <w:t xml:space="preserve"> influence upon the </w:t>
      </w:r>
      <w:r>
        <w:rPr>
          <w:rFonts w:ascii="Calibri" w:hAnsi="Calibri"/>
          <w:sz w:val="16"/>
          <w:szCs w:val="16"/>
        </w:rPr>
        <w:t>expenditure changes</w:t>
      </w:r>
      <w:r w:rsidRPr="00E53003">
        <w:rPr>
          <w:rFonts w:ascii="Calibri" w:hAnsi="Calibri"/>
          <w:sz w:val="16"/>
          <w:szCs w:val="16"/>
        </w:rPr>
        <w:t xml:space="preserve"> presented here.</w:t>
      </w:r>
    </w:p>
  </w:footnote>
  <w:footnote w:id="26">
    <w:p w14:paraId="6D196335" w14:textId="77777777" w:rsidR="0071579E" w:rsidRDefault="0071579E" w:rsidP="000E3026">
      <w:pPr>
        <w:pStyle w:val="FootnoteText"/>
        <w:jc w:val="both"/>
      </w:pPr>
      <w:r>
        <w:rPr>
          <w:rStyle w:val="FootnoteReference"/>
        </w:rPr>
        <w:footnoteRef/>
      </w:r>
      <w:r>
        <w:t xml:space="preserve"> </w:t>
      </w:r>
      <w:r w:rsidRPr="000E3026">
        <w:rPr>
          <w:rFonts w:asciiTheme="minorHAnsi" w:hAnsiTheme="minorHAnsi"/>
          <w:sz w:val="16"/>
          <w:szCs w:val="16"/>
        </w:rPr>
        <w:t>Even a relatively crude technique, of assuming that expenditure would rise to an extent equal to the number of EGMs added to a venue, multiplied by its current annual revenue per EGM, would result in an average absolute difference between predicted and actual expenditure of 46% - one-eighth or 13% of the disparity reported above.</w:t>
      </w:r>
    </w:p>
  </w:footnote>
  <w:footnote w:id="27">
    <w:p w14:paraId="01FFDDD2" w14:textId="77777777" w:rsidR="0071579E" w:rsidRDefault="0071579E" w:rsidP="00DE53F3">
      <w:pPr>
        <w:pStyle w:val="FootnoteText"/>
      </w:pPr>
      <w:r>
        <w:rPr>
          <w:rStyle w:val="FootnoteReference"/>
        </w:rPr>
        <w:footnoteRef/>
      </w:r>
      <w:r>
        <w:t xml:space="preserve"> </w:t>
      </w:r>
      <w:r w:rsidRPr="000068D9">
        <w:rPr>
          <w:rFonts w:asciiTheme="minorHAnsi" w:hAnsiTheme="minorHAnsi"/>
          <w:sz w:val="16"/>
          <w:szCs w:val="16"/>
        </w:rPr>
        <w:t>Bendigo Club, Greater Bendigo, 2017; Berwick Springs Hotel, Casey, 2017; Club Noble, Greater Dandenong, 2017; Watsonia RSL, Banyule, 2016</w:t>
      </w:r>
      <w:r>
        <w:rPr>
          <w:rFonts w:asciiTheme="minorHAnsi" w:hAnsiTheme="minorHAnsi"/>
          <w:sz w:val="16"/>
          <w:szCs w:val="16"/>
        </w:rPr>
        <w:t xml:space="preserve">; Geelong RSL, Greater Geelong, 2018; </w:t>
      </w:r>
      <w:r w:rsidRPr="00DE47DF">
        <w:rPr>
          <w:rFonts w:asciiTheme="minorHAnsi" w:hAnsiTheme="minorHAnsi"/>
          <w:sz w:val="16"/>
          <w:szCs w:val="16"/>
        </w:rPr>
        <w:t>Ballarat Golf Club, Ballarat, 2018</w:t>
      </w:r>
    </w:p>
  </w:footnote>
  <w:footnote w:id="28">
    <w:p w14:paraId="4FED749D" w14:textId="77777777" w:rsidR="0071579E" w:rsidRDefault="0071579E" w:rsidP="005361A0">
      <w:pPr>
        <w:pStyle w:val="FootnoteText"/>
      </w:pPr>
      <w:r>
        <w:rPr>
          <w:rStyle w:val="FootnoteReference"/>
        </w:rPr>
        <w:footnoteRef/>
      </w:r>
      <w:r>
        <w:t xml:space="preserve"> </w:t>
      </w:r>
      <w:r w:rsidRPr="000068D9">
        <w:rPr>
          <w:rFonts w:asciiTheme="minorHAnsi" w:hAnsiTheme="minorHAnsi"/>
          <w:sz w:val="16"/>
          <w:szCs w:val="16"/>
        </w:rPr>
        <w:t>Bentleigh Club, Glen Eira, 2016; Albion Hotel, Greater Dandenong, 2014;</w:t>
      </w:r>
      <w:r>
        <w:rPr>
          <w:rFonts w:asciiTheme="minorHAnsi" w:hAnsiTheme="minorHAnsi"/>
          <w:sz w:val="16"/>
          <w:szCs w:val="16"/>
        </w:rPr>
        <w:t xml:space="preserve"> Box Hill RSL, Whitehorse, 2015; Geelong RSL, Greater Geelong, 2018; Ballarat Golf Club, Ballarat, 2018</w:t>
      </w:r>
      <w:r w:rsidRPr="000068D9">
        <w:rPr>
          <w:rFonts w:asciiTheme="minorHAnsi" w:hAnsiTheme="minorHAnsi"/>
          <w:sz w:val="16"/>
          <w:szCs w:val="16"/>
        </w:rPr>
        <w:t xml:space="preserve"> and others</w:t>
      </w:r>
    </w:p>
  </w:footnote>
  <w:footnote w:id="29">
    <w:p w14:paraId="639F9522" w14:textId="77777777" w:rsidR="0071579E" w:rsidRPr="00A2365D" w:rsidRDefault="0071579E">
      <w:pPr>
        <w:pStyle w:val="FootnoteText"/>
        <w:rPr>
          <w:lang w:val="en-US"/>
        </w:rPr>
      </w:pPr>
      <w:r>
        <w:rPr>
          <w:rStyle w:val="FootnoteReference"/>
        </w:rPr>
        <w:footnoteRef/>
      </w:r>
      <w:r>
        <w:t xml:space="preserve"> </w:t>
      </w:r>
      <w:r w:rsidRPr="00B13321">
        <w:rPr>
          <w:rFonts w:asciiTheme="minorHAnsi" w:hAnsiTheme="minorHAnsi"/>
          <w:sz w:val="16"/>
          <w:szCs w:val="16"/>
        </w:rPr>
        <w:t>Officer Hotel, Cardinia, 2018</w:t>
      </w:r>
    </w:p>
  </w:footnote>
  <w:footnote w:id="30">
    <w:p w14:paraId="7C2931FC" w14:textId="77777777" w:rsidR="0071579E" w:rsidRPr="00B13321" w:rsidRDefault="0071579E" w:rsidP="005361A0">
      <w:pPr>
        <w:pStyle w:val="FootnoteText"/>
        <w:rPr>
          <w:lang w:val="en-US"/>
        </w:rPr>
      </w:pPr>
      <w:r>
        <w:rPr>
          <w:rStyle w:val="FootnoteReference"/>
        </w:rPr>
        <w:footnoteRef/>
      </w:r>
      <w:r>
        <w:t xml:space="preserve"> </w:t>
      </w:r>
      <w:r w:rsidRPr="00B13321">
        <w:rPr>
          <w:rFonts w:asciiTheme="minorHAnsi" w:hAnsiTheme="minorHAnsi"/>
          <w:sz w:val="16"/>
          <w:szCs w:val="16"/>
        </w:rPr>
        <w:t>Dandenong RSL, Greater Dandenong, 2018</w:t>
      </w:r>
    </w:p>
  </w:footnote>
  <w:footnote w:id="31">
    <w:p w14:paraId="536F7B52"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Sugar Gum Hotel, Melton 2013; Braybrook Hotel, Maribyrnong, 2013; Keilor East RSL, Moonee Valley 2015; Bridge Inn Hotel, Whittlesea, 2014; Tower Hotel, Boroondara, 2013</w:t>
      </w:r>
    </w:p>
  </w:footnote>
  <w:footnote w:id="32">
    <w:p w14:paraId="76DACC7B" w14:textId="77777777" w:rsidR="0071579E" w:rsidRDefault="0071579E" w:rsidP="005361A0">
      <w:pPr>
        <w:pStyle w:val="FootnoteText"/>
      </w:pPr>
      <w:r>
        <w:rPr>
          <w:rStyle w:val="FootnoteReference"/>
        </w:rPr>
        <w:footnoteRef/>
      </w:r>
      <w:r>
        <w:t xml:space="preserve"> </w:t>
      </w:r>
      <w:r w:rsidRPr="000068D9">
        <w:rPr>
          <w:rFonts w:asciiTheme="minorHAnsi" w:hAnsiTheme="minorHAnsi"/>
          <w:sz w:val="16"/>
          <w:szCs w:val="16"/>
        </w:rPr>
        <w:t>Torquay Hotel, Surf Coast, 2013; Dromana Hotel, Mornington Peninsula, 2015; Shamrock Hotel, Greater Bendigo, 2011; Cobden Hotel, Moira, 2016</w:t>
      </w:r>
    </w:p>
  </w:footnote>
  <w:footnote w:id="33">
    <w:p w14:paraId="42E386C4" w14:textId="77777777" w:rsidR="0071579E" w:rsidRDefault="0071579E">
      <w:pPr>
        <w:pStyle w:val="FootnoteText"/>
      </w:pPr>
      <w:r>
        <w:rPr>
          <w:rStyle w:val="FootnoteReference"/>
        </w:rPr>
        <w:footnoteRef/>
      </w:r>
      <w:r>
        <w:t xml:space="preserve"> </w:t>
      </w:r>
      <w:r w:rsidRPr="00F009BB">
        <w:rPr>
          <w:rFonts w:asciiTheme="minorHAnsi" w:hAnsiTheme="minorHAnsi"/>
          <w:sz w:val="16"/>
          <w:szCs w:val="16"/>
        </w:rPr>
        <w:t>This is the potential gaming expenditure of residents within the venue catchment, estimated using linear regression, and based upon socioeconomic characteristics of its residents</w:t>
      </w:r>
    </w:p>
  </w:footnote>
  <w:footnote w:id="34">
    <w:p w14:paraId="2DB5DF40" w14:textId="77777777" w:rsidR="0071579E" w:rsidRDefault="0071579E">
      <w:pPr>
        <w:pStyle w:val="FootnoteText"/>
      </w:pPr>
      <w:r>
        <w:rPr>
          <w:rStyle w:val="FootnoteReference"/>
        </w:rPr>
        <w:footnoteRef/>
      </w:r>
      <w:r>
        <w:t xml:space="preserve"> </w:t>
      </w:r>
      <w:r w:rsidRPr="00C64526">
        <w:rPr>
          <w:rFonts w:asciiTheme="minorHAnsi" w:hAnsiTheme="minorHAnsi"/>
          <w:sz w:val="16"/>
          <w:szCs w:val="16"/>
        </w:rPr>
        <w:t>Determined as “…any residential blocks [SA1 areas] that h</w:t>
      </w:r>
      <w:r>
        <w:rPr>
          <w:rFonts w:asciiTheme="minorHAnsi" w:hAnsiTheme="minorHAnsi"/>
          <w:sz w:val="16"/>
          <w:szCs w:val="16"/>
        </w:rPr>
        <w:t>a</w:t>
      </w:r>
      <w:r w:rsidRPr="00C64526">
        <w:rPr>
          <w:rFonts w:asciiTheme="minorHAnsi" w:hAnsiTheme="minorHAnsi"/>
          <w:sz w:val="16"/>
          <w:szCs w:val="16"/>
        </w:rPr>
        <w:t>ve a probability of patronage at the new venue.” (p. 8)</w:t>
      </w:r>
    </w:p>
  </w:footnote>
  <w:footnote w:id="35">
    <w:p w14:paraId="3542701E" w14:textId="77777777" w:rsidR="0071579E" w:rsidRPr="009B62F3" w:rsidRDefault="0071579E" w:rsidP="009B62F3">
      <w:pPr>
        <w:rPr>
          <w:rFonts w:ascii="Calibri" w:hAnsi="Calibri"/>
          <w:color w:val="000000"/>
          <w:sz w:val="22"/>
          <w:szCs w:val="22"/>
        </w:rPr>
      </w:pPr>
      <w:r>
        <w:rPr>
          <w:rStyle w:val="FootnoteReference"/>
        </w:rPr>
        <w:footnoteRef/>
      </w:r>
      <w:r>
        <w:t xml:space="preserve"> </w:t>
      </w:r>
      <w:r w:rsidRPr="009B62F3">
        <w:rPr>
          <w:rFonts w:ascii="Calibri" w:hAnsi="Calibri"/>
          <w:color w:val="000000"/>
          <w:sz w:val="16"/>
          <w:szCs w:val="16"/>
        </w:rPr>
        <w:t>Sugar Gum Hotel, 20 EGMs, Melton, 2013 ; Braybrook Hotel, 19 EGMs, Maribyrnong, 2013; Keilor East RSL, 14 EGMs, Moonee Valley, 2015; Bridge Inn Hotel, 20 EGMs, Whittlesea, 2014; Tower Hotel, 8 EGMs, Boroondara, 2013</w:t>
      </w:r>
    </w:p>
  </w:footnote>
  <w:footnote w:id="36">
    <w:p w14:paraId="50D40EE2" w14:textId="77777777" w:rsidR="0071579E" w:rsidRDefault="0071579E" w:rsidP="000040B2">
      <w:pPr>
        <w:pStyle w:val="FootnoteText"/>
      </w:pPr>
      <w:r>
        <w:rPr>
          <w:rStyle w:val="FootnoteReference"/>
        </w:rPr>
        <w:footnoteRef/>
      </w:r>
      <w:r>
        <w:t xml:space="preserve"> </w:t>
      </w:r>
      <w:r w:rsidRPr="000068D9">
        <w:rPr>
          <w:rFonts w:asciiTheme="minorHAnsi" w:hAnsiTheme="minorHAnsi"/>
          <w:sz w:val="16"/>
          <w:szCs w:val="16"/>
        </w:rPr>
        <w:t>Wellington at Botanical Gardens, Greater Bendigo, 2017; Leopold Sportsman</w:t>
      </w:r>
      <w:r>
        <w:rPr>
          <w:rFonts w:asciiTheme="minorHAnsi" w:hAnsiTheme="minorHAnsi"/>
          <w:sz w:val="16"/>
          <w:szCs w:val="16"/>
        </w:rPr>
        <w:t>’</w:t>
      </w:r>
      <w:r w:rsidRPr="000068D9">
        <w:rPr>
          <w:rFonts w:asciiTheme="minorHAnsi" w:hAnsiTheme="minorHAnsi"/>
          <w:sz w:val="16"/>
          <w:szCs w:val="16"/>
        </w:rPr>
        <w:t>s Club, Greater Geelong, 20018; Club Officer, Cardinia, 2017; Bendigo Club, Greater Bendigo, 2017; Club Noble, Greater Dandenong, 2017; Commercial Hotel, Whittlesea, 2016; The Meeting Place, Melbourne, 2016; Officer Hotel, Cardinia, 2018</w:t>
      </w:r>
      <w:r>
        <w:rPr>
          <w:rFonts w:asciiTheme="minorHAnsi" w:hAnsiTheme="minorHAnsi"/>
          <w:sz w:val="16"/>
          <w:szCs w:val="16"/>
        </w:rPr>
        <w:t>; Commercial Hotel, Whittlesea, 2016 and others.</w:t>
      </w:r>
    </w:p>
  </w:footnote>
  <w:footnote w:id="37">
    <w:p w14:paraId="724BC1B9" w14:textId="77777777" w:rsidR="0071579E" w:rsidRDefault="0071579E">
      <w:pPr>
        <w:pStyle w:val="FootnoteText"/>
      </w:pPr>
      <w:r>
        <w:rPr>
          <w:rStyle w:val="FootnoteReference"/>
        </w:rPr>
        <w:footnoteRef/>
      </w:r>
      <w:r>
        <w:t xml:space="preserve"> </w:t>
      </w:r>
      <w:r w:rsidRPr="00ED2890">
        <w:rPr>
          <w:rFonts w:asciiTheme="minorHAnsi" w:hAnsiTheme="minorHAnsi"/>
          <w:sz w:val="16"/>
          <w:szCs w:val="16"/>
        </w:rPr>
        <w:t>Commercial Hotel, Whittlesea, 2016</w:t>
      </w:r>
    </w:p>
  </w:footnote>
  <w:footnote w:id="38">
    <w:p w14:paraId="5F53DD4D" w14:textId="77777777" w:rsidR="0071579E" w:rsidRDefault="0071579E" w:rsidP="002D1ED1">
      <w:pPr>
        <w:pStyle w:val="FootnoteText"/>
      </w:pPr>
      <w:r>
        <w:rPr>
          <w:rStyle w:val="FootnoteReference"/>
        </w:rPr>
        <w:footnoteRef/>
      </w:r>
      <w:r>
        <w:t xml:space="preserve"> </w:t>
      </w:r>
      <w:r w:rsidRPr="000068D9">
        <w:rPr>
          <w:rFonts w:asciiTheme="minorHAnsi" w:hAnsiTheme="minorHAnsi"/>
          <w:sz w:val="16"/>
          <w:szCs w:val="16"/>
        </w:rPr>
        <w:t>Deer Park Club, Brimbank, 2012; Croydon Hotel, Maroondah 2015; Braybrook Hotel, Maribyrnong, 2015</w:t>
      </w:r>
    </w:p>
  </w:footnote>
  <w:footnote w:id="39">
    <w:p w14:paraId="2F5DBFFF"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Sporting Legends Club, Wellington, 2015</w:t>
      </w:r>
    </w:p>
  </w:footnote>
  <w:footnote w:id="40">
    <w:p w14:paraId="3A9B5821" w14:textId="77777777" w:rsidR="0071579E" w:rsidRDefault="0071579E" w:rsidP="002D1ED1">
      <w:pPr>
        <w:pStyle w:val="FootnoteText"/>
      </w:pPr>
      <w:r>
        <w:rPr>
          <w:rStyle w:val="FootnoteReference"/>
        </w:rPr>
        <w:footnoteRef/>
      </w:r>
      <w:r>
        <w:t xml:space="preserve"> </w:t>
      </w:r>
      <w:r w:rsidRPr="000068D9">
        <w:rPr>
          <w:rFonts w:asciiTheme="minorHAnsi" w:hAnsiTheme="minorHAnsi"/>
          <w:sz w:val="16"/>
          <w:szCs w:val="16"/>
        </w:rPr>
        <w:t>Club Officer, Cardinia</w:t>
      </w:r>
      <w:r>
        <w:rPr>
          <w:rFonts w:asciiTheme="minorHAnsi" w:hAnsiTheme="minorHAnsi"/>
          <w:sz w:val="16"/>
          <w:szCs w:val="16"/>
        </w:rPr>
        <w:t>, 2017</w:t>
      </w:r>
    </w:p>
  </w:footnote>
  <w:footnote w:id="41">
    <w:p w14:paraId="7490B031" w14:textId="77777777" w:rsidR="0071579E" w:rsidRPr="000068D9" w:rsidRDefault="0071579E">
      <w:pPr>
        <w:pStyle w:val="FootnoteText"/>
        <w:rPr>
          <w:sz w:val="16"/>
          <w:szCs w:val="16"/>
        </w:rPr>
      </w:pPr>
      <w:r>
        <w:rPr>
          <w:rStyle w:val="FootnoteReference"/>
        </w:rPr>
        <w:footnoteRef/>
      </w:r>
      <w:r>
        <w:t xml:space="preserve"> </w:t>
      </w:r>
      <w:r w:rsidRPr="000068D9">
        <w:rPr>
          <w:rFonts w:asciiTheme="minorHAnsi" w:hAnsiTheme="minorHAnsi"/>
          <w:sz w:val="16"/>
          <w:szCs w:val="16"/>
        </w:rPr>
        <w:t>Malvern Vale Club, Stonnington, 2014; Berwick Springs Hotel, Casey, 2017</w:t>
      </w:r>
    </w:p>
  </w:footnote>
  <w:footnote w:id="42">
    <w:p w14:paraId="6DC44F92" w14:textId="77777777" w:rsidR="0071579E" w:rsidRDefault="0071579E" w:rsidP="002D1ED1">
      <w:pPr>
        <w:pStyle w:val="FootnoteText"/>
      </w:pPr>
      <w:r>
        <w:rPr>
          <w:rStyle w:val="FootnoteReference"/>
        </w:rPr>
        <w:footnoteRef/>
      </w:r>
      <w:r>
        <w:t xml:space="preserve"> </w:t>
      </w:r>
      <w:r w:rsidRPr="000068D9">
        <w:rPr>
          <w:rFonts w:asciiTheme="minorHAnsi" w:hAnsiTheme="minorHAnsi"/>
          <w:sz w:val="16"/>
          <w:szCs w:val="16"/>
        </w:rPr>
        <w:t xml:space="preserve">Cardinia Park Hotel, Cardinia, 2013; Deer Park Club, Brimbank, 2015; Langwarrin Hotel, Frankston, 2016; Billaree Tavern Wodonga, 2012; Seagulls Nest, Hobsons Bay, 2013; Ferntree Gully Bowls Club, Knox, 2012; </w:t>
      </w:r>
      <w:r>
        <w:rPr>
          <w:rFonts w:asciiTheme="minorHAnsi" w:hAnsiTheme="minorHAnsi"/>
          <w:sz w:val="16"/>
          <w:szCs w:val="16"/>
        </w:rPr>
        <w:t xml:space="preserve">Ballarat Golf Club, Ballarat, 2018 </w:t>
      </w:r>
      <w:r w:rsidRPr="000068D9">
        <w:rPr>
          <w:rFonts w:asciiTheme="minorHAnsi" w:hAnsiTheme="minorHAnsi"/>
          <w:sz w:val="16"/>
          <w:szCs w:val="16"/>
        </w:rPr>
        <w:t>and others</w:t>
      </w:r>
    </w:p>
  </w:footnote>
  <w:footnote w:id="43">
    <w:p w14:paraId="1F2D72FA"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Foundry Complex Hotel, Baw Baw, 2013; Box Hill RSL, Whitehorse; Castello Cardinia Hotel, Cardinia, 2018</w:t>
      </w:r>
    </w:p>
  </w:footnote>
  <w:footnote w:id="44">
    <w:p w14:paraId="2DA099B1" w14:textId="77777777" w:rsidR="0071579E" w:rsidRPr="008565AB" w:rsidRDefault="0071579E" w:rsidP="00FF3289">
      <w:pPr>
        <w:pStyle w:val="FootnoteText"/>
        <w:rPr>
          <w:sz w:val="16"/>
          <w:szCs w:val="16"/>
        </w:rPr>
      </w:pPr>
      <w:r>
        <w:rPr>
          <w:rStyle w:val="FootnoteReference"/>
        </w:rPr>
        <w:footnoteRef/>
      </w:r>
      <w:r>
        <w:t xml:space="preserve"> </w:t>
      </w:r>
      <w:r w:rsidRPr="008565AB">
        <w:rPr>
          <w:rFonts w:asciiTheme="minorHAnsi" w:hAnsiTheme="minorHAnsi"/>
          <w:sz w:val="16"/>
          <w:szCs w:val="16"/>
        </w:rPr>
        <w:t>Settlement at Cranbourne, Casey 2013</w:t>
      </w:r>
    </w:p>
  </w:footnote>
  <w:footnote w:id="45">
    <w:p w14:paraId="0534EFF9" w14:textId="77777777" w:rsidR="0071579E" w:rsidRDefault="0071579E" w:rsidP="00FF3289">
      <w:pPr>
        <w:pStyle w:val="FootnoteText"/>
      </w:pPr>
      <w:r>
        <w:rPr>
          <w:rStyle w:val="FootnoteReference"/>
        </w:rPr>
        <w:footnoteRef/>
      </w:r>
      <w:r>
        <w:t xml:space="preserve"> </w:t>
      </w:r>
      <w:r w:rsidRPr="000068D9">
        <w:rPr>
          <w:rFonts w:asciiTheme="minorHAnsi" w:hAnsiTheme="minorHAnsi"/>
          <w:sz w:val="16"/>
          <w:szCs w:val="16"/>
        </w:rPr>
        <w:t>Castello’s Cardinia Hotel, Cardinia, 2018; Pakenham Hotel, Cardinia, 2012</w:t>
      </w:r>
    </w:p>
  </w:footnote>
  <w:footnote w:id="46">
    <w:p w14:paraId="5AE6E0AC" w14:textId="77777777" w:rsidR="0071579E" w:rsidRDefault="0071579E" w:rsidP="00FF3289">
      <w:pPr>
        <w:pStyle w:val="FootnoteText"/>
      </w:pPr>
      <w:r>
        <w:rPr>
          <w:rStyle w:val="FootnoteReference"/>
        </w:rPr>
        <w:footnoteRef/>
      </w:r>
      <w:r>
        <w:t xml:space="preserve"> </w:t>
      </w:r>
      <w:r w:rsidRPr="000068D9">
        <w:rPr>
          <w:rFonts w:asciiTheme="minorHAnsi" w:hAnsiTheme="minorHAnsi"/>
          <w:sz w:val="16"/>
          <w:szCs w:val="16"/>
        </w:rPr>
        <w:t>The Settlement at Cranbourne, Casey, 2013; Old Town ‘N Country, Wangaratta, 2014; Browns Corner Hotel, Moreland, 2012; Templestowe Hotel, Manningham, 2012; Torquay Hotel, Surf Coast, 2013</w:t>
      </w:r>
    </w:p>
  </w:footnote>
  <w:footnote w:id="47">
    <w:p w14:paraId="66460FAF" w14:textId="77777777" w:rsidR="0071579E" w:rsidRPr="0049432C" w:rsidRDefault="0071579E">
      <w:pPr>
        <w:pStyle w:val="FootnoteText"/>
        <w:rPr>
          <w:lang w:val="en-US"/>
        </w:rPr>
      </w:pPr>
      <w:r>
        <w:rPr>
          <w:rStyle w:val="FootnoteReference"/>
        </w:rPr>
        <w:footnoteRef/>
      </w:r>
      <w:r>
        <w:t xml:space="preserve"> </w:t>
      </w:r>
      <w:r w:rsidRPr="0049432C">
        <w:rPr>
          <w:rFonts w:asciiTheme="minorHAnsi" w:hAnsiTheme="minorHAnsi"/>
          <w:sz w:val="16"/>
          <w:szCs w:val="16"/>
        </w:rPr>
        <w:t>McKinnon Hotel, Glen Eira, 2013; Water gardens Hotel, Brimbank, 2012; Dandenong Club, Greater Dandenong, 2014; Tooradin and District Sports Club and others</w:t>
      </w:r>
    </w:p>
  </w:footnote>
  <w:footnote w:id="48">
    <w:p w14:paraId="28D48750" w14:textId="77777777" w:rsidR="0071579E" w:rsidRDefault="0071579E" w:rsidP="006D0392">
      <w:pPr>
        <w:pStyle w:val="FootnoteText"/>
      </w:pPr>
      <w:r>
        <w:rPr>
          <w:rStyle w:val="FootnoteReference"/>
        </w:rPr>
        <w:footnoteRef/>
      </w:r>
      <w:r>
        <w:t xml:space="preserve"> </w:t>
      </w:r>
      <w:r w:rsidRPr="000068D9">
        <w:rPr>
          <w:rFonts w:asciiTheme="minorHAnsi" w:hAnsiTheme="minorHAnsi"/>
          <w:sz w:val="16"/>
          <w:szCs w:val="16"/>
        </w:rPr>
        <w:t>Box Hill Hotel, Whitehorse, 2015; Mornington on Tanti Morning ton Peninsula, 2015; Longreach RSL, Kingston, 2013; Foundry Hotel Complex, Greater Bendigo, 2014; Shamrock Hotel, Greater Bendigo, 2012; Greensborough Hotel, Banyule, 2013</w:t>
      </w:r>
    </w:p>
  </w:footnote>
  <w:footnote w:id="49">
    <w:p w14:paraId="7C57E0A0" w14:textId="77777777" w:rsidR="0071579E" w:rsidRDefault="0071579E" w:rsidP="00541048">
      <w:pPr>
        <w:pStyle w:val="FootnoteText"/>
      </w:pPr>
      <w:r>
        <w:rPr>
          <w:rStyle w:val="FootnoteReference"/>
        </w:rPr>
        <w:footnoteRef/>
      </w:r>
      <w:r>
        <w:t xml:space="preserve"> </w:t>
      </w:r>
      <w:r w:rsidRPr="000068D9">
        <w:rPr>
          <w:rFonts w:asciiTheme="minorHAnsi" w:hAnsiTheme="minorHAnsi"/>
          <w:sz w:val="16"/>
          <w:szCs w:val="16"/>
        </w:rPr>
        <w:t>Braybrook Hotel, Maribyrnong, 2013; Croydon Hotel, Maroondah, 2015; Point Cook Hotel, Wyndham, 2017</w:t>
      </w:r>
    </w:p>
  </w:footnote>
  <w:footnote w:id="50">
    <w:p w14:paraId="52514ECA" w14:textId="77777777" w:rsidR="0071579E" w:rsidRPr="0049432C" w:rsidRDefault="0071579E" w:rsidP="00541048">
      <w:pPr>
        <w:pStyle w:val="FootnoteText"/>
        <w:rPr>
          <w:sz w:val="16"/>
          <w:szCs w:val="16"/>
          <w:lang w:val="en-US"/>
        </w:rPr>
      </w:pPr>
      <w:r>
        <w:rPr>
          <w:rStyle w:val="FootnoteReference"/>
        </w:rPr>
        <w:footnoteRef/>
      </w:r>
      <w:r>
        <w:t xml:space="preserve"> </w:t>
      </w:r>
      <w:r w:rsidRPr="0049432C">
        <w:rPr>
          <w:rFonts w:asciiTheme="minorHAnsi" w:hAnsiTheme="minorHAnsi"/>
          <w:sz w:val="16"/>
          <w:szCs w:val="16"/>
        </w:rPr>
        <w:t>Watsonia RSL, Banyule, 2016; Royal Hotel, Maroondah, 2015 and others</w:t>
      </w:r>
    </w:p>
  </w:footnote>
  <w:footnote w:id="51">
    <w:p w14:paraId="14486E2E" w14:textId="77777777" w:rsidR="0071579E" w:rsidRDefault="0071579E">
      <w:pPr>
        <w:pStyle w:val="FootnoteText"/>
      </w:pPr>
      <w:r>
        <w:rPr>
          <w:rStyle w:val="FootnoteReference"/>
        </w:rPr>
        <w:footnoteRef/>
      </w:r>
      <w:r>
        <w:t xml:space="preserve"> </w:t>
      </w:r>
      <w:r w:rsidRPr="004B2DB3">
        <w:rPr>
          <w:rFonts w:asciiTheme="minorHAnsi" w:hAnsiTheme="minorHAnsi"/>
          <w:sz w:val="16"/>
          <w:szCs w:val="16"/>
        </w:rPr>
        <w:t>Such as in Geelong RSL, Greater</w:t>
      </w:r>
      <w:r>
        <w:rPr>
          <w:rFonts w:asciiTheme="minorHAnsi" w:hAnsiTheme="minorHAnsi"/>
          <w:sz w:val="16"/>
          <w:szCs w:val="16"/>
        </w:rPr>
        <w:t xml:space="preserve"> Geelong, 2018</w:t>
      </w:r>
    </w:p>
  </w:footnote>
  <w:footnote w:id="52">
    <w:p w14:paraId="39B7A989" w14:textId="77777777" w:rsidR="0071579E" w:rsidRPr="0049432C" w:rsidRDefault="0071579E">
      <w:pPr>
        <w:pStyle w:val="FootnoteText"/>
        <w:rPr>
          <w:lang w:val="en-US"/>
        </w:rPr>
      </w:pPr>
      <w:r>
        <w:rPr>
          <w:rStyle w:val="FootnoteReference"/>
        </w:rPr>
        <w:footnoteRef/>
      </w:r>
      <w:r>
        <w:t xml:space="preserve"> </w:t>
      </w:r>
      <w:r w:rsidRPr="0049432C">
        <w:rPr>
          <w:rFonts w:asciiTheme="minorHAnsi" w:hAnsiTheme="minorHAnsi"/>
          <w:sz w:val="16"/>
          <w:szCs w:val="16"/>
        </w:rPr>
        <w:t>Old Town ‘No Country Tavern, Wangaratta, 2014; Malvern Vale club Hotel, Stonnington, 2014</w:t>
      </w:r>
    </w:p>
  </w:footnote>
  <w:footnote w:id="53">
    <w:p w14:paraId="55EFC9E8"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Royal Hotel, Malvern Vale Club Hotel, Stonnington, 2014</w:t>
      </w:r>
      <w:r>
        <w:rPr>
          <w:rFonts w:asciiTheme="minorHAnsi" w:hAnsiTheme="minorHAnsi"/>
          <w:sz w:val="16"/>
          <w:szCs w:val="16"/>
        </w:rPr>
        <w:t xml:space="preserve">; </w:t>
      </w:r>
      <w:r w:rsidRPr="0002301E">
        <w:rPr>
          <w:rFonts w:asciiTheme="minorHAnsi" w:hAnsiTheme="minorHAnsi"/>
          <w:sz w:val="16"/>
          <w:szCs w:val="16"/>
        </w:rPr>
        <w:t>Matthew Flinders Tavener, Monash, 2009</w:t>
      </w:r>
    </w:p>
  </w:footnote>
  <w:footnote w:id="54">
    <w:p w14:paraId="6B219AA7" w14:textId="77777777" w:rsidR="0071579E" w:rsidRPr="00453253" w:rsidRDefault="0071579E" w:rsidP="00453253">
      <w:pPr>
        <w:tabs>
          <w:tab w:val="left" w:pos="180"/>
        </w:tabs>
        <w:spacing w:after="60"/>
        <w:jc w:val="both"/>
        <w:rPr>
          <w:rFonts w:asciiTheme="minorHAnsi" w:hAnsiTheme="minorHAnsi"/>
          <w:sz w:val="16"/>
          <w:szCs w:val="16"/>
        </w:rPr>
      </w:pPr>
      <w:r>
        <w:rPr>
          <w:rStyle w:val="FootnoteReference"/>
        </w:rPr>
        <w:footnoteRef/>
      </w:r>
      <w:r>
        <w:t xml:space="preserve"> </w:t>
      </w:r>
      <w:r w:rsidRPr="00453253">
        <w:rPr>
          <w:rFonts w:asciiTheme="minorHAnsi" w:hAnsiTheme="minorHAnsi"/>
          <w:sz w:val="16"/>
          <w:szCs w:val="16"/>
        </w:rPr>
        <w:t>In Wantirna Club, Knox, 2015, the applicant observed that there was very little unmet demand for gaming machines, with no periods in excess of 70% utilisation during a two-week period, concluding that approval would result in "immaterial" rise in gaming expenditure (para. 44). The predicted rise in annual expenditure, of $0 to $58,429 (with a mid-range of $29,215), was easily surpassed by the actual increase in the two years from 2014/15 to 2016/17, of $97,029 - 233 per cent higher than the forecast level.</w:t>
      </w:r>
    </w:p>
    <w:p w14:paraId="0336DC8D" w14:textId="77777777" w:rsidR="0071579E" w:rsidRPr="00453253" w:rsidRDefault="0071579E" w:rsidP="00453253">
      <w:pPr>
        <w:tabs>
          <w:tab w:val="left" w:pos="180"/>
        </w:tabs>
        <w:spacing w:after="60"/>
        <w:jc w:val="both"/>
        <w:rPr>
          <w:rFonts w:asciiTheme="minorHAnsi" w:hAnsiTheme="minorHAnsi"/>
          <w:sz w:val="16"/>
          <w:szCs w:val="16"/>
        </w:rPr>
      </w:pPr>
      <w:r w:rsidRPr="00453253">
        <w:rPr>
          <w:rFonts w:asciiTheme="minorHAnsi" w:hAnsiTheme="minorHAnsi"/>
          <w:sz w:val="16"/>
          <w:szCs w:val="16"/>
        </w:rPr>
        <w:t>In Robinvale Golf Club, Swan Hill 2015, the applicant reported that utilisation of the gaming room was "quite low" and "…installation of additional EGMs would have a “…negligible impact on peak utilisation" (para 44). The predicted rise in annual expenditure was $90,700-$145,000 (with a mid-range of $117,850), compared with an actual increase in the three years from 2013/14 to 2016/17, of $619,518 - 426 per cent higher than the predicted expenditure.</w:t>
      </w:r>
    </w:p>
    <w:p w14:paraId="6AB7C5A4" w14:textId="77777777" w:rsidR="0071579E" w:rsidRPr="00453253" w:rsidRDefault="0071579E" w:rsidP="00453253">
      <w:pPr>
        <w:tabs>
          <w:tab w:val="left" w:pos="180"/>
        </w:tabs>
        <w:spacing w:after="60"/>
        <w:jc w:val="both"/>
        <w:rPr>
          <w:rFonts w:asciiTheme="minorHAnsi" w:hAnsiTheme="minorHAnsi"/>
          <w:sz w:val="16"/>
          <w:szCs w:val="16"/>
        </w:rPr>
      </w:pPr>
      <w:r w:rsidRPr="00453253">
        <w:rPr>
          <w:rFonts w:asciiTheme="minorHAnsi" w:hAnsiTheme="minorHAnsi"/>
          <w:sz w:val="16"/>
          <w:szCs w:val="16"/>
        </w:rPr>
        <w:t>In Box Hill RSL, Whitehorse, 2015, the applicant commented that there were "only limited times when gaming room reached peak utilisation of 70%" (para 45). The predicted rise in annual expenditure was $267,362 - $293,446 (representing a mid-range of $280,404), compared with an actual increase in the three years from 2013/14 to 2016/17, of $1,099,959 - 293 per cent higher than the earlier forecast.</w:t>
      </w:r>
    </w:p>
    <w:p w14:paraId="27261C2B" w14:textId="77777777" w:rsidR="0071579E" w:rsidRPr="00453253" w:rsidRDefault="0071579E" w:rsidP="00453253">
      <w:pPr>
        <w:tabs>
          <w:tab w:val="left" w:pos="180"/>
        </w:tabs>
        <w:spacing w:after="60"/>
        <w:jc w:val="both"/>
        <w:rPr>
          <w:rFonts w:asciiTheme="minorHAnsi" w:hAnsiTheme="minorHAnsi"/>
          <w:sz w:val="16"/>
          <w:szCs w:val="16"/>
        </w:rPr>
      </w:pPr>
      <w:r w:rsidRPr="00453253">
        <w:rPr>
          <w:rFonts w:asciiTheme="minorHAnsi" w:hAnsiTheme="minorHAnsi"/>
          <w:sz w:val="16"/>
          <w:szCs w:val="16"/>
        </w:rPr>
        <w:t>In Diamond Creek Tavern, Nillumbik 2015, the applicant remarked that peak utilisation was recorded for 7 hours a week, generally around meal times. The predicted rise in annual expenditure was $251,804, was surpassed by an actual increase in the two years from 2014/15 to 2016/17, of $705,641 - 181 per cent higher than the forecast level.</w:t>
      </w:r>
    </w:p>
    <w:p w14:paraId="7C136433" w14:textId="77777777" w:rsidR="0071579E" w:rsidRPr="00453253" w:rsidRDefault="0071579E" w:rsidP="00453253">
      <w:pPr>
        <w:tabs>
          <w:tab w:val="left" w:pos="180"/>
        </w:tabs>
        <w:spacing w:after="60"/>
        <w:jc w:val="both"/>
        <w:rPr>
          <w:rFonts w:asciiTheme="minorHAnsi" w:hAnsiTheme="minorHAnsi"/>
          <w:sz w:val="16"/>
          <w:szCs w:val="16"/>
        </w:rPr>
      </w:pPr>
      <w:r w:rsidRPr="00453253">
        <w:rPr>
          <w:rFonts w:asciiTheme="minorHAnsi" w:hAnsiTheme="minorHAnsi"/>
          <w:sz w:val="16"/>
          <w:szCs w:val="16"/>
        </w:rPr>
        <w:t>In Yarraville Club, Maribyrnong 2015, the applicant related that peak utilisation occurred in only 0.49% and 2.25% of hours surveyed, with the implication that the premises had sufficient EGMs to meet demand (para 50). The predicted rise in annual expenditure, of $42,597-$85,194, was vastly exceeded by actual revenue growth from 2014/15 to 2016/17, of $864,343 – 1,253 per cent higher than the predicted level.</w:t>
      </w:r>
    </w:p>
    <w:p w14:paraId="0EF7FCC7" w14:textId="77777777" w:rsidR="0071579E" w:rsidRPr="00453253" w:rsidRDefault="0071579E" w:rsidP="00453253">
      <w:pPr>
        <w:tabs>
          <w:tab w:val="left" w:pos="180"/>
        </w:tabs>
        <w:spacing w:after="60"/>
        <w:jc w:val="both"/>
        <w:rPr>
          <w:rFonts w:asciiTheme="minorHAnsi" w:hAnsiTheme="minorHAnsi"/>
          <w:sz w:val="16"/>
          <w:szCs w:val="16"/>
        </w:rPr>
      </w:pPr>
      <w:r w:rsidRPr="00453253">
        <w:rPr>
          <w:rFonts w:asciiTheme="minorHAnsi" w:hAnsiTheme="minorHAnsi"/>
          <w:sz w:val="16"/>
          <w:szCs w:val="16"/>
        </w:rPr>
        <w:t>By contrast, in Zagame's Berwick Springs Hotel, Casey 2015, the applicant revealed that high EGM utilisation was recorded on several evenings per week. The predicted rise in annual expenditure was $323,000, also substantially lower than the actual increase across the two years from 2014/15 to 2016/17, of $3,015,255 - 834 per cent higher than the estimate supplied by the applicant’s witness.</w:t>
      </w:r>
    </w:p>
    <w:p w14:paraId="5AA928B2" w14:textId="77777777" w:rsidR="0071579E" w:rsidRPr="00453253" w:rsidRDefault="0071579E" w:rsidP="00453253">
      <w:pPr>
        <w:tabs>
          <w:tab w:val="left" w:pos="180"/>
        </w:tabs>
        <w:spacing w:after="60"/>
        <w:jc w:val="both"/>
        <w:rPr>
          <w:rFonts w:asciiTheme="minorHAnsi" w:hAnsiTheme="minorHAnsi"/>
          <w:sz w:val="16"/>
          <w:szCs w:val="16"/>
        </w:rPr>
      </w:pPr>
      <w:r w:rsidRPr="00453253">
        <w:rPr>
          <w:rFonts w:asciiTheme="minorHAnsi" w:hAnsiTheme="minorHAnsi"/>
          <w:sz w:val="16"/>
          <w:szCs w:val="16"/>
        </w:rPr>
        <w:t>In Croydon Hotel, Maroondah 2015, the applicant observed that no periods of peak utilisation (&gt;70%) were documented during the period of the gaming room survey. The predicted rise in annual expenditure was $1,423,479, compared with an actual increase, across the three years from 2013/14 to 2016/17, of $1,224,410 – 14 per cent lower than the forecast level – the single instance among these examples, where the forecast expenditure exceeded the actual result.</w:t>
      </w:r>
    </w:p>
  </w:footnote>
  <w:footnote w:id="55">
    <w:p w14:paraId="268B1CAB" w14:textId="77777777" w:rsidR="0071579E" w:rsidRDefault="0071579E">
      <w:pPr>
        <w:pStyle w:val="FootnoteText"/>
      </w:pPr>
      <w:r>
        <w:rPr>
          <w:rStyle w:val="FootnoteReference"/>
        </w:rPr>
        <w:footnoteRef/>
      </w:r>
      <w:r>
        <w:t xml:space="preserve"> </w:t>
      </w:r>
      <w:r w:rsidRPr="002B4B1C">
        <w:rPr>
          <w:rFonts w:asciiTheme="minorHAnsi" w:hAnsiTheme="minorHAnsi"/>
          <w:sz w:val="16"/>
          <w:szCs w:val="16"/>
        </w:rPr>
        <w:t>Commercial Hotel, Whittlesea, 2018</w:t>
      </w:r>
    </w:p>
  </w:footnote>
  <w:footnote w:id="56">
    <w:p w14:paraId="41D78418" w14:textId="77777777" w:rsidR="0071579E" w:rsidRDefault="0071579E" w:rsidP="004C7A4C">
      <w:pPr>
        <w:pStyle w:val="FootnoteText"/>
      </w:pPr>
      <w:r>
        <w:rPr>
          <w:rStyle w:val="FootnoteReference"/>
        </w:rPr>
        <w:footnoteRef/>
      </w:r>
      <w:r>
        <w:t xml:space="preserve"> </w:t>
      </w:r>
      <w:r w:rsidRPr="004C7A4C">
        <w:rPr>
          <w:rFonts w:asciiTheme="minorHAnsi" w:hAnsiTheme="minorHAnsi"/>
          <w:sz w:val="16"/>
          <w:szCs w:val="16"/>
        </w:rPr>
        <w:t>Portarlington Golf Club, Greater Geelong, 2017; Club Officer, Cardinia, 2017; Commercial Hotel, Whittlesea, 2016</w:t>
      </w:r>
      <w:r>
        <w:rPr>
          <w:rFonts w:asciiTheme="minorHAnsi" w:hAnsiTheme="minorHAnsi"/>
          <w:sz w:val="16"/>
          <w:szCs w:val="16"/>
        </w:rPr>
        <w:t xml:space="preserve">; </w:t>
      </w:r>
      <w:r w:rsidRPr="004C7A4C">
        <w:rPr>
          <w:rFonts w:asciiTheme="minorHAnsi" w:hAnsiTheme="minorHAnsi"/>
          <w:sz w:val="16"/>
          <w:szCs w:val="16"/>
        </w:rPr>
        <w:t>Dandenong RSL, Greater Dandenong</w:t>
      </w:r>
      <w:r>
        <w:rPr>
          <w:rFonts w:asciiTheme="minorHAnsi" w:hAnsiTheme="minorHAnsi"/>
          <w:sz w:val="16"/>
          <w:szCs w:val="16"/>
        </w:rPr>
        <w:t>, 2018</w:t>
      </w:r>
    </w:p>
  </w:footnote>
  <w:footnote w:id="57">
    <w:p w14:paraId="03F35A80" w14:textId="77777777" w:rsidR="0071579E" w:rsidRDefault="0071579E" w:rsidP="00D27380">
      <w:pPr>
        <w:pStyle w:val="FootnoteText"/>
      </w:pPr>
      <w:r>
        <w:rPr>
          <w:rStyle w:val="FootnoteReference"/>
        </w:rPr>
        <w:footnoteRef/>
      </w:r>
      <w:r>
        <w:t xml:space="preserve"> </w:t>
      </w:r>
      <w:r w:rsidRPr="008B0BE5">
        <w:rPr>
          <w:rFonts w:asciiTheme="minorHAnsi" w:hAnsiTheme="minorHAnsi"/>
          <w:sz w:val="16"/>
          <w:szCs w:val="16"/>
        </w:rPr>
        <w:t>Bendigo Club, Greater Bendigo, 2017</w:t>
      </w:r>
    </w:p>
  </w:footnote>
  <w:footnote w:id="58">
    <w:p w14:paraId="29E38272" w14:textId="77777777" w:rsidR="0071579E" w:rsidRDefault="0071579E" w:rsidP="00687FC8">
      <w:pPr>
        <w:pStyle w:val="FootnoteText"/>
      </w:pPr>
      <w:r>
        <w:rPr>
          <w:rStyle w:val="FootnoteReference"/>
        </w:rPr>
        <w:footnoteRef/>
      </w:r>
      <w:r>
        <w:t xml:space="preserve"> </w:t>
      </w:r>
      <w:r w:rsidRPr="000068D9">
        <w:rPr>
          <w:rFonts w:asciiTheme="minorHAnsi" w:hAnsiTheme="minorHAnsi"/>
          <w:sz w:val="16"/>
          <w:szCs w:val="16"/>
        </w:rPr>
        <w:t>Greensborough hotel, Banyule, 2013; Billaree Tavern, Wodonga, 2012; Seagulls Nest, Hobsons Bay, 2013; Hoppers Crossing Sports Club, 2012; Pakenham Racing Club, Cardinia, 2013; Torquay Hotel, Surf Cost, 20913; Craig’s Royal Hotel, Ballarat, 2013; Cardinia Park Hotel, Cardinia 2013</w:t>
      </w:r>
    </w:p>
  </w:footnote>
  <w:footnote w:id="59">
    <w:p w14:paraId="18100DC2"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Village Belle Hotel, Port Phillip, 2013; Greensborough Hotel, Banyule, 2013; Langwarrin Hotel, Frankston, 2016</w:t>
      </w:r>
    </w:p>
  </w:footnote>
  <w:footnote w:id="60">
    <w:p w14:paraId="3AEC83C0" w14:textId="77777777" w:rsidR="0071579E" w:rsidRPr="009413DB" w:rsidRDefault="0071579E" w:rsidP="00687FC8">
      <w:pPr>
        <w:pStyle w:val="FootnoteText"/>
        <w:rPr>
          <w:lang w:val="en-US"/>
        </w:rPr>
      </w:pPr>
      <w:r>
        <w:rPr>
          <w:rStyle w:val="FootnoteReference"/>
        </w:rPr>
        <w:footnoteRef/>
      </w:r>
      <w:r>
        <w:t xml:space="preserve"> </w:t>
      </w:r>
      <w:r w:rsidRPr="009413DB">
        <w:rPr>
          <w:rFonts w:asciiTheme="minorHAnsi" w:hAnsiTheme="minorHAnsi"/>
          <w:sz w:val="16"/>
          <w:szCs w:val="16"/>
        </w:rPr>
        <w:t>Sydney Hotel, Wangaratta, 2017; Bentleigh Club, Glen Eira, 2016</w:t>
      </w:r>
      <w:r>
        <w:rPr>
          <w:rFonts w:asciiTheme="minorHAnsi" w:hAnsiTheme="minorHAnsi"/>
          <w:sz w:val="16"/>
          <w:szCs w:val="16"/>
        </w:rPr>
        <w:t xml:space="preserve">; Geelong RSL, Greater Geelong, 2018; </w:t>
      </w:r>
      <w:r w:rsidRPr="00DE47DF">
        <w:rPr>
          <w:rFonts w:asciiTheme="minorHAnsi" w:hAnsiTheme="minorHAnsi"/>
          <w:sz w:val="16"/>
          <w:szCs w:val="16"/>
        </w:rPr>
        <w:t>Ballarat Golf Club, Ballarat, 2018</w:t>
      </w:r>
    </w:p>
  </w:footnote>
  <w:footnote w:id="61">
    <w:p w14:paraId="1E87200A"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Club Officer, Cardinia, 2017; Berwick Springs Hotel, Casey, 2017; Royal Hotel Hepburn, 2015; Cobram Hotel, Moira, 2016; Myrtleford Savoy Spring Club, Alpine, 2016</w:t>
      </w:r>
      <w:r>
        <w:rPr>
          <w:rFonts w:asciiTheme="minorHAnsi" w:hAnsiTheme="minorHAnsi"/>
          <w:sz w:val="16"/>
          <w:szCs w:val="16"/>
        </w:rPr>
        <w:t>; Ballarat Golf Club, Ballarat, 2018</w:t>
      </w:r>
    </w:p>
  </w:footnote>
  <w:footnote w:id="62">
    <w:p w14:paraId="40E4D774" w14:textId="77777777" w:rsidR="0071579E" w:rsidRPr="009413DB" w:rsidRDefault="0071579E" w:rsidP="002C46FD">
      <w:pPr>
        <w:pStyle w:val="FootnoteText"/>
        <w:rPr>
          <w:sz w:val="16"/>
          <w:szCs w:val="16"/>
          <w:lang w:val="en-US"/>
        </w:rPr>
      </w:pPr>
      <w:r>
        <w:rPr>
          <w:rStyle w:val="FootnoteReference"/>
        </w:rPr>
        <w:footnoteRef/>
      </w:r>
      <w:r>
        <w:t xml:space="preserve"> </w:t>
      </w:r>
      <w:r w:rsidRPr="009413DB">
        <w:rPr>
          <w:rFonts w:asciiTheme="minorHAnsi" w:hAnsiTheme="minorHAnsi"/>
          <w:sz w:val="16"/>
          <w:szCs w:val="16"/>
        </w:rPr>
        <w:t>Officer Hotel, Cardinia 2018; Watsonia RSL, Banyule, 2016</w:t>
      </w:r>
      <w:r>
        <w:rPr>
          <w:rFonts w:asciiTheme="minorHAnsi" w:hAnsiTheme="minorHAnsi"/>
          <w:sz w:val="16"/>
          <w:szCs w:val="16"/>
        </w:rPr>
        <w:t>; Blazing Stump Hotel, Wodonga, 2012; Geelong RSL, Greater Geelong, 2018</w:t>
      </w:r>
    </w:p>
  </w:footnote>
  <w:footnote w:id="63">
    <w:p w14:paraId="262A6358" w14:textId="77777777" w:rsidR="0071579E" w:rsidRDefault="0071579E">
      <w:pPr>
        <w:pStyle w:val="FootnoteText"/>
      </w:pPr>
      <w:r>
        <w:rPr>
          <w:rStyle w:val="FootnoteReference"/>
        </w:rPr>
        <w:footnoteRef/>
      </w:r>
      <w:r>
        <w:t xml:space="preserve"> </w:t>
      </w:r>
      <w:r w:rsidRPr="004B7838">
        <w:rPr>
          <w:rFonts w:asciiTheme="minorHAnsi" w:hAnsiTheme="minorHAnsi"/>
          <w:sz w:val="16"/>
          <w:szCs w:val="16"/>
        </w:rPr>
        <w:t>Berwick Springs Hotel, Casey, 2017</w:t>
      </w:r>
    </w:p>
  </w:footnote>
  <w:footnote w:id="64">
    <w:p w14:paraId="4331F784" w14:textId="77777777" w:rsidR="0071579E" w:rsidRDefault="0071579E" w:rsidP="004B7838">
      <w:pPr>
        <w:pStyle w:val="FootnoteText"/>
      </w:pPr>
      <w:r>
        <w:rPr>
          <w:rStyle w:val="FootnoteReference"/>
        </w:rPr>
        <w:footnoteRef/>
      </w:r>
      <w:r>
        <w:t xml:space="preserve"> </w:t>
      </w:r>
      <w:r w:rsidRPr="004B7838">
        <w:rPr>
          <w:rFonts w:asciiTheme="minorHAnsi" w:hAnsiTheme="minorHAnsi"/>
          <w:sz w:val="16"/>
          <w:szCs w:val="16"/>
        </w:rPr>
        <w:t>Royal Hotel, Hepburn, 2015; Cobram Hotel, Moira, 2015; Myrtleford Savoy Hotel, Alpine, 2016; Foundry Hotel Complex, Greater Bendigo, 2014; Dromana Hotel, Mornington Peninsula, 2015</w:t>
      </w:r>
      <w:r>
        <w:rPr>
          <w:rFonts w:asciiTheme="minorHAnsi" w:hAnsiTheme="minorHAnsi"/>
          <w:sz w:val="16"/>
          <w:szCs w:val="16"/>
        </w:rPr>
        <w:t>; Blazing Stump Hotel, Wodonga, 2012; Ballarat Golf Club, Ballarat, 2018</w:t>
      </w:r>
    </w:p>
  </w:footnote>
  <w:footnote w:id="65">
    <w:p w14:paraId="6EF166E8" w14:textId="77777777" w:rsidR="0071579E" w:rsidRDefault="0071579E" w:rsidP="0042670C">
      <w:pPr>
        <w:pStyle w:val="FootnoteText"/>
      </w:pPr>
      <w:r>
        <w:rPr>
          <w:rStyle w:val="FootnoteReference"/>
        </w:rPr>
        <w:footnoteRef/>
      </w:r>
      <w:r>
        <w:t xml:space="preserve"> </w:t>
      </w:r>
      <w:r w:rsidRPr="000068D9">
        <w:rPr>
          <w:rFonts w:asciiTheme="minorHAnsi" w:hAnsiTheme="minorHAnsi"/>
          <w:sz w:val="16"/>
          <w:szCs w:val="16"/>
        </w:rPr>
        <w:t>Wellington at Botanical Gardens, Greater Bendigo, 2017; Lynbrook Hotel, Casey, 20918; Diamond Creek Tavern, Nillumbik, 2015; Castello’s Cardinia, Cardinia, 2018; Officer Hotel, Cardinia, 2018</w:t>
      </w:r>
    </w:p>
  </w:footnote>
  <w:footnote w:id="66">
    <w:p w14:paraId="3E05B7F6" w14:textId="77777777" w:rsidR="0071579E" w:rsidRPr="009413DB" w:rsidRDefault="0071579E" w:rsidP="0042670C">
      <w:pPr>
        <w:pStyle w:val="FootnoteText"/>
        <w:rPr>
          <w:lang w:val="en-US"/>
        </w:rPr>
      </w:pPr>
      <w:r>
        <w:rPr>
          <w:rStyle w:val="FootnoteReference"/>
        </w:rPr>
        <w:footnoteRef/>
      </w:r>
      <w:r>
        <w:t xml:space="preserve"> </w:t>
      </w:r>
      <w:r w:rsidRPr="009413DB">
        <w:rPr>
          <w:rFonts w:asciiTheme="minorHAnsi" w:hAnsiTheme="minorHAnsi"/>
          <w:sz w:val="16"/>
          <w:szCs w:val="16"/>
        </w:rPr>
        <w:t>Dandenong RSL, Greater Dandenong, 2018</w:t>
      </w:r>
    </w:p>
  </w:footnote>
  <w:footnote w:id="67">
    <w:p w14:paraId="7C6F1E92" w14:textId="77777777" w:rsidR="0071579E" w:rsidRPr="009413DB" w:rsidRDefault="0071579E" w:rsidP="002C46FD">
      <w:pPr>
        <w:pStyle w:val="FootnoteText"/>
        <w:rPr>
          <w:lang w:val="en-US"/>
        </w:rPr>
      </w:pPr>
      <w:r>
        <w:rPr>
          <w:rStyle w:val="FootnoteReference"/>
        </w:rPr>
        <w:footnoteRef/>
      </w:r>
      <w:r>
        <w:t xml:space="preserve"> </w:t>
      </w:r>
      <w:r w:rsidRPr="009413DB">
        <w:rPr>
          <w:rFonts w:asciiTheme="minorHAnsi" w:hAnsiTheme="minorHAnsi"/>
          <w:sz w:val="16"/>
          <w:szCs w:val="16"/>
        </w:rPr>
        <w:t>Bentleigh RSL, Glen Eira, 2013; Montmorency RSL, Banyule, 2014; Watergardens Hotel, Brimbank, 2012; Shamrock Hotel, Greater Bendigo, 2011; Pakenham Racing Club, Cardinia, 2013; Victoria Tavern, Macedon Ranges, 2014</w:t>
      </w:r>
    </w:p>
  </w:footnote>
  <w:footnote w:id="68">
    <w:p w14:paraId="4DF4CECF" w14:textId="77777777" w:rsidR="0071579E" w:rsidRDefault="0071579E" w:rsidP="00687FC8">
      <w:pPr>
        <w:pStyle w:val="FootnoteText"/>
        <w:jc w:val="both"/>
      </w:pPr>
      <w:r>
        <w:rPr>
          <w:rStyle w:val="FootnoteReference"/>
        </w:rPr>
        <w:footnoteRef/>
      </w:r>
      <w:r>
        <w:t xml:space="preserve"> </w:t>
      </w:r>
      <w:r w:rsidRPr="00687FC8">
        <w:rPr>
          <w:rFonts w:asciiTheme="minorHAnsi" w:hAnsiTheme="minorHAnsi"/>
          <w:sz w:val="16"/>
          <w:szCs w:val="16"/>
        </w:rPr>
        <w:t>Castello Cardinia Hotel, Cardinia, 2018; Mornington on Tanti, Mornington Peninsula, 2015; Stawell harness Racing Club, Northern Grampians, 2016; Bridge Inn Hotel, Whittlesea, 2014; Waurn Ponds Hotel, Greater Geelong, 2013; Robinvale Gold Club, Swan Hill, 2015; Foundry Hotel Complex, Greater Bendigo, 2014</w:t>
      </w:r>
      <w:r>
        <w:rPr>
          <w:rFonts w:asciiTheme="minorHAnsi" w:hAnsiTheme="minorHAnsi"/>
          <w:sz w:val="16"/>
          <w:szCs w:val="16"/>
        </w:rPr>
        <w:t xml:space="preserve">; </w:t>
      </w:r>
      <w:r w:rsidRPr="00DE47DF">
        <w:rPr>
          <w:rFonts w:asciiTheme="minorHAnsi" w:hAnsiTheme="minorHAnsi"/>
          <w:sz w:val="16"/>
          <w:szCs w:val="16"/>
        </w:rPr>
        <w:t>Ballarat Golf Club, Ballarat, 2018</w:t>
      </w:r>
    </w:p>
  </w:footnote>
  <w:footnote w:id="69">
    <w:p w14:paraId="43AEBA22" w14:textId="77777777" w:rsidR="0071579E" w:rsidRPr="000068D9" w:rsidRDefault="0071579E" w:rsidP="002C46FD">
      <w:pPr>
        <w:pStyle w:val="FootnoteText"/>
        <w:rPr>
          <w:sz w:val="16"/>
          <w:szCs w:val="16"/>
        </w:rPr>
      </w:pPr>
      <w:r>
        <w:rPr>
          <w:rStyle w:val="FootnoteReference"/>
        </w:rPr>
        <w:footnoteRef/>
      </w:r>
      <w:r>
        <w:t xml:space="preserve"> </w:t>
      </w:r>
      <w:r w:rsidRPr="000068D9">
        <w:rPr>
          <w:rFonts w:asciiTheme="minorHAnsi" w:hAnsiTheme="minorHAnsi"/>
          <w:sz w:val="16"/>
          <w:szCs w:val="16"/>
        </w:rPr>
        <w:t>Officer hotel, Cardinia, 2018; Deer Park Club, Brimbank, 2015; Sale and district Greyhound Racing Club, Wellington; The Croydon Hotel, Maroondah, 2015</w:t>
      </w:r>
      <w:r>
        <w:rPr>
          <w:rFonts w:asciiTheme="minorHAnsi" w:hAnsiTheme="minorHAnsi"/>
          <w:sz w:val="16"/>
          <w:szCs w:val="16"/>
        </w:rPr>
        <w:t xml:space="preserve">; </w:t>
      </w:r>
      <w:r w:rsidRPr="00016526">
        <w:rPr>
          <w:rFonts w:asciiTheme="minorHAnsi" w:hAnsiTheme="minorHAnsi"/>
          <w:sz w:val="16"/>
          <w:szCs w:val="16"/>
        </w:rPr>
        <w:t>Dandenong RSL, Greater Dandenong , 2018</w:t>
      </w:r>
      <w:r>
        <w:rPr>
          <w:rFonts w:asciiTheme="minorHAnsi" w:hAnsiTheme="minorHAnsi"/>
          <w:sz w:val="16"/>
          <w:szCs w:val="16"/>
        </w:rPr>
        <w:t>; Geelong RSL, Greater Geelong, 2018; Ballarat Golf Club, Ballarat, 2018</w:t>
      </w:r>
    </w:p>
  </w:footnote>
  <w:footnote w:id="70">
    <w:p w14:paraId="21278983" w14:textId="77777777" w:rsidR="0071579E" w:rsidRDefault="0071579E" w:rsidP="0042670C">
      <w:pPr>
        <w:pStyle w:val="FootnoteText"/>
      </w:pPr>
      <w:r>
        <w:rPr>
          <w:rStyle w:val="FootnoteReference"/>
        </w:rPr>
        <w:footnoteRef/>
      </w:r>
      <w:r>
        <w:t xml:space="preserve"> </w:t>
      </w:r>
      <w:r w:rsidRPr="000068D9">
        <w:rPr>
          <w:rFonts w:asciiTheme="minorHAnsi" w:hAnsiTheme="minorHAnsi"/>
          <w:sz w:val="16"/>
          <w:szCs w:val="16"/>
        </w:rPr>
        <w:t>Castello’s Cardinia Hotel, Cardinia, 2018; Leopold Sportsman’s Club, Greater Geelong, 2018; Officer Hotel, Cardinia, 2018; Sydney Hotel, Wangaratta, 2017; Lynbrook Hotel, Casey, 2017</w:t>
      </w:r>
    </w:p>
  </w:footnote>
  <w:footnote w:id="71">
    <w:p w14:paraId="04D3344B" w14:textId="77777777" w:rsidR="0071579E" w:rsidRDefault="0071579E">
      <w:pPr>
        <w:pStyle w:val="FootnoteText"/>
      </w:pPr>
      <w:r>
        <w:rPr>
          <w:rStyle w:val="FootnoteReference"/>
        </w:rPr>
        <w:footnoteRef/>
      </w:r>
      <w:r>
        <w:t xml:space="preserve"> </w:t>
      </w:r>
      <w:r w:rsidRPr="00176220">
        <w:rPr>
          <w:rFonts w:asciiTheme="minorHAnsi" w:hAnsiTheme="minorHAnsi"/>
          <w:sz w:val="16"/>
          <w:szCs w:val="16"/>
        </w:rPr>
        <w:t>Sunbury United Sports Club, Hume, 2013; Ballarat Golf Club, Ballarat, 2018</w:t>
      </w:r>
    </w:p>
  </w:footnote>
  <w:footnote w:id="72">
    <w:p w14:paraId="3589E296" w14:textId="77777777" w:rsidR="0071579E" w:rsidRPr="004D7101" w:rsidRDefault="0071579E">
      <w:pPr>
        <w:pStyle w:val="FootnoteText"/>
        <w:rPr>
          <w:rFonts w:asciiTheme="minorHAnsi" w:hAnsiTheme="minorHAnsi"/>
          <w:sz w:val="16"/>
          <w:szCs w:val="16"/>
        </w:rPr>
      </w:pPr>
      <w:r>
        <w:rPr>
          <w:rStyle w:val="FootnoteReference"/>
        </w:rPr>
        <w:footnoteRef/>
      </w:r>
      <w:r>
        <w:t xml:space="preserve"> </w:t>
      </w:r>
      <w:r w:rsidRPr="004D7101">
        <w:rPr>
          <w:rFonts w:asciiTheme="minorHAnsi" w:hAnsiTheme="minorHAnsi"/>
          <w:sz w:val="16"/>
          <w:szCs w:val="16"/>
        </w:rPr>
        <w:t>Bendigo Club, Greater Bendigo, 2017; Greyhounds Entertainment, Greater Dandenong, 2014</w:t>
      </w:r>
      <w:r>
        <w:rPr>
          <w:rFonts w:asciiTheme="minorHAnsi" w:hAnsiTheme="minorHAnsi"/>
          <w:sz w:val="16"/>
          <w:szCs w:val="16"/>
        </w:rPr>
        <w:t xml:space="preserve">; </w:t>
      </w:r>
      <w:r w:rsidRPr="004D7101">
        <w:rPr>
          <w:rFonts w:asciiTheme="minorHAnsi" w:hAnsiTheme="minorHAnsi"/>
          <w:sz w:val="16"/>
          <w:szCs w:val="16"/>
        </w:rPr>
        <w:t>Bendigo Club, Greater Bendigo, 2017</w:t>
      </w:r>
    </w:p>
  </w:footnote>
  <w:footnote w:id="73">
    <w:p w14:paraId="05C656F5" w14:textId="77777777" w:rsidR="0071579E" w:rsidRDefault="0071579E">
      <w:pPr>
        <w:pStyle w:val="FootnoteText"/>
      </w:pPr>
      <w:r>
        <w:rPr>
          <w:rStyle w:val="FootnoteReference"/>
        </w:rPr>
        <w:footnoteRef/>
      </w:r>
      <w:r>
        <w:t xml:space="preserve"> </w:t>
      </w:r>
      <w:r w:rsidRPr="004D7101">
        <w:rPr>
          <w:rFonts w:asciiTheme="minorHAnsi" w:hAnsiTheme="minorHAnsi"/>
          <w:sz w:val="16"/>
          <w:szCs w:val="16"/>
        </w:rPr>
        <w:t>Cobram Hotel, Moira, 2016</w:t>
      </w:r>
    </w:p>
  </w:footnote>
  <w:footnote w:id="74">
    <w:p w14:paraId="2502ACE7"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Bendigo Club, Greater Bendigo, 2017; Greyhounds Entertainment, Greater Dandenong, 2014</w:t>
      </w:r>
      <w:r>
        <w:rPr>
          <w:rFonts w:asciiTheme="minorHAnsi" w:hAnsiTheme="minorHAnsi"/>
          <w:sz w:val="16"/>
          <w:szCs w:val="16"/>
        </w:rPr>
        <w:t>; Lynbrook Hotel, Casey, 2018</w:t>
      </w:r>
    </w:p>
  </w:footnote>
  <w:footnote w:id="75">
    <w:p w14:paraId="72AFE0B9" w14:textId="77777777" w:rsidR="0071579E" w:rsidRPr="00E066AE" w:rsidRDefault="0071579E">
      <w:pPr>
        <w:pStyle w:val="FootnoteText"/>
        <w:rPr>
          <w:lang w:val="en-US"/>
        </w:rPr>
      </w:pPr>
      <w:r>
        <w:rPr>
          <w:rStyle w:val="FootnoteReference"/>
        </w:rPr>
        <w:footnoteRef/>
      </w:r>
      <w:r>
        <w:t xml:space="preserve"> </w:t>
      </w:r>
      <w:r w:rsidRPr="00E066AE">
        <w:rPr>
          <w:rFonts w:asciiTheme="minorHAnsi" w:hAnsiTheme="minorHAnsi"/>
          <w:sz w:val="16"/>
          <w:szCs w:val="16"/>
        </w:rPr>
        <w:t>Cobram Hotel, Miora, 2016</w:t>
      </w:r>
      <w:r>
        <w:rPr>
          <w:rFonts w:asciiTheme="minorHAnsi" w:hAnsiTheme="minorHAnsi"/>
          <w:sz w:val="16"/>
          <w:szCs w:val="16"/>
        </w:rPr>
        <w:t xml:space="preserve">; </w:t>
      </w:r>
      <w:r w:rsidRPr="004D7101">
        <w:rPr>
          <w:rFonts w:asciiTheme="minorHAnsi" w:hAnsiTheme="minorHAnsi"/>
          <w:sz w:val="16"/>
          <w:szCs w:val="16"/>
        </w:rPr>
        <w:t>Craigieburn Sporting Club, Hume, 2012</w:t>
      </w:r>
    </w:p>
  </w:footnote>
  <w:footnote w:id="76">
    <w:p w14:paraId="604D0BFF" w14:textId="77777777" w:rsidR="0071579E" w:rsidRDefault="0071579E" w:rsidP="002C46FD">
      <w:pPr>
        <w:pStyle w:val="FootnoteText"/>
      </w:pPr>
      <w:r>
        <w:rPr>
          <w:rStyle w:val="FootnoteReference"/>
        </w:rPr>
        <w:footnoteRef/>
      </w:r>
      <w:r>
        <w:t xml:space="preserve"> </w:t>
      </w:r>
      <w:r w:rsidRPr="000068D9">
        <w:rPr>
          <w:rFonts w:asciiTheme="minorHAnsi" w:hAnsiTheme="minorHAnsi"/>
          <w:sz w:val="16"/>
          <w:szCs w:val="16"/>
        </w:rPr>
        <w:t>Dandenong Club, Greater Dandenong, 2014; Malvern Vale Hotel, Stonnington, 2014</w:t>
      </w:r>
    </w:p>
  </w:footnote>
  <w:footnote w:id="77">
    <w:p w14:paraId="06D219F8"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Dandenong Club, Greater Dandenong, 2014; Officer Hotel, Cardinia, 2018; Wellington at Botanical Gardens, Greater Bendigo, 2017; Commercial Hotel, Whittlesea, 2016</w:t>
      </w:r>
      <w:r>
        <w:rPr>
          <w:rFonts w:asciiTheme="minorHAnsi" w:hAnsiTheme="minorHAnsi"/>
          <w:sz w:val="16"/>
          <w:szCs w:val="16"/>
        </w:rPr>
        <w:t>; Ballarat Golf Club, Ballarat, 2018</w:t>
      </w:r>
    </w:p>
  </w:footnote>
  <w:footnote w:id="78">
    <w:p w14:paraId="453AFAE3"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Langwarrin Hotel, Frankston 2016; Berwick Springs Hotel, Casey, 2017</w:t>
      </w:r>
    </w:p>
  </w:footnote>
  <w:footnote w:id="79">
    <w:p w14:paraId="02B7AE5C" w14:textId="77777777" w:rsidR="0071579E" w:rsidRDefault="0071579E" w:rsidP="002C46FD">
      <w:pPr>
        <w:pStyle w:val="FootnoteText"/>
      </w:pPr>
      <w:r>
        <w:rPr>
          <w:rStyle w:val="FootnoteReference"/>
        </w:rPr>
        <w:footnoteRef/>
      </w:r>
      <w:r>
        <w:t xml:space="preserve"> </w:t>
      </w:r>
      <w:r w:rsidRPr="000068D9">
        <w:rPr>
          <w:rFonts w:asciiTheme="minorHAnsi" w:hAnsiTheme="minorHAnsi"/>
          <w:sz w:val="16"/>
          <w:szCs w:val="16"/>
        </w:rPr>
        <w:t xml:space="preserve">Langwarrin Hotel, Frankston, 2016) </w:t>
      </w:r>
    </w:p>
  </w:footnote>
  <w:footnote w:id="80">
    <w:p w14:paraId="5BA8B55E" w14:textId="77777777" w:rsidR="0071579E" w:rsidRDefault="0071579E">
      <w:pPr>
        <w:pStyle w:val="FootnoteText"/>
      </w:pPr>
      <w:r>
        <w:rPr>
          <w:rStyle w:val="FootnoteReference"/>
        </w:rPr>
        <w:footnoteRef/>
      </w:r>
      <w:r>
        <w:t xml:space="preserve"> </w:t>
      </w:r>
      <w:r w:rsidRPr="00EA0B06">
        <w:rPr>
          <w:rFonts w:asciiTheme="minorHAnsi" w:hAnsiTheme="minorHAnsi"/>
          <w:sz w:val="16"/>
          <w:szCs w:val="16"/>
        </w:rPr>
        <w:t>Pakenham Hotel, Cardinia, 2014</w:t>
      </w:r>
    </w:p>
  </w:footnote>
  <w:footnote w:id="81">
    <w:p w14:paraId="7242CEF5"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Bendigo Club, Greater Bendigo, 2017; Box Hill RSL, Whitehorse, 2015; Zagamie’s Berwick Springs Hotel, Casey, 2015</w:t>
      </w:r>
      <w:r>
        <w:rPr>
          <w:rFonts w:asciiTheme="minorHAnsi" w:hAnsiTheme="minorHAnsi"/>
          <w:sz w:val="16"/>
          <w:szCs w:val="16"/>
        </w:rPr>
        <w:t xml:space="preserve">; </w:t>
      </w:r>
      <w:r w:rsidRPr="00ED2890">
        <w:rPr>
          <w:rFonts w:asciiTheme="minorHAnsi" w:hAnsiTheme="minorHAnsi"/>
          <w:sz w:val="16"/>
          <w:szCs w:val="16"/>
        </w:rPr>
        <w:t>Commercial Hotel, Whittlesea, 2016</w:t>
      </w:r>
    </w:p>
  </w:footnote>
  <w:footnote w:id="82">
    <w:p w14:paraId="080A8EDC" w14:textId="77777777" w:rsidR="0071579E" w:rsidRDefault="0071579E">
      <w:pPr>
        <w:pStyle w:val="FootnoteText"/>
      </w:pPr>
      <w:r>
        <w:rPr>
          <w:rStyle w:val="FootnoteReference"/>
        </w:rPr>
        <w:footnoteRef/>
      </w:r>
      <w:r>
        <w:t xml:space="preserve"> </w:t>
      </w:r>
      <w:r>
        <w:rPr>
          <w:rFonts w:asciiTheme="minorHAnsi" w:hAnsiTheme="minorHAnsi"/>
          <w:sz w:val="16"/>
          <w:szCs w:val="16"/>
        </w:rPr>
        <w:t>Ballarat Golf Club, Ballarat, 2018</w:t>
      </w:r>
    </w:p>
  </w:footnote>
  <w:footnote w:id="83">
    <w:p w14:paraId="18173929"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Bendigo Club, Greater Bendigo, 2017</w:t>
      </w:r>
      <w:r>
        <w:rPr>
          <w:rFonts w:asciiTheme="minorHAnsi" w:hAnsiTheme="minorHAnsi"/>
          <w:sz w:val="16"/>
          <w:szCs w:val="16"/>
        </w:rPr>
        <w:t xml:space="preserve">. By contrast, refurbishments </w:t>
      </w:r>
    </w:p>
  </w:footnote>
  <w:footnote w:id="84">
    <w:p w14:paraId="4DF885F4" w14:textId="77777777" w:rsidR="0071579E" w:rsidRDefault="0071579E" w:rsidP="00181026">
      <w:pPr>
        <w:pStyle w:val="FootnoteText"/>
      </w:pPr>
      <w:r>
        <w:rPr>
          <w:rStyle w:val="FootnoteReference"/>
        </w:rPr>
        <w:footnoteRef/>
      </w:r>
      <w:r>
        <w:t xml:space="preserve"> </w:t>
      </w:r>
      <w:r w:rsidRPr="000068D9">
        <w:rPr>
          <w:rFonts w:asciiTheme="minorHAnsi" w:hAnsiTheme="minorHAnsi"/>
          <w:sz w:val="16"/>
          <w:szCs w:val="16"/>
        </w:rPr>
        <w:t>Club Noble, Greater Dandenong, 2017</w:t>
      </w:r>
    </w:p>
  </w:footnote>
  <w:footnote w:id="85">
    <w:p w14:paraId="5237B3FC"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Club Officer, Cardinia, 2017</w:t>
      </w:r>
    </w:p>
  </w:footnote>
  <w:footnote w:id="86">
    <w:p w14:paraId="3E00BC4A"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Club Officer, Cardinia, 2017</w:t>
      </w:r>
      <w:r>
        <w:rPr>
          <w:rFonts w:asciiTheme="minorHAnsi" w:hAnsiTheme="minorHAnsi"/>
          <w:sz w:val="16"/>
          <w:szCs w:val="16"/>
        </w:rPr>
        <w:t>; Ballarat Golf Club, Ballarat, 2018</w:t>
      </w:r>
    </w:p>
  </w:footnote>
  <w:footnote w:id="87">
    <w:p w14:paraId="3D443262" w14:textId="77777777" w:rsidR="0071579E" w:rsidRPr="000A5428" w:rsidRDefault="0071579E">
      <w:pPr>
        <w:pStyle w:val="FootnoteText"/>
      </w:pPr>
      <w:r>
        <w:rPr>
          <w:rStyle w:val="FootnoteReference"/>
        </w:rPr>
        <w:footnoteRef/>
      </w:r>
      <w:r>
        <w:t xml:space="preserve"> </w:t>
      </w:r>
      <w:r>
        <w:rPr>
          <w:rFonts w:asciiTheme="minorHAnsi" w:hAnsiTheme="minorHAnsi"/>
          <w:sz w:val="16"/>
          <w:szCs w:val="16"/>
        </w:rPr>
        <w:t>Ballarat Golf Club, Ballarat, 2018;</w:t>
      </w:r>
      <w:r w:rsidRPr="000A5428">
        <w:rPr>
          <w:rFonts w:asciiTheme="minorHAnsi" w:hAnsiTheme="minorHAnsi"/>
          <w:sz w:val="16"/>
          <w:szCs w:val="16"/>
        </w:rPr>
        <w:t xml:space="preserve"> </w:t>
      </w:r>
      <w:r w:rsidRPr="00AA6587">
        <w:rPr>
          <w:rFonts w:asciiTheme="minorHAnsi" w:hAnsiTheme="minorHAnsi"/>
          <w:sz w:val="16"/>
          <w:szCs w:val="16"/>
        </w:rPr>
        <w:t>Club Officer, Cardinia, 2017</w:t>
      </w:r>
    </w:p>
  </w:footnote>
  <w:footnote w:id="88">
    <w:p w14:paraId="7C4DA8B9" w14:textId="77777777" w:rsidR="0071579E" w:rsidRDefault="0071579E">
      <w:pPr>
        <w:pStyle w:val="FootnoteText"/>
      </w:pPr>
      <w:r>
        <w:rPr>
          <w:rStyle w:val="FootnoteReference"/>
        </w:rPr>
        <w:footnoteRef/>
      </w:r>
      <w:r>
        <w:t xml:space="preserve"> </w:t>
      </w:r>
      <w:r w:rsidRPr="00593F9E">
        <w:rPr>
          <w:sz w:val="16"/>
          <w:szCs w:val="16"/>
        </w:rPr>
        <w:t>Templestowe Hotel, Manningham, 2012</w:t>
      </w:r>
    </w:p>
  </w:footnote>
  <w:footnote w:id="89">
    <w:p w14:paraId="4A4EBA37"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 xml:space="preserve">Diamond Creek Tavern, Nillumbik, </w:t>
      </w:r>
      <w:r w:rsidRPr="00593F9E">
        <w:rPr>
          <w:rFonts w:asciiTheme="minorHAnsi" w:hAnsiTheme="minorHAnsi"/>
          <w:sz w:val="16"/>
          <w:szCs w:val="16"/>
        </w:rPr>
        <w:t>2015 (para. 33b)</w:t>
      </w:r>
    </w:p>
  </w:footnote>
  <w:footnote w:id="90">
    <w:p w14:paraId="494AB74E" w14:textId="77777777" w:rsidR="0071579E" w:rsidRPr="001A25CA" w:rsidRDefault="0071579E">
      <w:pPr>
        <w:pStyle w:val="FootnoteText"/>
        <w:rPr>
          <w:lang w:val="en-US"/>
        </w:rPr>
      </w:pPr>
      <w:r>
        <w:rPr>
          <w:rStyle w:val="FootnoteReference"/>
        </w:rPr>
        <w:footnoteRef/>
      </w:r>
      <w:r>
        <w:t xml:space="preserve"> </w:t>
      </w:r>
      <w:r w:rsidRPr="001A25CA">
        <w:rPr>
          <w:rFonts w:asciiTheme="minorHAnsi" w:hAnsiTheme="minorHAnsi"/>
          <w:sz w:val="16"/>
          <w:szCs w:val="16"/>
        </w:rPr>
        <w:t>Zagame's Berwick Springs Hotel, Casey, 2015</w:t>
      </w:r>
    </w:p>
  </w:footnote>
  <w:footnote w:id="91">
    <w:p w14:paraId="526717AE"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Wellington at Botanic Gardens, Greater Bendigo, 2017; Baxter Tavern Hotel, Mornington Peninsula, 2014</w:t>
      </w:r>
    </w:p>
  </w:footnote>
  <w:footnote w:id="92">
    <w:p w14:paraId="58046113"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Shamrock Hotel, Greater Bendigo, 2016</w:t>
      </w:r>
    </w:p>
  </w:footnote>
  <w:footnote w:id="93">
    <w:p w14:paraId="3B0D0133" w14:textId="77777777" w:rsidR="0071579E" w:rsidRDefault="0071579E" w:rsidP="00181026">
      <w:pPr>
        <w:pStyle w:val="FootnoteText"/>
      </w:pPr>
      <w:r>
        <w:rPr>
          <w:rStyle w:val="FootnoteReference"/>
        </w:rPr>
        <w:footnoteRef/>
      </w:r>
      <w:r>
        <w:t xml:space="preserve"> </w:t>
      </w:r>
      <w:r w:rsidRPr="000068D9">
        <w:rPr>
          <w:rFonts w:asciiTheme="minorHAnsi" w:hAnsiTheme="minorHAnsi"/>
          <w:sz w:val="16"/>
          <w:szCs w:val="16"/>
        </w:rPr>
        <w:t>Family Hotel, Baw Baw Shire, 2013; Box Hill RSL, Whitehorse, 2015; Mornington on Tanti, Mornington Peninsula, 2017; Sale and District Greyhound Club, Wellington, 2016;</w:t>
      </w:r>
      <w:r>
        <w:rPr>
          <w:rFonts w:asciiTheme="minorHAnsi" w:hAnsiTheme="minorHAnsi"/>
          <w:sz w:val="16"/>
          <w:szCs w:val="16"/>
        </w:rPr>
        <w:t xml:space="preserve"> Swan Hill Club, Swan Hill 2014; Blazing Stump Hotel, Wodonga, 2012,</w:t>
      </w:r>
      <w:r w:rsidRPr="000068D9">
        <w:rPr>
          <w:rFonts w:asciiTheme="minorHAnsi" w:hAnsiTheme="minorHAnsi"/>
          <w:sz w:val="16"/>
          <w:szCs w:val="16"/>
        </w:rPr>
        <w:t xml:space="preserve"> and others</w:t>
      </w:r>
    </w:p>
  </w:footnote>
  <w:footnote w:id="94">
    <w:p w14:paraId="7CF3DF8F" w14:textId="77777777" w:rsidR="0071579E" w:rsidRDefault="0071579E" w:rsidP="00181026">
      <w:pPr>
        <w:pStyle w:val="FootnoteText"/>
      </w:pPr>
      <w:r>
        <w:rPr>
          <w:rStyle w:val="FootnoteReference"/>
        </w:rPr>
        <w:footnoteRef/>
      </w:r>
      <w:r>
        <w:t xml:space="preserve"> </w:t>
      </w:r>
      <w:r w:rsidRPr="000068D9">
        <w:rPr>
          <w:rFonts w:asciiTheme="minorHAnsi" w:hAnsiTheme="minorHAnsi"/>
          <w:sz w:val="16"/>
          <w:szCs w:val="16"/>
        </w:rPr>
        <w:t>Keilor East RSL, Moonee Valley, 2015; Club Ringwood, Maroondah, 2015; Dandenong Club, Greater Dandenong, 2014; Seagulls Nest, Hobsons Bay, 2013; Hoppers Crossing Sports Club Wyndham, 2012; Cardinia Park Hotel, Cardinia 2013</w:t>
      </w:r>
    </w:p>
  </w:footnote>
  <w:footnote w:id="95">
    <w:p w14:paraId="32D46F94" w14:textId="77777777" w:rsidR="0071579E" w:rsidRDefault="0071579E" w:rsidP="00181026">
      <w:pPr>
        <w:pStyle w:val="FootnoteText"/>
      </w:pPr>
      <w:r>
        <w:rPr>
          <w:rStyle w:val="FootnoteReference"/>
        </w:rPr>
        <w:footnoteRef/>
      </w:r>
      <w:r>
        <w:t xml:space="preserve"> </w:t>
      </w:r>
      <w:r w:rsidRPr="000068D9">
        <w:rPr>
          <w:rFonts w:asciiTheme="minorHAnsi" w:hAnsiTheme="minorHAnsi"/>
          <w:sz w:val="16"/>
          <w:szCs w:val="16"/>
        </w:rPr>
        <w:t>Highland Hotel, Home, 2017; Bentleigh Club, Glen Eira, 2016; The Meeting Place Melbourne 20916; Bendigo District RSL, Greater Bendigo, 2016; Club Caroline Springs, Melton, 2013, and others</w:t>
      </w:r>
    </w:p>
  </w:footnote>
  <w:footnote w:id="96">
    <w:p w14:paraId="1AC959B5" w14:textId="77777777" w:rsidR="0071579E" w:rsidRPr="001A25CA" w:rsidRDefault="0071579E" w:rsidP="00181026">
      <w:pPr>
        <w:pStyle w:val="FootnoteText"/>
        <w:rPr>
          <w:lang w:val="en-US"/>
        </w:rPr>
      </w:pPr>
      <w:r>
        <w:rPr>
          <w:rStyle w:val="FootnoteReference"/>
        </w:rPr>
        <w:footnoteRef/>
      </w:r>
      <w:r>
        <w:t xml:space="preserve"> </w:t>
      </w:r>
      <w:r w:rsidRPr="001A25CA">
        <w:rPr>
          <w:rFonts w:asciiTheme="minorHAnsi" w:hAnsiTheme="minorHAnsi"/>
          <w:sz w:val="16"/>
          <w:szCs w:val="16"/>
        </w:rPr>
        <w:t>Dandenong RSL, Greater Dandenong, 2018</w:t>
      </w:r>
    </w:p>
  </w:footnote>
  <w:footnote w:id="97">
    <w:p w14:paraId="39833F88"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Dromana Hotel, Mornington Peninsula, 2015; Greyhounds Entertainment, Greater Dandenong, 2014; Shamrock Hotel, Greater Bendigo, 2011</w:t>
      </w:r>
      <w:r>
        <w:rPr>
          <w:rFonts w:asciiTheme="minorHAnsi" w:hAnsiTheme="minorHAnsi"/>
          <w:sz w:val="16"/>
          <w:szCs w:val="16"/>
        </w:rPr>
        <w:t>; Geelong RSL, Greater Geelong, 2018</w:t>
      </w:r>
    </w:p>
  </w:footnote>
  <w:footnote w:id="98">
    <w:p w14:paraId="7B2928E2" w14:textId="77777777" w:rsidR="0071579E" w:rsidRDefault="0071579E" w:rsidP="003B59B6">
      <w:pPr>
        <w:pStyle w:val="FootnoteText"/>
      </w:pPr>
      <w:r>
        <w:rPr>
          <w:rStyle w:val="FootnoteReference"/>
        </w:rPr>
        <w:footnoteRef/>
      </w:r>
      <w:r>
        <w:t xml:space="preserve"> </w:t>
      </w:r>
      <w:r w:rsidRPr="000068D9">
        <w:rPr>
          <w:rFonts w:asciiTheme="minorHAnsi" w:hAnsiTheme="minorHAnsi"/>
          <w:sz w:val="16"/>
          <w:szCs w:val="16"/>
        </w:rPr>
        <w:t>Wellington at Botanical Gardens, Greater Bendigo, 2017; Bentleigh Club, Glen Eira, 2016</w:t>
      </w:r>
    </w:p>
  </w:footnote>
  <w:footnote w:id="99">
    <w:p w14:paraId="75125631" w14:textId="77777777" w:rsidR="0071579E" w:rsidRDefault="0071579E" w:rsidP="00181026">
      <w:pPr>
        <w:pStyle w:val="FootnoteText"/>
      </w:pPr>
      <w:r>
        <w:rPr>
          <w:rStyle w:val="FootnoteReference"/>
        </w:rPr>
        <w:footnoteRef/>
      </w:r>
      <w:r>
        <w:t xml:space="preserve"> </w:t>
      </w:r>
      <w:r w:rsidRPr="000068D9">
        <w:rPr>
          <w:rFonts w:asciiTheme="minorHAnsi" w:hAnsiTheme="minorHAnsi"/>
          <w:sz w:val="16"/>
          <w:szCs w:val="16"/>
        </w:rPr>
        <w:t>Pakenham Hotel, Cardinia, 2014</w:t>
      </w:r>
      <w:r>
        <w:rPr>
          <w:rFonts w:asciiTheme="minorHAnsi" w:hAnsiTheme="minorHAnsi"/>
          <w:sz w:val="16"/>
          <w:szCs w:val="16"/>
        </w:rPr>
        <w:t>; Geelong RSL, Greater Geelong, 2018</w:t>
      </w:r>
    </w:p>
  </w:footnote>
  <w:footnote w:id="100">
    <w:p w14:paraId="5B818BD0" w14:textId="77777777" w:rsidR="0071579E" w:rsidRPr="00620EC2" w:rsidRDefault="0071579E" w:rsidP="001C5E4A">
      <w:pPr>
        <w:pStyle w:val="FootnoteText"/>
        <w:jc w:val="both"/>
        <w:rPr>
          <w:rFonts w:asciiTheme="minorHAnsi" w:hAnsiTheme="minorHAnsi"/>
          <w:sz w:val="16"/>
          <w:szCs w:val="16"/>
        </w:rPr>
      </w:pPr>
      <w:r>
        <w:rPr>
          <w:rStyle w:val="FootnoteReference"/>
        </w:rPr>
        <w:footnoteRef/>
      </w:r>
      <w:r>
        <w:t xml:space="preserve"> </w:t>
      </w:r>
      <w:r w:rsidRPr="001C5E4A">
        <w:rPr>
          <w:rFonts w:asciiTheme="minorHAnsi" w:hAnsiTheme="minorHAnsi"/>
          <w:sz w:val="16"/>
          <w:szCs w:val="16"/>
        </w:rPr>
        <w:t>Includes any purpose relating to education, health services or care, prevention and treatment of problem gambling and drug and alcohol addictions, housing assistance, relief of poverty, assistance for the aged, assistance for young people, preservation of the environment, disaster relief, support to ex-service personnel, philanthropy, sport and recreation - excluding any club that holds a venue operator’s licence; as well as Voluntary services provided by members and/or staff of the club and reimbursement of volunteer expenses.</w:t>
      </w:r>
      <w:r>
        <w:rPr>
          <w:rFonts w:asciiTheme="minorHAnsi" w:hAnsiTheme="minorHAnsi"/>
          <w:sz w:val="16"/>
          <w:szCs w:val="16"/>
        </w:rPr>
        <w:t xml:space="preserve"> </w:t>
      </w:r>
      <w:r w:rsidR="00620EC2">
        <w:rPr>
          <w:rFonts w:asciiTheme="minorHAnsi" w:hAnsiTheme="minorHAnsi"/>
          <w:sz w:val="16"/>
          <w:szCs w:val="16"/>
        </w:rPr>
        <w:t xml:space="preserve">In the case of Greyhounds Entertainment, </w:t>
      </w:r>
      <w:r w:rsidR="00620EC2" w:rsidRPr="00620EC2">
        <w:rPr>
          <w:rFonts w:asciiTheme="minorHAnsi" w:hAnsiTheme="minorHAnsi"/>
          <w:sz w:val="16"/>
          <w:szCs w:val="16"/>
        </w:rPr>
        <w:t>only the $49,501 paid to Greyhounds Community Fund is counted, and not the $2.6 million paid to Sandown Greyhounds Racing Club and Melbourne Greyhounds Racing Association to operate their facilities</w:t>
      </w:r>
    </w:p>
  </w:footnote>
  <w:footnote w:id="101">
    <w:p w14:paraId="13DD87B4" w14:textId="77777777" w:rsidR="0071579E" w:rsidRDefault="0071579E">
      <w:pPr>
        <w:pStyle w:val="FootnoteText"/>
      </w:pPr>
      <w:r>
        <w:rPr>
          <w:rStyle w:val="FootnoteReference"/>
        </w:rPr>
        <w:footnoteRef/>
      </w:r>
      <w:r>
        <w:t xml:space="preserve"> </w:t>
      </w:r>
      <w:r>
        <w:rPr>
          <w:rFonts w:asciiTheme="minorHAnsi" w:hAnsiTheme="minorHAnsi"/>
          <w:sz w:val="16"/>
          <w:szCs w:val="16"/>
        </w:rPr>
        <w:t>Ballarat Golf Club, Ballarat, 2018; Commercial Hotel, Whittlesea, 2016</w:t>
      </w:r>
    </w:p>
  </w:footnote>
  <w:footnote w:id="102">
    <w:p w14:paraId="34ABAF67"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Browns Corner Hotel, Moreland, 2012; Officer Hotel Cardinia, 2018</w:t>
      </w:r>
    </w:p>
  </w:footnote>
  <w:footnote w:id="103">
    <w:p w14:paraId="3974BFEF" w14:textId="77777777" w:rsidR="0071579E" w:rsidRPr="000068D9" w:rsidRDefault="0071579E">
      <w:pPr>
        <w:pStyle w:val="FootnoteText"/>
        <w:rPr>
          <w:sz w:val="16"/>
          <w:szCs w:val="16"/>
        </w:rPr>
      </w:pPr>
      <w:r>
        <w:rPr>
          <w:rStyle w:val="FootnoteReference"/>
        </w:rPr>
        <w:footnoteRef/>
      </w:r>
      <w:r>
        <w:t xml:space="preserve"> </w:t>
      </w:r>
      <w:r w:rsidRPr="000068D9">
        <w:rPr>
          <w:rFonts w:asciiTheme="minorHAnsi" w:hAnsiTheme="minorHAnsi"/>
          <w:sz w:val="16"/>
          <w:szCs w:val="16"/>
        </w:rPr>
        <w:t>Terminus Hotel, Yarra Ranges, 2012; Tigers Clubhouse, Wyndham, 2011</w:t>
      </w:r>
    </w:p>
  </w:footnote>
  <w:footnote w:id="104">
    <w:p w14:paraId="4EF41288"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Bendigo Club, Greater Bendigo, 2017</w:t>
      </w:r>
    </w:p>
  </w:footnote>
  <w:footnote w:id="105">
    <w:p w14:paraId="0477DC07" w14:textId="77777777" w:rsidR="0071579E" w:rsidRDefault="0071579E" w:rsidP="00181026">
      <w:pPr>
        <w:pStyle w:val="FootnoteText"/>
      </w:pPr>
      <w:r>
        <w:rPr>
          <w:rStyle w:val="FootnoteReference"/>
        </w:rPr>
        <w:footnoteRef/>
      </w:r>
      <w:r>
        <w:t xml:space="preserve"> </w:t>
      </w:r>
      <w:r w:rsidRPr="000068D9">
        <w:rPr>
          <w:rFonts w:asciiTheme="minorHAnsi" w:hAnsiTheme="minorHAnsi"/>
          <w:sz w:val="16"/>
          <w:szCs w:val="16"/>
        </w:rPr>
        <w:t>Highlands Hotel, Hume, 2017; Mornington on Tanti Mornington Peninsula, 2015</w:t>
      </w:r>
    </w:p>
  </w:footnote>
  <w:footnote w:id="106">
    <w:p w14:paraId="0540AC3F" w14:textId="77777777" w:rsidR="0071579E" w:rsidRPr="000068D9" w:rsidRDefault="0071579E" w:rsidP="00CF6025">
      <w:pPr>
        <w:pStyle w:val="FootnoteText"/>
        <w:rPr>
          <w:sz w:val="16"/>
          <w:szCs w:val="16"/>
        </w:rPr>
      </w:pPr>
      <w:r>
        <w:rPr>
          <w:rStyle w:val="FootnoteReference"/>
        </w:rPr>
        <w:footnoteRef/>
      </w:r>
      <w:r>
        <w:t xml:space="preserve"> </w:t>
      </w:r>
      <w:r w:rsidRPr="000068D9">
        <w:rPr>
          <w:rFonts w:asciiTheme="minorHAnsi" w:hAnsiTheme="minorHAnsi"/>
          <w:sz w:val="16"/>
          <w:szCs w:val="16"/>
        </w:rPr>
        <w:t>Highland Hotel, Hume, 2017; Terminus Hotel, Yarra Ranges, 2012; Sale and District Greyhound Racing Club, Wellington, 2016</w:t>
      </w:r>
      <w:r>
        <w:rPr>
          <w:rFonts w:asciiTheme="minorHAnsi" w:hAnsiTheme="minorHAnsi"/>
          <w:sz w:val="16"/>
          <w:szCs w:val="16"/>
        </w:rPr>
        <w:t>; Geelong RSL, Greater Geelong, 2018; Ballarat Golf Club, Ballarat, 2018</w:t>
      </w:r>
    </w:p>
  </w:footnote>
  <w:footnote w:id="107">
    <w:p w14:paraId="1D1CAD1A" w14:textId="77777777" w:rsidR="0071579E" w:rsidRDefault="0071579E" w:rsidP="00CF6025">
      <w:pPr>
        <w:pStyle w:val="FootnoteText"/>
      </w:pPr>
      <w:r>
        <w:rPr>
          <w:rStyle w:val="FootnoteReference"/>
        </w:rPr>
        <w:footnoteRef/>
      </w:r>
      <w:r>
        <w:t xml:space="preserve"> </w:t>
      </w:r>
      <w:r w:rsidRPr="000068D9">
        <w:rPr>
          <w:rFonts w:asciiTheme="minorHAnsi" w:hAnsiTheme="minorHAnsi"/>
          <w:sz w:val="16"/>
          <w:szCs w:val="16"/>
        </w:rPr>
        <w:t>Hopers Crossing Sports Club, Wyndham, 2012; Shamrock Hotel, Greater Bendigo, 2011; Langwarrin Hotel, Frankston, 2018; Highlands Hotel Craigieburn, Hume, 2010</w:t>
      </w:r>
    </w:p>
  </w:footnote>
  <w:footnote w:id="108">
    <w:p w14:paraId="70298B78" w14:textId="77777777" w:rsidR="0071579E" w:rsidRPr="003B514E" w:rsidRDefault="0071579E">
      <w:pPr>
        <w:pStyle w:val="FootnoteText"/>
        <w:rPr>
          <w:lang w:val="en-US"/>
        </w:rPr>
      </w:pPr>
      <w:r>
        <w:rPr>
          <w:rStyle w:val="FootnoteReference"/>
        </w:rPr>
        <w:footnoteRef/>
      </w:r>
      <w:r>
        <w:t xml:space="preserve"> </w:t>
      </w:r>
      <w:r w:rsidRPr="003B514E">
        <w:rPr>
          <w:rFonts w:asciiTheme="minorHAnsi" w:hAnsiTheme="minorHAnsi"/>
          <w:sz w:val="16"/>
          <w:szCs w:val="16"/>
        </w:rPr>
        <w:t>Browns Corner Hotel, Moreland, 2012; Mornington on Tanti, Mornington Peninsula, 2015</w:t>
      </w:r>
    </w:p>
  </w:footnote>
  <w:footnote w:id="109">
    <w:p w14:paraId="04D8704F" w14:textId="77777777" w:rsidR="0071579E" w:rsidRDefault="0071579E" w:rsidP="00181026">
      <w:pPr>
        <w:pStyle w:val="FootnoteText"/>
      </w:pPr>
      <w:r>
        <w:rPr>
          <w:rStyle w:val="FootnoteReference"/>
        </w:rPr>
        <w:footnoteRef/>
      </w:r>
      <w:r>
        <w:t xml:space="preserve"> </w:t>
      </w:r>
      <w:r w:rsidRPr="000068D9">
        <w:rPr>
          <w:rFonts w:asciiTheme="minorHAnsi" w:hAnsiTheme="minorHAnsi"/>
          <w:sz w:val="16"/>
          <w:szCs w:val="16"/>
        </w:rPr>
        <w:t>Village Belle Hotel, Port Phillip, 2013</w:t>
      </w:r>
    </w:p>
  </w:footnote>
  <w:footnote w:id="110">
    <w:p w14:paraId="7E5947F5" w14:textId="77777777" w:rsidR="0071579E" w:rsidRDefault="0071579E">
      <w:pPr>
        <w:pStyle w:val="FootnoteText"/>
      </w:pPr>
      <w:r>
        <w:rPr>
          <w:rStyle w:val="FootnoteReference"/>
        </w:rPr>
        <w:footnoteRef/>
      </w:r>
      <w:r>
        <w:t xml:space="preserve"> </w:t>
      </w:r>
      <w:r w:rsidRPr="007A28BF">
        <w:rPr>
          <w:rFonts w:asciiTheme="minorHAnsi" w:hAnsiTheme="minorHAnsi"/>
          <w:sz w:val="16"/>
          <w:szCs w:val="16"/>
        </w:rPr>
        <w:t>Pink Hill Hotel, Cardinia, 2010</w:t>
      </w:r>
    </w:p>
  </w:footnote>
  <w:footnote w:id="111">
    <w:p w14:paraId="422A8A39" w14:textId="77777777" w:rsidR="0071579E" w:rsidRDefault="0071579E" w:rsidP="00CF6025">
      <w:pPr>
        <w:pStyle w:val="FootnoteText"/>
      </w:pPr>
      <w:r>
        <w:rPr>
          <w:rStyle w:val="FootnoteReference"/>
        </w:rPr>
        <w:footnoteRef/>
      </w:r>
      <w:r>
        <w:t xml:space="preserve"> </w:t>
      </w:r>
      <w:r w:rsidRPr="000068D9">
        <w:rPr>
          <w:rFonts w:asciiTheme="minorHAnsi" w:hAnsiTheme="minorHAnsi"/>
          <w:sz w:val="16"/>
          <w:szCs w:val="16"/>
        </w:rPr>
        <w:t>Old Town ‘N Country Tavern, Wangaratta, 2014; Endeavour Hills Cricket Club, Casey, 2003</w:t>
      </w:r>
    </w:p>
  </w:footnote>
  <w:footnote w:id="112">
    <w:p w14:paraId="75058F3C" w14:textId="77777777" w:rsidR="0071579E" w:rsidRDefault="0071579E" w:rsidP="000A4246">
      <w:pPr>
        <w:pStyle w:val="FootnoteText"/>
      </w:pPr>
      <w:r>
        <w:rPr>
          <w:rStyle w:val="FootnoteReference"/>
        </w:rPr>
        <w:footnoteRef/>
      </w:r>
      <w:r>
        <w:t xml:space="preserve"> </w:t>
      </w:r>
      <w:r w:rsidRPr="000068D9">
        <w:rPr>
          <w:rFonts w:asciiTheme="minorHAnsi" w:hAnsiTheme="minorHAnsi"/>
          <w:sz w:val="16"/>
          <w:szCs w:val="16"/>
        </w:rPr>
        <w:t xml:space="preserve">Keilor East RSL, Moonee Valley, 2015; Box ill RSL, Whitehorse, 2015; Settlement at Cranbourne, Casey, 2013; Pakenham Hotel Cardinia, 2014; Old </w:t>
      </w:r>
      <w:r w:rsidRPr="002D1ED1">
        <w:rPr>
          <w:rFonts w:asciiTheme="minorHAnsi" w:hAnsiTheme="minorHAnsi"/>
          <w:sz w:val="16"/>
          <w:szCs w:val="16"/>
        </w:rPr>
        <w:t>Town ‘N Country Tavern, Wangaratta, 2014; Tower Hotel, Boroondara, 213; Torquay Hotel, Surf Coast, 2013; Bendigo Club Greater Bendigo, 2017; Portarlington Club, Greater Geelong 2017</w:t>
      </w:r>
      <w:r>
        <w:rPr>
          <w:rFonts w:asciiTheme="minorHAnsi" w:hAnsiTheme="minorHAnsi"/>
          <w:sz w:val="16"/>
          <w:szCs w:val="16"/>
        </w:rPr>
        <w:t xml:space="preserve"> and others.</w:t>
      </w:r>
    </w:p>
  </w:footnote>
  <w:footnote w:id="113">
    <w:p w14:paraId="7154EB87" w14:textId="77777777" w:rsidR="0071579E" w:rsidRPr="00835FCF" w:rsidRDefault="0071579E" w:rsidP="00835FCF">
      <w:pPr>
        <w:jc w:val="both"/>
        <w:rPr>
          <w:rFonts w:ascii="Calibri" w:hAnsi="Calibri"/>
          <w:color w:val="000000"/>
          <w:sz w:val="22"/>
          <w:szCs w:val="22"/>
        </w:rPr>
      </w:pPr>
      <w:r>
        <w:rPr>
          <w:rStyle w:val="FootnoteReference"/>
        </w:rPr>
        <w:footnoteRef/>
      </w:r>
      <w:r>
        <w:t xml:space="preserve"> </w:t>
      </w:r>
      <w:r w:rsidRPr="00835FCF">
        <w:rPr>
          <w:rFonts w:asciiTheme="minorHAnsi" w:hAnsiTheme="minorHAnsi"/>
          <w:sz w:val="16"/>
          <w:szCs w:val="16"/>
        </w:rPr>
        <w:t xml:space="preserve">Noble Park RSL, Greater Dandenong, 2014; </w:t>
      </w:r>
      <w:r w:rsidRPr="00835FCF">
        <w:rPr>
          <w:rFonts w:ascii="Calibri" w:hAnsi="Calibri"/>
          <w:color w:val="000000"/>
          <w:sz w:val="16"/>
          <w:szCs w:val="16"/>
        </w:rPr>
        <w:t>Keilor East RSL, Moonee Valley, 2015, Dandenong Club, Greater Dandenong, 2014, Seagulls Nest, Hobsons Bay, 2013, Club Ringwood, Maroondah, 2015, Hoppers Crossing Sports Club, Wyndham, 2012, Longreach RSL, Kingston, 2013, Sunbury United Sports Club, Hume, 2013, Cardinia Park Hotel, Cardinia, 2013, , Tooradin and District Sports Club,</w:t>
      </w:r>
      <w:r>
        <w:rPr>
          <w:rFonts w:ascii="Calibri" w:hAnsi="Calibri"/>
          <w:color w:val="000000"/>
          <w:sz w:val="16"/>
          <w:szCs w:val="16"/>
        </w:rPr>
        <w:t xml:space="preserve"> </w:t>
      </w:r>
      <w:r w:rsidRPr="00835FCF">
        <w:rPr>
          <w:rFonts w:ascii="Calibri" w:hAnsi="Calibri"/>
          <w:color w:val="000000"/>
          <w:sz w:val="16"/>
          <w:szCs w:val="16"/>
        </w:rPr>
        <w:t>Casey, 2013</w:t>
      </w:r>
      <w:r>
        <w:rPr>
          <w:rFonts w:ascii="Calibri" w:hAnsi="Calibri"/>
          <w:color w:val="000000"/>
          <w:sz w:val="16"/>
          <w:szCs w:val="16"/>
        </w:rPr>
        <w:t xml:space="preserve"> and others.</w:t>
      </w:r>
    </w:p>
  </w:footnote>
  <w:footnote w:id="114">
    <w:p w14:paraId="61DC8843" w14:textId="77777777" w:rsidR="0071579E" w:rsidRPr="00452186" w:rsidRDefault="0071579E" w:rsidP="00452186">
      <w:pPr>
        <w:jc w:val="both"/>
        <w:rPr>
          <w:rFonts w:ascii="Calibri" w:hAnsi="Calibri"/>
          <w:color w:val="000000"/>
          <w:sz w:val="22"/>
          <w:szCs w:val="22"/>
        </w:rPr>
      </w:pPr>
      <w:r>
        <w:rPr>
          <w:rStyle w:val="FootnoteReference"/>
        </w:rPr>
        <w:footnoteRef/>
      </w:r>
      <w:r>
        <w:t xml:space="preserve"> </w:t>
      </w:r>
      <w:r w:rsidRPr="00452186">
        <w:rPr>
          <w:rFonts w:asciiTheme="minorHAnsi" w:hAnsiTheme="minorHAnsi"/>
          <w:sz w:val="16"/>
          <w:szCs w:val="16"/>
        </w:rPr>
        <w:t xml:space="preserve">Peninsula Club, Mornington Peninsula, 2014; </w:t>
      </w:r>
      <w:r w:rsidRPr="00452186">
        <w:rPr>
          <w:rFonts w:ascii="Calibri" w:hAnsi="Calibri"/>
          <w:color w:val="000000"/>
          <w:sz w:val="16"/>
          <w:szCs w:val="16"/>
        </w:rPr>
        <w:t>Castello Cardinia Hotel, Cardinia, 2018, Stawell Harness Racing Club, Northern Grampians, 2016, Casa D’Abruzzo Club, Whittlesea, 2012, Tooradin and District Sports Club, Casey, 2013, Peninsula Club, Mornington Peninsula, 2014</w:t>
      </w:r>
      <w:r>
        <w:rPr>
          <w:rFonts w:ascii="Calibri" w:hAnsi="Calibri"/>
          <w:color w:val="000000"/>
          <w:sz w:val="22"/>
          <w:szCs w:val="22"/>
        </w:rPr>
        <w:t xml:space="preserve"> </w:t>
      </w:r>
    </w:p>
  </w:footnote>
  <w:footnote w:id="115">
    <w:p w14:paraId="646453AB"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Stawell Harness Racing Club, Northern Grampians, 2016</w:t>
      </w:r>
    </w:p>
  </w:footnote>
  <w:footnote w:id="116">
    <w:p w14:paraId="77EAC572" w14:textId="77777777" w:rsidR="0071579E" w:rsidRDefault="0071579E">
      <w:pPr>
        <w:pStyle w:val="FootnoteText"/>
      </w:pPr>
      <w:r>
        <w:rPr>
          <w:rStyle w:val="FootnoteReference"/>
        </w:rPr>
        <w:footnoteRef/>
      </w:r>
      <w:r>
        <w:t xml:space="preserve"> </w:t>
      </w:r>
      <w:r w:rsidRPr="00835FCF">
        <w:rPr>
          <w:rFonts w:asciiTheme="minorHAnsi" w:hAnsiTheme="minorHAnsi"/>
          <w:sz w:val="16"/>
          <w:szCs w:val="16"/>
        </w:rPr>
        <w:t>Berwick Springs Hotel, Casey, 2017</w:t>
      </w:r>
      <w:r>
        <w:rPr>
          <w:rFonts w:asciiTheme="minorHAnsi" w:hAnsiTheme="minorHAnsi"/>
          <w:sz w:val="16"/>
          <w:szCs w:val="16"/>
        </w:rPr>
        <w:t xml:space="preserve">; </w:t>
      </w:r>
      <w:r w:rsidRPr="00835FCF">
        <w:rPr>
          <w:rFonts w:asciiTheme="minorHAnsi" w:hAnsiTheme="minorHAnsi"/>
          <w:sz w:val="16"/>
          <w:szCs w:val="16"/>
        </w:rPr>
        <w:t>Portarlington Golf Club, Greater Geelong</w:t>
      </w:r>
      <w:r>
        <w:rPr>
          <w:rFonts w:asciiTheme="minorHAnsi" w:hAnsiTheme="minorHAnsi"/>
          <w:sz w:val="16"/>
          <w:szCs w:val="16"/>
        </w:rPr>
        <w:t>, 2017</w:t>
      </w:r>
    </w:p>
  </w:footnote>
  <w:footnote w:id="117">
    <w:p w14:paraId="04A5B010"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Darebin RSL, Darebin, 2018; Castello Cardinia Hotel, Cardinia, 2018; Torquay Hotel, Surf Coast, 2018; Bendigo Club, Greater Bendigo, 2017; Wellington on Botanic Gardens, Greater Bendigo, 2017; Lynbrook Hotel, Casey, 2018</w:t>
      </w:r>
      <w:r>
        <w:rPr>
          <w:rFonts w:asciiTheme="minorHAnsi" w:hAnsiTheme="minorHAnsi"/>
          <w:sz w:val="16"/>
          <w:szCs w:val="16"/>
        </w:rPr>
        <w:t>; Ballarat Golf Club, Ballarat, 2018</w:t>
      </w:r>
    </w:p>
  </w:footnote>
  <w:footnote w:id="118">
    <w:p w14:paraId="635FFCD9" w14:textId="77777777" w:rsidR="0071579E" w:rsidRDefault="0071579E" w:rsidP="00453253">
      <w:pPr>
        <w:pStyle w:val="FootnoteText"/>
      </w:pPr>
      <w:r>
        <w:rPr>
          <w:rStyle w:val="FootnoteReference"/>
        </w:rPr>
        <w:footnoteRef/>
      </w:r>
      <w:r>
        <w:t xml:space="preserve"> </w:t>
      </w:r>
      <w:r w:rsidRPr="000068D9">
        <w:rPr>
          <w:rFonts w:asciiTheme="minorHAnsi" w:hAnsiTheme="minorHAnsi"/>
          <w:sz w:val="16"/>
          <w:szCs w:val="16"/>
        </w:rPr>
        <w:t>Croydon Hotel, Maroondah, 2015; Casa D'Abruzzio Club, Whittlesea, 2012; Wellington Botanical Gardens, Greater Bendigo, 2017</w:t>
      </w:r>
    </w:p>
  </w:footnote>
  <w:footnote w:id="119">
    <w:p w14:paraId="74740305" w14:textId="77777777" w:rsidR="0071579E" w:rsidRDefault="0071579E">
      <w:pPr>
        <w:pStyle w:val="FootnoteText"/>
      </w:pPr>
      <w:r>
        <w:rPr>
          <w:rStyle w:val="FootnoteReference"/>
        </w:rPr>
        <w:footnoteRef/>
      </w:r>
      <w:r>
        <w:t xml:space="preserve"> </w:t>
      </w:r>
      <w:r>
        <w:rPr>
          <w:rFonts w:asciiTheme="minorHAnsi" w:hAnsiTheme="minorHAnsi"/>
          <w:sz w:val="16"/>
          <w:szCs w:val="16"/>
        </w:rPr>
        <w:t>Geelong RSL, Greater Geelong, 2018</w:t>
      </w:r>
    </w:p>
  </w:footnote>
  <w:footnote w:id="120">
    <w:p w14:paraId="21A4D021"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Tooradin and District Sports Club, Casey, 2013; Bendigo Club, Greater Bendigo, 2017</w:t>
      </w:r>
    </w:p>
  </w:footnote>
  <w:footnote w:id="121">
    <w:p w14:paraId="4AD13876" w14:textId="77777777" w:rsidR="0071579E" w:rsidRDefault="0071579E" w:rsidP="00D54E6B">
      <w:pPr>
        <w:pStyle w:val="FootnoteText"/>
      </w:pPr>
      <w:r>
        <w:rPr>
          <w:rStyle w:val="FootnoteReference"/>
        </w:rPr>
        <w:footnoteRef/>
      </w:r>
      <w:r>
        <w:t xml:space="preserve"> </w:t>
      </w:r>
      <w:r w:rsidRPr="00100A82">
        <w:rPr>
          <w:rFonts w:asciiTheme="minorHAnsi" w:hAnsiTheme="minorHAnsi"/>
          <w:sz w:val="16"/>
          <w:szCs w:val="16"/>
        </w:rPr>
        <w:t>Watsonia RSL, Banyule, 2016</w:t>
      </w:r>
      <w:r>
        <w:rPr>
          <w:rFonts w:asciiTheme="minorHAnsi" w:hAnsiTheme="minorHAnsi"/>
          <w:sz w:val="16"/>
          <w:szCs w:val="16"/>
        </w:rPr>
        <w:t>; Commercial Hotel, Whittlesea, 2016</w:t>
      </w:r>
    </w:p>
  </w:footnote>
  <w:footnote w:id="122">
    <w:p w14:paraId="576FE2BA" w14:textId="77777777" w:rsidR="0071579E" w:rsidRPr="006F7589" w:rsidRDefault="0071579E" w:rsidP="00D54E6B">
      <w:pPr>
        <w:pStyle w:val="FootnoteText"/>
        <w:rPr>
          <w:lang w:val="en-US"/>
        </w:rPr>
      </w:pPr>
      <w:r>
        <w:rPr>
          <w:rStyle w:val="FootnoteReference"/>
        </w:rPr>
        <w:footnoteRef/>
      </w:r>
      <w:r>
        <w:t xml:space="preserve"> </w:t>
      </w:r>
      <w:r w:rsidRPr="006F7589">
        <w:rPr>
          <w:rFonts w:asciiTheme="minorHAnsi" w:hAnsiTheme="minorHAnsi"/>
          <w:sz w:val="16"/>
          <w:szCs w:val="16"/>
        </w:rPr>
        <w:t>Bendigo District RSL, Greater Bendigo, 2017</w:t>
      </w:r>
    </w:p>
  </w:footnote>
  <w:footnote w:id="123">
    <w:p w14:paraId="7A59EDEE" w14:textId="77777777" w:rsidR="0071579E" w:rsidRPr="0039543B" w:rsidRDefault="0071579E" w:rsidP="0039543B">
      <w:pPr>
        <w:pStyle w:val="FootnoteText"/>
        <w:tabs>
          <w:tab w:val="left" w:pos="3540"/>
        </w:tabs>
        <w:rPr>
          <w:sz w:val="16"/>
          <w:szCs w:val="16"/>
        </w:rPr>
      </w:pPr>
      <w:r>
        <w:rPr>
          <w:rStyle w:val="FootnoteReference"/>
        </w:rPr>
        <w:footnoteRef/>
      </w:r>
      <w:r>
        <w:t xml:space="preserve"> </w:t>
      </w:r>
      <w:r w:rsidRPr="0039543B">
        <w:rPr>
          <w:rFonts w:asciiTheme="minorHAnsi" w:hAnsiTheme="minorHAnsi"/>
          <w:sz w:val="16"/>
          <w:szCs w:val="16"/>
        </w:rPr>
        <w:t>Casa D’Abruzzio Club, Whittlesea, 2012</w:t>
      </w:r>
    </w:p>
  </w:footnote>
  <w:footnote w:id="124">
    <w:p w14:paraId="6709C708" w14:textId="77777777" w:rsidR="0071579E" w:rsidRDefault="0071579E" w:rsidP="0039543B">
      <w:pPr>
        <w:pStyle w:val="FootnoteText"/>
      </w:pPr>
      <w:r>
        <w:rPr>
          <w:rStyle w:val="FootnoteReference"/>
        </w:rPr>
        <w:footnoteRef/>
      </w:r>
      <w:r>
        <w:t xml:space="preserve"> </w:t>
      </w:r>
      <w:r w:rsidRPr="000068D9">
        <w:rPr>
          <w:rFonts w:asciiTheme="minorHAnsi" w:hAnsiTheme="minorHAnsi"/>
          <w:sz w:val="16"/>
          <w:szCs w:val="16"/>
        </w:rPr>
        <w:t>Langwarrin Hotel, Frankston, 2016; Montmorency RSL, Banyule, 2014; Croydon Hotel, Maroondah, 2015; Albion Hotel, Greater Dandenong, 2014; Yarraville Club, Maribyrnong, 2015; Diamond Creek Tavern, Nillumbik, 2015 and others</w:t>
      </w:r>
    </w:p>
  </w:footnote>
  <w:footnote w:id="125">
    <w:p w14:paraId="7D257C9B" w14:textId="77777777" w:rsidR="0071579E" w:rsidRDefault="0071579E">
      <w:pPr>
        <w:pStyle w:val="FootnoteText"/>
      </w:pPr>
      <w:r>
        <w:rPr>
          <w:rStyle w:val="FootnoteReference"/>
        </w:rPr>
        <w:footnoteRef/>
      </w:r>
      <w:r>
        <w:t xml:space="preserve"> </w:t>
      </w:r>
      <w:r w:rsidRPr="005E5C3C">
        <w:rPr>
          <w:rFonts w:asciiTheme="minorHAnsi" w:hAnsiTheme="minorHAnsi"/>
          <w:sz w:val="16"/>
          <w:szCs w:val="16"/>
        </w:rPr>
        <w:t>Sporting Legends Club, Wellington, 2015</w:t>
      </w:r>
    </w:p>
  </w:footnote>
  <w:footnote w:id="126">
    <w:p w14:paraId="222A4C6F" w14:textId="77777777" w:rsidR="0071579E" w:rsidRDefault="0071579E" w:rsidP="0039543B">
      <w:pPr>
        <w:pStyle w:val="FootnoteText"/>
      </w:pPr>
      <w:r>
        <w:rPr>
          <w:rStyle w:val="FootnoteReference"/>
        </w:rPr>
        <w:footnoteRef/>
      </w:r>
      <w:r>
        <w:t xml:space="preserve"> </w:t>
      </w:r>
      <w:r w:rsidRPr="000068D9">
        <w:rPr>
          <w:rFonts w:asciiTheme="minorHAnsi" w:hAnsiTheme="minorHAnsi"/>
          <w:sz w:val="16"/>
          <w:szCs w:val="16"/>
        </w:rPr>
        <w:t>Portarlington Golf Club, Greater Geelong; Wellington at Botanical Gardens, Greater Bendigo, 2017</w:t>
      </w:r>
      <w:r>
        <w:rPr>
          <w:rFonts w:asciiTheme="minorHAnsi" w:hAnsiTheme="minorHAnsi"/>
          <w:sz w:val="16"/>
          <w:szCs w:val="16"/>
        </w:rPr>
        <w:t>; Geelong RSL, Greater Geelong, 2018</w:t>
      </w:r>
    </w:p>
  </w:footnote>
  <w:footnote w:id="127">
    <w:p w14:paraId="4BC2F732" w14:textId="77777777" w:rsidR="0071579E" w:rsidRDefault="0071579E" w:rsidP="0039543B">
      <w:pPr>
        <w:pStyle w:val="FootnoteText"/>
      </w:pPr>
      <w:r>
        <w:rPr>
          <w:rStyle w:val="FootnoteReference"/>
        </w:rPr>
        <w:footnoteRef/>
      </w:r>
      <w:r>
        <w:t xml:space="preserve"> </w:t>
      </w:r>
      <w:r w:rsidRPr="000068D9">
        <w:rPr>
          <w:rFonts w:asciiTheme="minorHAnsi" w:hAnsiTheme="minorHAnsi"/>
          <w:sz w:val="16"/>
          <w:szCs w:val="16"/>
        </w:rPr>
        <w:t>Croydon Hotel, Maroondah, 2015; Bendigo District RSL, Greater Bendigo 2016; Portarlington Golf Club, Greater Geelong, 2017</w:t>
      </w:r>
    </w:p>
  </w:footnote>
  <w:footnote w:id="128">
    <w:p w14:paraId="11920DD6"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Mornington on Tanti, Mornington Peninsula, 2015; Foundry Hotel Complex, Greater Bendigo, 2014</w:t>
      </w:r>
    </w:p>
  </w:footnote>
  <w:footnote w:id="129">
    <w:p w14:paraId="2B2987F6" w14:textId="77777777" w:rsidR="0071579E" w:rsidRDefault="0071579E">
      <w:pPr>
        <w:pStyle w:val="FootnoteText"/>
      </w:pPr>
      <w:r>
        <w:rPr>
          <w:rStyle w:val="FootnoteReference"/>
        </w:rPr>
        <w:footnoteRef/>
      </w:r>
      <w:r>
        <w:t xml:space="preserve"> </w:t>
      </w:r>
      <w:r w:rsidRPr="00CF6025">
        <w:rPr>
          <w:rFonts w:asciiTheme="minorHAnsi" w:hAnsiTheme="minorHAnsi"/>
          <w:sz w:val="16"/>
          <w:szCs w:val="16"/>
        </w:rPr>
        <w:t>Club Officer, Cardinia 2017; Lynbrook Hotel, Casey, 2018</w:t>
      </w:r>
    </w:p>
  </w:footnote>
  <w:footnote w:id="130">
    <w:p w14:paraId="7351AB33"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Dromana Hotel, Mornington Peninsula, 2015; Sydney Hotel Wangaratta, 2017; Wellington on Botanical Gardens, Greater Bendigo, 2017</w:t>
      </w:r>
    </w:p>
  </w:footnote>
  <w:footnote w:id="131">
    <w:p w14:paraId="1F21C4A2" w14:textId="77777777" w:rsidR="0071579E" w:rsidRDefault="0071579E" w:rsidP="0039543B">
      <w:pPr>
        <w:pStyle w:val="FootnoteText"/>
      </w:pPr>
      <w:r>
        <w:rPr>
          <w:rStyle w:val="FootnoteReference"/>
        </w:rPr>
        <w:footnoteRef/>
      </w:r>
      <w:r>
        <w:t xml:space="preserve"> </w:t>
      </w:r>
      <w:r w:rsidRPr="000068D9">
        <w:rPr>
          <w:rFonts w:asciiTheme="minorHAnsi" w:hAnsiTheme="minorHAnsi"/>
          <w:sz w:val="16"/>
          <w:szCs w:val="16"/>
        </w:rPr>
        <w:t>Torquay Hotel, Surf Coast, 2018; Tigers Club House, Wyndham, 2018</w:t>
      </w:r>
    </w:p>
  </w:footnote>
  <w:footnote w:id="132">
    <w:p w14:paraId="6D812D20" w14:textId="77777777" w:rsidR="0071579E" w:rsidRDefault="0071579E" w:rsidP="00683C71">
      <w:pPr>
        <w:pStyle w:val="FootnoteText"/>
      </w:pPr>
      <w:r>
        <w:rPr>
          <w:rStyle w:val="FootnoteReference"/>
        </w:rPr>
        <w:footnoteRef/>
      </w:r>
      <w:r>
        <w:t xml:space="preserve"> </w:t>
      </w:r>
      <w:r w:rsidRPr="000068D9">
        <w:rPr>
          <w:rFonts w:asciiTheme="minorHAnsi" w:hAnsiTheme="minorHAnsi"/>
          <w:sz w:val="16"/>
          <w:szCs w:val="16"/>
        </w:rPr>
        <w:t>Sale and District Greyhound Racing Club, Wellington, 2016</w:t>
      </w:r>
    </w:p>
  </w:footnote>
  <w:footnote w:id="133">
    <w:p w14:paraId="0FAD2043" w14:textId="77777777" w:rsidR="0071579E" w:rsidRDefault="0071579E" w:rsidP="0039543B">
      <w:pPr>
        <w:pStyle w:val="FootnoteText"/>
      </w:pPr>
      <w:r>
        <w:rPr>
          <w:rStyle w:val="FootnoteReference"/>
        </w:rPr>
        <w:footnoteRef/>
      </w:r>
      <w:r>
        <w:t xml:space="preserve"> </w:t>
      </w:r>
      <w:r w:rsidRPr="000068D9">
        <w:rPr>
          <w:rFonts w:asciiTheme="minorHAnsi" w:hAnsiTheme="minorHAnsi"/>
          <w:sz w:val="16"/>
          <w:szCs w:val="16"/>
        </w:rPr>
        <w:t>Wellington on Botanic Gardens, Greater Bendigo, 2017; Croydon Hotel, Maroondah, 20015; Club Officer, Cardinia 2017; Malvern Vale Hotel, Stonnington, 2014</w:t>
      </w:r>
    </w:p>
  </w:footnote>
  <w:footnote w:id="134">
    <w:p w14:paraId="7FBB52B9" w14:textId="77777777" w:rsidR="0071579E" w:rsidRPr="006F7589" w:rsidRDefault="0071579E" w:rsidP="0039543B">
      <w:pPr>
        <w:pStyle w:val="FootnoteText"/>
        <w:rPr>
          <w:lang w:val="en-US"/>
        </w:rPr>
      </w:pPr>
      <w:r>
        <w:rPr>
          <w:rStyle w:val="FootnoteReference"/>
        </w:rPr>
        <w:footnoteRef/>
      </w:r>
      <w:r>
        <w:t xml:space="preserve"> </w:t>
      </w:r>
      <w:r w:rsidRPr="006F7589">
        <w:rPr>
          <w:rFonts w:asciiTheme="minorHAnsi" w:hAnsiTheme="minorHAnsi"/>
          <w:sz w:val="16"/>
          <w:szCs w:val="16"/>
        </w:rPr>
        <w:t>Watsonia RSL, Banyule, 2016</w:t>
      </w:r>
      <w:r>
        <w:rPr>
          <w:rFonts w:asciiTheme="minorHAnsi" w:hAnsiTheme="minorHAnsi"/>
          <w:sz w:val="16"/>
          <w:szCs w:val="16"/>
        </w:rPr>
        <w:t>; Ballarat Golf Club, Ballarat, 2018</w:t>
      </w:r>
    </w:p>
  </w:footnote>
  <w:footnote w:id="135">
    <w:p w14:paraId="50617FBD" w14:textId="77777777" w:rsidR="0071579E" w:rsidRPr="009413DB" w:rsidRDefault="0071579E" w:rsidP="00FF22F2">
      <w:pPr>
        <w:pStyle w:val="FootnoteText"/>
        <w:rPr>
          <w:sz w:val="16"/>
          <w:szCs w:val="16"/>
          <w:lang w:val="en-US"/>
        </w:rPr>
      </w:pPr>
      <w:r>
        <w:rPr>
          <w:rStyle w:val="FootnoteReference"/>
        </w:rPr>
        <w:footnoteRef/>
      </w:r>
      <w:r>
        <w:t xml:space="preserve"> </w:t>
      </w:r>
      <w:r w:rsidRPr="009413DB">
        <w:rPr>
          <w:rFonts w:asciiTheme="minorHAnsi" w:hAnsiTheme="minorHAnsi"/>
          <w:sz w:val="16"/>
          <w:szCs w:val="16"/>
        </w:rPr>
        <w:t>Wellington at Botanical Gardens, Greater Bendigo, 2017</w:t>
      </w:r>
    </w:p>
  </w:footnote>
  <w:footnote w:id="136">
    <w:p w14:paraId="476E4B4E" w14:textId="77777777" w:rsidR="0071579E" w:rsidRDefault="0071579E">
      <w:pPr>
        <w:pStyle w:val="FootnoteText"/>
      </w:pPr>
      <w:r>
        <w:rPr>
          <w:rStyle w:val="FootnoteReference"/>
        </w:rPr>
        <w:footnoteRef/>
      </w:r>
      <w:r>
        <w:t xml:space="preserve"> </w:t>
      </w:r>
      <w:r w:rsidRPr="00DE47DF">
        <w:rPr>
          <w:rFonts w:asciiTheme="minorHAnsi" w:hAnsiTheme="minorHAnsi"/>
          <w:sz w:val="16"/>
          <w:szCs w:val="16"/>
        </w:rPr>
        <w:t>Geelong RSL, Greater Geelong, 2018; Commercial Hotel, Whittlesea, 2018</w:t>
      </w:r>
    </w:p>
  </w:footnote>
  <w:footnote w:id="137">
    <w:p w14:paraId="6D4BBA69" w14:textId="77777777" w:rsidR="0071579E" w:rsidRDefault="0071579E" w:rsidP="0039543B">
      <w:pPr>
        <w:pStyle w:val="FootnoteText"/>
      </w:pPr>
      <w:r>
        <w:rPr>
          <w:rStyle w:val="FootnoteReference"/>
        </w:rPr>
        <w:footnoteRef/>
      </w:r>
      <w:r>
        <w:t xml:space="preserve"> </w:t>
      </w:r>
      <w:r w:rsidRPr="000068D9">
        <w:rPr>
          <w:rFonts w:asciiTheme="minorHAnsi" w:hAnsiTheme="minorHAnsi"/>
          <w:sz w:val="16"/>
          <w:szCs w:val="16"/>
        </w:rPr>
        <w:t>Casa D’Abruzzio Club, Whittlesea, 2012; Castello’s Cardinia, Cardinia, 2012; Darebin RSL, Darebin, 2018; Tigers Clubhouse, Wyndham, 2018; McKinnon Hotel, Glen Eira, 2013; Deer Park Hotel, Brimbank, 2015</w:t>
      </w:r>
      <w:r>
        <w:rPr>
          <w:rFonts w:asciiTheme="minorHAnsi" w:hAnsiTheme="minorHAnsi"/>
          <w:sz w:val="16"/>
          <w:szCs w:val="16"/>
        </w:rPr>
        <w:t>; Blazing Stump Hotel, Wodonga, 2012; Geelong RSL, 2018; Commercial Hotel, Whittlesa, 2016, and others.</w:t>
      </w:r>
    </w:p>
  </w:footnote>
  <w:footnote w:id="138">
    <w:p w14:paraId="0D3B4E80" w14:textId="77777777" w:rsidR="0071579E" w:rsidRDefault="0071579E" w:rsidP="0039543B">
      <w:pPr>
        <w:pStyle w:val="FootnoteText"/>
      </w:pPr>
      <w:r>
        <w:rPr>
          <w:rStyle w:val="FootnoteReference"/>
        </w:rPr>
        <w:footnoteRef/>
      </w:r>
      <w:r>
        <w:t xml:space="preserve"> </w:t>
      </w:r>
      <w:r w:rsidRPr="000068D9">
        <w:rPr>
          <w:rFonts w:asciiTheme="minorHAnsi" w:hAnsiTheme="minorHAnsi"/>
          <w:sz w:val="16"/>
          <w:szCs w:val="16"/>
        </w:rPr>
        <w:t>Club Noble, Greater Dandenong, 2017; Berwick Springs Hotel, Casey, 2017; Portarlington Golf Club, Greater Geelong, 2017; The Meeting Place, Melbourne, 2016</w:t>
      </w:r>
    </w:p>
  </w:footnote>
  <w:footnote w:id="139">
    <w:p w14:paraId="373F3DD2" w14:textId="77777777" w:rsidR="0071579E" w:rsidRDefault="0071579E" w:rsidP="0039543B">
      <w:pPr>
        <w:pStyle w:val="FootnoteText"/>
      </w:pPr>
      <w:r>
        <w:rPr>
          <w:rStyle w:val="FootnoteReference"/>
        </w:rPr>
        <w:footnoteRef/>
      </w:r>
      <w:r>
        <w:t xml:space="preserve"> </w:t>
      </w:r>
      <w:r w:rsidRPr="000068D9">
        <w:rPr>
          <w:rFonts w:asciiTheme="minorHAnsi" w:hAnsiTheme="minorHAnsi"/>
          <w:sz w:val="16"/>
          <w:szCs w:val="16"/>
        </w:rPr>
        <w:t>Terminus Hotel, Yarra Ranges, 2012; Club Officer, Cardinia, 2017; Croydon Hotel, Maroondah, 2015</w:t>
      </w:r>
    </w:p>
  </w:footnote>
  <w:footnote w:id="140">
    <w:p w14:paraId="10337968" w14:textId="77777777" w:rsidR="0071579E" w:rsidRDefault="0071579E" w:rsidP="0039543B">
      <w:pPr>
        <w:pStyle w:val="FootnoteText"/>
      </w:pPr>
      <w:r>
        <w:rPr>
          <w:rStyle w:val="FootnoteReference"/>
        </w:rPr>
        <w:footnoteRef/>
      </w:r>
      <w:r>
        <w:t xml:space="preserve"> </w:t>
      </w:r>
      <w:r w:rsidRPr="000068D9">
        <w:rPr>
          <w:rFonts w:asciiTheme="minorHAnsi" w:hAnsiTheme="minorHAnsi"/>
          <w:sz w:val="16"/>
          <w:szCs w:val="16"/>
        </w:rPr>
        <w:t>Stawell Harness Racing Club, Northern Grampians, 2016; Tooradin and District Sports Club, Casey, 2013</w:t>
      </w:r>
    </w:p>
  </w:footnote>
  <w:footnote w:id="141">
    <w:p w14:paraId="21C555A3" w14:textId="77777777" w:rsidR="0071579E" w:rsidRPr="00012FB1" w:rsidRDefault="0071579E" w:rsidP="00CF6025">
      <w:pPr>
        <w:pStyle w:val="FootnoteText"/>
        <w:rPr>
          <w:lang w:val="en-US"/>
        </w:rPr>
      </w:pPr>
      <w:r>
        <w:rPr>
          <w:rStyle w:val="FootnoteReference"/>
        </w:rPr>
        <w:footnoteRef/>
      </w:r>
      <w:r>
        <w:t xml:space="preserve"> </w:t>
      </w:r>
      <w:r w:rsidRPr="00012FB1">
        <w:rPr>
          <w:rFonts w:asciiTheme="minorHAnsi" w:hAnsiTheme="minorHAnsi"/>
          <w:sz w:val="16"/>
          <w:szCs w:val="16"/>
        </w:rPr>
        <w:t>Warragul Sporting and social Club, Baw Baw, 2016</w:t>
      </w:r>
    </w:p>
  </w:footnote>
  <w:footnote w:id="142">
    <w:p w14:paraId="2A73134D" w14:textId="77777777" w:rsidR="0071579E" w:rsidRDefault="0071579E" w:rsidP="0039543B">
      <w:pPr>
        <w:pStyle w:val="FootnoteText"/>
      </w:pPr>
      <w:r>
        <w:rPr>
          <w:rStyle w:val="FootnoteReference"/>
        </w:rPr>
        <w:footnoteRef/>
      </w:r>
      <w:r>
        <w:t xml:space="preserve"> </w:t>
      </w:r>
      <w:r w:rsidRPr="008B0BE5">
        <w:rPr>
          <w:rFonts w:asciiTheme="minorHAnsi" w:hAnsiTheme="minorHAnsi"/>
          <w:sz w:val="16"/>
          <w:szCs w:val="16"/>
        </w:rPr>
        <w:t>Torquay Hotel, Surf Coast, 2018; Tigers Clubhouse, Wyndham, 2018; Sale and district Greyhound Racing Club, Wellington, 2016; Langwarrin Hotel, Frankston, 2016; Deer Park Club, Brimbank, 2015; Montmorency RSL, Banyule, 2014; Robinvale Gold Club, Swan Hill, 2015; Roxburgh Park Hotel, Hume, 2014; Foundry Hotel Complex, Greater Bendigo, 2014; Browns Corner Hotel, Moreland, 2012</w:t>
      </w:r>
      <w:r>
        <w:rPr>
          <w:rFonts w:asciiTheme="minorHAnsi" w:hAnsiTheme="minorHAnsi"/>
          <w:sz w:val="16"/>
          <w:szCs w:val="16"/>
        </w:rPr>
        <w:t xml:space="preserve"> and others.</w:t>
      </w:r>
    </w:p>
  </w:footnote>
  <w:footnote w:id="143">
    <w:p w14:paraId="1BB83695" w14:textId="77777777" w:rsidR="0071579E" w:rsidRDefault="0071579E">
      <w:pPr>
        <w:pStyle w:val="FootnoteText"/>
      </w:pPr>
      <w:r>
        <w:rPr>
          <w:rStyle w:val="FootnoteReference"/>
        </w:rPr>
        <w:footnoteRef/>
      </w:r>
      <w:r>
        <w:t xml:space="preserve"> </w:t>
      </w:r>
      <w:r w:rsidRPr="001E7766">
        <w:rPr>
          <w:rFonts w:asciiTheme="minorHAnsi" w:hAnsiTheme="minorHAnsi"/>
          <w:sz w:val="16"/>
          <w:szCs w:val="16"/>
        </w:rPr>
        <w:t>Victorian Commission for Gambling and Liquor Regulation, 2018</w:t>
      </w:r>
    </w:p>
  </w:footnote>
  <w:footnote w:id="144">
    <w:p w14:paraId="0512C228" w14:textId="77777777" w:rsidR="0071579E" w:rsidRDefault="0071579E" w:rsidP="00712E4C">
      <w:pPr>
        <w:pStyle w:val="FootnoteText"/>
        <w:jc w:val="both"/>
      </w:pPr>
      <w:r>
        <w:rPr>
          <w:rStyle w:val="FootnoteReference"/>
        </w:rPr>
        <w:footnoteRef/>
      </w:r>
      <w:r>
        <w:t xml:space="preserve"> </w:t>
      </w:r>
      <w:r w:rsidRPr="00712E4C">
        <w:rPr>
          <w:rFonts w:asciiTheme="minorHAnsi" w:hAnsiTheme="minorHAnsi"/>
          <w:sz w:val="16"/>
          <w:szCs w:val="16"/>
        </w:rPr>
        <w:t>On the subject of speculation, this is not the only such notion that has been discounted by the Commission, incidentally. In Highlands Hotel, Hume, 2017, the council contended that approval of the application for EGMs would induce other local venues to apply for EGMs. The applicant replied that such evidence could not be accorded ay weight in deciding the application, owing to the uncertainty of such an outcome. The Commission concurred with this view, declaring that “…given their inherent uncertainty, the Commission does not consider that it should have regard to the potential application for EGMs or EGM increases that have not been made, and may never be made.”</w:t>
      </w:r>
    </w:p>
  </w:footnote>
  <w:footnote w:id="145">
    <w:p w14:paraId="3BAF2BB5" w14:textId="77777777" w:rsidR="0071579E" w:rsidRDefault="0071579E" w:rsidP="0023746D">
      <w:pPr>
        <w:pStyle w:val="FootnoteText"/>
      </w:pPr>
      <w:r>
        <w:rPr>
          <w:rStyle w:val="FootnoteReference"/>
        </w:rPr>
        <w:footnoteRef/>
      </w:r>
      <w:r>
        <w:t xml:space="preserve"> </w:t>
      </w:r>
      <w:r w:rsidRPr="00800823">
        <w:rPr>
          <w:rFonts w:asciiTheme="minorHAnsi" w:hAnsiTheme="minorHAnsi"/>
          <w:sz w:val="22"/>
          <w:szCs w:val="22"/>
        </w:rPr>
        <w:t>D</w:t>
      </w:r>
      <w:r w:rsidRPr="008B0BE5">
        <w:rPr>
          <w:rFonts w:asciiTheme="minorHAnsi" w:hAnsiTheme="minorHAnsi"/>
          <w:sz w:val="16"/>
          <w:szCs w:val="16"/>
        </w:rPr>
        <w:t>eer Park Club, Brimbank, 2015; Roxburgh Park Hotel, Hume, 2014; Tower Hotel, Boroondara, 2013; Sunbury United Sports Club, Hume, 2013; Box Hill RSL, Whitehorse, 2015; Golf Ho</w:t>
      </w:r>
      <w:r>
        <w:rPr>
          <w:rFonts w:asciiTheme="minorHAnsi" w:hAnsiTheme="minorHAnsi"/>
          <w:sz w:val="16"/>
          <w:szCs w:val="16"/>
        </w:rPr>
        <w:t>use hotel, Ballarat, 2013; Cove</w:t>
      </w:r>
      <w:r w:rsidRPr="008B0BE5">
        <w:rPr>
          <w:rFonts w:asciiTheme="minorHAnsi" w:hAnsiTheme="minorHAnsi"/>
          <w:sz w:val="16"/>
          <w:szCs w:val="16"/>
        </w:rPr>
        <w:t xml:space="preserve"> Hotel, Kingston, 2013; Grandview Hotel, Darebin, 2012</w:t>
      </w:r>
      <w:r>
        <w:rPr>
          <w:rFonts w:asciiTheme="minorHAnsi" w:hAnsiTheme="minorHAnsi"/>
          <w:sz w:val="16"/>
          <w:szCs w:val="16"/>
        </w:rPr>
        <w:t>; Manningham Hotel, 2013, Manningham and others.</w:t>
      </w:r>
    </w:p>
  </w:footnote>
  <w:footnote w:id="146">
    <w:p w14:paraId="4A2C9AEA" w14:textId="77777777" w:rsidR="0071579E" w:rsidRDefault="0071579E">
      <w:pPr>
        <w:pStyle w:val="FootnoteText"/>
      </w:pPr>
      <w:r>
        <w:rPr>
          <w:rStyle w:val="FootnoteReference"/>
        </w:rPr>
        <w:footnoteRef/>
      </w:r>
      <w:r>
        <w:t xml:space="preserve"> </w:t>
      </w:r>
      <w:r w:rsidRPr="00AC1AF1">
        <w:rPr>
          <w:rFonts w:asciiTheme="minorHAnsi" w:hAnsiTheme="minorHAnsi"/>
          <w:sz w:val="16"/>
          <w:szCs w:val="16"/>
        </w:rPr>
        <w:t>Bentleigh Club, Glen Eira, 2016</w:t>
      </w:r>
    </w:p>
  </w:footnote>
  <w:footnote w:id="147">
    <w:p w14:paraId="2C3FECE2" w14:textId="77777777" w:rsidR="0071579E" w:rsidRPr="008B0BE5" w:rsidRDefault="0071579E" w:rsidP="0031589A">
      <w:pPr>
        <w:pStyle w:val="FootnoteText"/>
        <w:rPr>
          <w:sz w:val="16"/>
          <w:szCs w:val="16"/>
        </w:rPr>
      </w:pPr>
      <w:r>
        <w:rPr>
          <w:rStyle w:val="FootnoteReference"/>
        </w:rPr>
        <w:footnoteRef/>
      </w:r>
      <w:r>
        <w:t xml:space="preserve"> </w:t>
      </w:r>
      <w:r w:rsidRPr="008B0BE5">
        <w:rPr>
          <w:rFonts w:asciiTheme="minorHAnsi" w:hAnsiTheme="minorHAnsi"/>
          <w:sz w:val="16"/>
          <w:szCs w:val="16"/>
        </w:rPr>
        <w:t>Seagulls Nest, Hobsons Bay, 2013; New Bay Hotel, Bayside, 2010; Italian Sports Club of Werribee, Wyndham, 2011; Club Edgewater, Maribyrnong, 2008; Werribee Football Club , Wyndham, 2009</w:t>
      </w:r>
    </w:p>
  </w:footnote>
  <w:footnote w:id="148">
    <w:p w14:paraId="2B6F66D4" w14:textId="77777777" w:rsidR="0071579E" w:rsidRDefault="0071579E" w:rsidP="0031589A">
      <w:pPr>
        <w:pStyle w:val="FootnoteText"/>
      </w:pPr>
      <w:r>
        <w:rPr>
          <w:rStyle w:val="FootnoteReference"/>
        </w:rPr>
        <w:footnoteRef/>
      </w:r>
      <w:r>
        <w:t xml:space="preserve"> </w:t>
      </w:r>
      <w:r w:rsidRPr="008B0BE5">
        <w:rPr>
          <w:rFonts w:asciiTheme="minorHAnsi" w:hAnsiTheme="minorHAnsi"/>
          <w:sz w:val="16"/>
          <w:szCs w:val="16"/>
        </w:rPr>
        <w:t>Pakenham Hotel, Cardinia, 2014; Club Caroline Springs, Melton, 2013; Sporting Legends Club, Wellington, 2015; Highlands Hotel, Hume, 2017</w:t>
      </w:r>
    </w:p>
  </w:footnote>
  <w:footnote w:id="149">
    <w:p w14:paraId="6BC8ACDA" w14:textId="77777777" w:rsidR="0071579E" w:rsidRPr="00CB3156" w:rsidRDefault="0071579E" w:rsidP="0031589A">
      <w:pPr>
        <w:pStyle w:val="FootnoteText"/>
        <w:jc w:val="both"/>
        <w:rPr>
          <w:lang w:val="en-US"/>
        </w:rPr>
      </w:pPr>
      <w:r>
        <w:rPr>
          <w:rStyle w:val="FootnoteReference"/>
        </w:rPr>
        <w:footnoteRef/>
      </w:r>
      <w:r>
        <w:t xml:space="preserve"> </w:t>
      </w:r>
      <w:r w:rsidRPr="00CB3156">
        <w:rPr>
          <w:rFonts w:asciiTheme="minorHAnsi" w:hAnsiTheme="minorHAnsi"/>
          <w:sz w:val="16"/>
          <w:szCs w:val="16"/>
        </w:rPr>
        <w:t>It may be argued though – as discussed earlier - that these features of the venue would exacerbate any detrimental impacts of the additional EGMs sought in the application, just as the Commission has contended on occasion that existing features of a venue or its responsible service of gambling practises may mitigate any potentially harmful effects of an application</w:t>
      </w:r>
      <w:r>
        <w:rPr>
          <w:rFonts w:asciiTheme="minorHAnsi" w:hAnsiTheme="minorHAnsi"/>
          <w:sz w:val="16"/>
          <w:szCs w:val="16"/>
        </w:rPr>
        <w:t>.</w:t>
      </w:r>
    </w:p>
  </w:footnote>
  <w:footnote w:id="150">
    <w:p w14:paraId="0C9C1F3C" w14:textId="77777777" w:rsidR="0071579E" w:rsidRDefault="0071579E">
      <w:pPr>
        <w:pStyle w:val="FootnoteText"/>
      </w:pPr>
      <w:r>
        <w:rPr>
          <w:rStyle w:val="FootnoteReference"/>
        </w:rPr>
        <w:footnoteRef/>
      </w:r>
      <w:r>
        <w:t xml:space="preserve"> </w:t>
      </w:r>
      <w:r w:rsidRPr="00DC6F9D">
        <w:rPr>
          <w:rFonts w:asciiTheme="minorHAnsi" w:hAnsiTheme="minorHAnsi"/>
          <w:sz w:val="16"/>
          <w:szCs w:val="16"/>
        </w:rPr>
        <w:t>Officer Hotel, 80 EGMs, Cardinia, 2018; Commercial Hotel, Whittlesea, 2016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F367B"/>
    <w:multiLevelType w:val="hybridMultilevel"/>
    <w:tmpl w:val="163AF496"/>
    <w:lvl w:ilvl="0" w:tplc="0C09000F">
      <w:start w:val="1"/>
      <w:numFmt w:val="decimal"/>
      <w:lvlText w:val="%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D0B104F"/>
    <w:multiLevelType w:val="hybridMultilevel"/>
    <w:tmpl w:val="7478BF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8F6457"/>
    <w:multiLevelType w:val="hybridMultilevel"/>
    <w:tmpl w:val="4112E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C26149"/>
    <w:multiLevelType w:val="hybridMultilevel"/>
    <w:tmpl w:val="CE542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CE32EB"/>
    <w:multiLevelType w:val="hybridMultilevel"/>
    <w:tmpl w:val="2034B4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F872F6"/>
    <w:multiLevelType w:val="hybridMultilevel"/>
    <w:tmpl w:val="BCD6F27C"/>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62384F"/>
    <w:multiLevelType w:val="hybridMultilevel"/>
    <w:tmpl w:val="EEFCFB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8B87CF6"/>
    <w:multiLevelType w:val="hybridMultilevel"/>
    <w:tmpl w:val="6DF24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1BA06B5"/>
    <w:multiLevelType w:val="hybridMultilevel"/>
    <w:tmpl w:val="5D088C0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A291426"/>
    <w:multiLevelType w:val="hybridMultilevel"/>
    <w:tmpl w:val="79A05E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0992C73"/>
    <w:multiLevelType w:val="hybridMultilevel"/>
    <w:tmpl w:val="F6C233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2F769C9"/>
    <w:multiLevelType w:val="hybridMultilevel"/>
    <w:tmpl w:val="A296D21C"/>
    <w:lvl w:ilvl="0" w:tplc="60CCD16C">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4240A47"/>
    <w:multiLevelType w:val="hybridMultilevel"/>
    <w:tmpl w:val="0F9E5F36"/>
    <w:lvl w:ilvl="0" w:tplc="F73C838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F464C0"/>
    <w:multiLevelType w:val="hybridMultilevel"/>
    <w:tmpl w:val="CB8C71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ED405BA"/>
    <w:multiLevelType w:val="hybridMultilevel"/>
    <w:tmpl w:val="7062C6D6"/>
    <w:lvl w:ilvl="0" w:tplc="0C090001">
      <w:start w:val="2"/>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FD04B18"/>
    <w:multiLevelType w:val="hybridMultilevel"/>
    <w:tmpl w:val="525C18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0874D62"/>
    <w:multiLevelType w:val="hybridMultilevel"/>
    <w:tmpl w:val="B9627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1E0580E"/>
    <w:multiLevelType w:val="hybridMultilevel"/>
    <w:tmpl w:val="98FEBA56"/>
    <w:lvl w:ilvl="0" w:tplc="0C090001">
      <w:start w:val="12"/>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4E52F77"/>
    <w:multiLevelType w:val="hybridMultilevel"/>
    <w:tmpl w:val="87AAF850"/>
    <w:lvl w:ilvl="0" w:tplc="85A0EDE8">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9" w15:restartNumberingAfterBreak="0">
    <w:nsid w:val="5C295B53"/>
    <w:multiLevelType w:val="hybridMultilevel"/>
    <w:tmpl w:val="9F3422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3FD3735"/>
    <w:multiLevelType w:val="hybridMultilevel"/>
    <w:tmpl w:val="47A040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5E0183A"/>
    <w:multiLevelType w:val="hybridMultilevel"/>
    <w:tmpl w:val="2FD09954"/>
    <w:lvl w:ilvl="0" w:tplc="BFA47154">
      <w:start w:val="3"/>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1E94065"/>
    <w:multiLevelType w:val="hybridMultilevel"/>
    <w:tmpl w:val="4A645850"/>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8971D87"/>
    <w:multiLevelType w:val="hybridMultilevel"/>
    <w:tmpl w:val="264E0910"/>
    <w:lvl w:ilvl="0" w:tplc="0C090001">
      <w:start w:val="3"/>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51944888">
    <w:abstractNumId w:val="19"/>
  </w:num>
  <w:num w:numId="2" w16cid:durableId="364671122">
    <w:abstractNumId w:val="11"/>
  </w:num>
  <w:num w:numId="3" w16cid:durableId="854926802">
    <w:abstractNumId w:val="22"/>
  </w:num>
  <w:num w:numId="4" w16cid:durableId="1121537297">
    <w:abstractNumId w:val="8"/>
  </w:num>
  <w:num w:numId="5" w16cid:durableId="1907762608">
    <w:abstractNumId w:val="12"/>
  </w:num>
  <w:num w:numId="6" w16cid:durableId="4403782">
    <w:abstractNumId w:val="7"/>
  </w:num>
  <w:num w:numId="7" w16cid:durableId="522211105">
    <w:abstractNumId w:val="13"/>
  </w:num>
  <w:num w:numId="8" w16cid:durableId="179010382">
    <w:abstractNumId w:val="15"/>
  </w:num>
  <w:num w:numId="9" w16cid:durableId="1705054918">
    <w:abstractNumId w:val="6"/>
  </w:num>
  <w:num w:numId="10" w16cid:durableId="713702018">
    <w:abstractNumId w:val="0"/>
  </w:num>
  <w:num w:numId="11" w16cid:durableId="2124230976">
    <w:abstractNumId w:val="3"/>
  </w:num>
  <w:num w:numId="12" w16cid:durableId="2075548116">
    <w:abstractNumId w:val="4"/>
  </w:num>
  <w:num w:numId="13" w16cid:durableId="2055423314">
    <w:abstractNumId w:val="2"/>
  </w:num>
  <w:num w:numId="14" w16cid:durableId="408187610">
    <w:abstractNumId w:val="20"/>
  </w:num>
  <w:num w:numId="15" w16cid:durableId="425614934">
    <w:abstractNumId w:val="18"/>
  </w:num>
  <w:num w:numId="16" w16cid:durableId="551236738">
    <w:abstractNumId w:val="5"/>
  </w:num>
  <w:num w:numId="17" w16cid:durableId="83496572">
    <w:abstractNumId w:val="23"/>
  </w:num>
  <w:num w:numId="18" w16cid:durableId="1841189764">
    <w:abstractNumId w:val="21"/>
  </w:num>
  <w:num w:numId="19" w16cid:durableId="1243561718">
    <w:abstractNumId w:val="9"/>
  </w:num>
  <w:num w:numId="20" w16cid:durableId="1954752442">
    <w:abstractNumId w:val="17"/>
  </w:num>
  <w:num w:numId="21" w16cid:durableId="607666066">
    <w:abstractNumId w:val="10"/>
  </w:num>
  <w:num w:numId="22" w16cid:durableId="42868224">
    <w:abstractNumId w:val="16"/>
  </w:num>
  <w:num w:numId="23" w16cid:durableId="98569473">
    <w:abstractNumId w:val="14"/>
  </w:num>
  <w:num w:numId="24" w16cid:durableId="14652714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010"/>
    <w:rsid w:val="00000AC3"/>
    <w:rsid w:val="0000150C"/>
    <w:rsid w:val="00003398"/>
    <w:rsid w:val="000040B2"/>
    <w:rsid w:val="000056DB"/>
    <w:rsid w:val="000068D9"/>
    <w:rsid w:val="00007B73"/>
    <w:rsid w:val="00012FB1"/>
    <w:rsid w:val="00012FD0"/>
    <w:rsid w:val="000133F8"/>
    <w:rsid w:val="00016526"/>
    <w:rsid w:val="0001747A"/>
    <w:rsid w:val="00020290"/>
    <w:rsid w:val="0002069A"/>
    <w:rsid w:val="00021E0E"/>
    <w:rsid w:val="0002301E"/>
    <w:rsid w:val="0002322C"/>
    <w:rsid w:val="000241F3"/>
    <w:rsid w:val="00024F20"/>
    <w:rsid w:val="000264D6"/>
    <w:rsid w:val="000269D8"/>
    <w:rsid w:val="0002708B"/>
    <w:rsid w:val="00033A0F"/>
    <w:rsid w:val="000368C7"/>
    <w:rsid w:val="00037DA4"/>
    <w:rsid w:val="00040F62"/>
    <w:rsid w:val="00041A39"/>
    <w:rsid w:val="00044714"/>
    <w:rsid w:val="00045153"/>
    <w:rsid w:val="0004699E"/>
    <w:rsid w:val="00046A20"/>
    <w:rsid w:val="000601B9"/>
    <w:rsid w:val="000602B4"/>
    <w:rsid w:val="000612E4"/>
    <w:rsid w:val="0006250F"/>
    <w:rsid w:val="000671CB"/>
    <w:rsid w:val="00067D05"/>
    <w:rsid w:val="00075033"/>
    <w:rsid w:val="00076911"/>
    <w:rsid w:val="00082EBE"/>
    <w:rsid w:val="0008651E"/>
    <w:rsid w:val="00087F4C"/>
    <w:rsid w:val="00090941"/>
    <w:rsid w:val="00091AE8"/>
    <w:rsid w:val="00093D6B"/>
    <w:rsid w:val="00094135"/>
    <w:rsid w:val="000A2DD2"/>
    <w:rsid w:val="000A403A"/>
    <w:rsid w:val="000A4246"/>
    <w:rsid w:val="000A5428"/>
    <w:rsid w:val="000A5FE7"/>
    <w:rsid w:val="000A6F72"/>
    <w:rsid w:val="000B2626"/>
    <w:rsid w:val="000B42C3"/>
    <w:rsid w:val="000B65BA"/>
    <w:rsid w:val="000C0B75"/>
    <w:rsid w:val="000C6F23"/>
    <w:rsid w:val="000C78B9"/>
    <w:rsid w:val="000C7C00"/>
    <w:rsid w:val="000D0312"/>
    <w:rsid w:val="000D1C9A"/>
    <w:rsid w:val="000D5B10"/>
    <w:rsid w:val="000D6093"/>
    <w:rsid w:val="000E3026"/>
    <w:rsid w:val="000E5A78"/>
    <w:rsid w:val="000E6946"/>
    <w:rsid w:val="000F15CC"/>
    <w:rsid w:val="000F1A10"/>
    <w:rsid w:val="000F292B"/>
    <w:rsid w:val="000F33BB"/>
    <w:rsid w:val="000F4A84"/>
    <w:rsid w:val="000F4AEC"/>
    <w:rsid w:val="000F5D26"/>
    <w:rsid w:val="00100A82"/>
    <w:rsid w:val="00100ABE"/>
    <w:rsid w:val="001033A2"/>
    <w:rsid w:val="001070D9"/>
    <w:rsid w:val="001144EB"/>
    <w:rsid w:val="00116133"/>
    <w:rsid w:val="001161B8"/>
    <w:rsid w:val="00116816"/>
    <w:rsid w:val="00117950"/>
    <w:rsid w:val="00117E5F"/>
    <w:rsid w:val="00124DF1"/>
    <w:rsid w:val="00127F54"/>
    <w:rsid w:val="00132F69"/>
    <w:rsid w:val="00134A7D"/>
    <w:rsid w:val="0013595A"/>
    <w:rsid w:val="001374EA"/>
    <w:rsid w:val="00142C83"/>
    <w:rsid w:val="00146F0B"/>
    <w:rsid w:val="00147ABC"/>
    <w:rsid w:val="00151ABD"/>
    <w:rsid w:val="00152307"/>
    <w:rsid w:val="001529CF"/>
    <w:rsid w:val="00160C9D"/>
    <w:rsid w:val="00161F91"/>
    <w:rsid w:val="001628B9"/>
    <w:rsid w:val="0016456A"/>
    <w:rsid w:val="001649B3"/>
    <w:rsid w:val="0017082B"/>
    <w:rsid w:val="001719EA"/>
    <w:rsid w:val="00172156"/>
    <w:rsid w:val="001739A9"/>
    <w:rsid w:val="00174058"/>
    <w:rsid w:val="00176220"/>
    <w:rsid w:val="00181026"/>
    <w:rsid w:val="00182ACC"/>
    <w:rsid w:val="00184482"/>
    <w:rsid w:val="0018506D"/>
    <w:rsid w:val="001909C9"/>
    <w:rsid w:val="0019182F"/>
    <w:rsid w:val="00191AD6"/>
    <w:rsid w:val="00195BD8"/>
    <w:rsid w:val="001A0145"/>
    <w:rsid w:val="001A01D7"/>
    <w:rsid w:val="001A155C"/>
    <w:rsid w:val="001A1A4E"/>
    <w:rsid w:val="001A25CA"/>
    <w:rsid w:val="001A701F"/>
    <w:rsid w:val="001A7DF7"/>
    <w:rsid w:val="001B1D3C"/>
    <w:rsid w:val="001B6928"/>
    <w:rsid w:val="001B74A8"/>
    <w:rsid w:val="001C1329"/>
    <w:rsid w:val="001C5E4A"/>
    <w:rsid w:val="001C7687"/>
    <w:rsid w:val="001D1A75"/>
    <w:rsid w:val="001D4717"/>
    <w:rsid w:val="001E108B"/>
    <w:rsid w:val="001E2A09"/>
    <w:rsid w:val="001E5AAC"/>
    <w:rsid w:val="001E6B68"/>
    <w:rsid w:val="001E7766"/>
    <w:rsid w:val="001F297D"/>
    <w:rsid w:val="001F3EE0"/>
    <w:rsid w:val="001F44EB"/>
    <w:rsid w:val="001F6781"/>
    <w:rsid w:val="001F7F17"/>
    <w:rsid w:val="00200AFE"/>
    <w:rsid w:val="002056B1"/>
    <w:rsid w:val="00210781"/>
    <w:rsid w:val="00212D5A"/>
    <w:rsid w:val="0021377C"/>
    <w:rsid w:val="00213EFD"/>
    <w:rsid w:val="00215442"/>
    <w:rsid w:val="002167DD"/>
    <w:rsid w:val="00217DF5"/>
    <w:rsid w:val="0022290D"/>
    <w:rsid w:val="00222C73"/>
    <w:rsid w:val="00223321"/>
    <w:rsid w:val="002249A5"/>
    <w:rsid w:val="0022536A"/>
    <w:rsid w:val="002258D8"/>
    <w:rsid w:val="00231224"/>
    <w:rsid w:val="00234C86"/>
    <w:rsid w:val="0023746D"/>
    <w:rsid w:val="002426E8"/>
    <w:rsid w:val="002429E1"/>
    <w:rsid w:val="00246AFB"/>
    <w:rsid w:val="00246F0D"/>
    <w:rsid w:val="00247EC6"/>
    <w:rsid w:val="00250F25"/>
    <w:rsid w:val="00255157"/>
    <w:rsid w:val="002609D5"/>
    <w:rsid w:val="002613B6"/>
    <w:rsid w:val="00264635"/>
    <w:rsid w:val="00266624"/>
    <w:rsid w:val="00276286"/>
    <w:rsid w:val="00277508"/>
    <w:rsid w:val="00280547"/>
    <w:rsid w:val="00284EC3"/>
    <w:rsid w:val="0028611D"/>
    <w:rsid w:val="002A10FA"/>
    <w:rsid w:val="002A6481"/>
    <w:rsid w:val="002B0AA8"/>
    <w:rsid w:val="002B4060"/>
    <w:rsid w:val="002B4B1C"/>
    <w:rsid w:val="002C00D0"/>
    <w:rsid w:val="002C46FD"/>
    <w:rsid w:val="002C735D"/>
    <w:rsid w:val="002D1ED1"/>
    <w:rsid w:val="002D41B6"/>
    <w:rsid w:val="002D737D"/>
    <w:rsid w:val="002E349B"/>
    <w:rsid w:val="002E4304"/>
    <w:rsid w:val="002E6865"/>
    <w:rsid w:val="002F47A7"/>
    <w:rsid w:val="002F5F50"/>
    <w:rsid w:val="002F690F"/>
    <w:rsid w:val="00300D7E"/>
    <w:rsid w:val="003035EA"/>
    <w:rsid w:val="003056F0"/>
    <w:rsid w:val="00306CE6"/>
    <w:rsid w:val="00306F54"/>
    <w:rsid w:val="00307134"/>
    <w:rsid w:val="0030794C"/>
    <w:rsid w:val="003100D8"/>
    <w:rsid w:val="00310CC8"/>
    <w:rsid w:val="00311F8B"/>
    <w:rsid w:val="003135F1"/>
    <w:rsid w:val="00314790"/>
    <w:rsid w:val="003155DE"/>
    <w:rsid w:val="0031589A"/>
    <w:rsid w:val="003173B6"/>
    <w:rsid w:val="003225F3"/>
    <w:rsid w:val="00322646"/>
    <w:rsid w:val="00324A6A"/>
    <w:rsid w:val="00327B0C"/>
    <w:rsid w:val="00331033"/>
    <w:rsid w:val="003345FB"/>
    <w:rsid w:val="0033474B"/>
    <w:rsid w:val="00336928"/>
    <w:rsid w:val="00342B2A"/>
    <w:rsid w:val="003459D3"/>
    <w:rsid w:val="00345A1D"/>
    <w:rsid w:val="00345CDE"/>
    <w:rsid w:val="003463F5"/>
    <w:rsid w:val="00346CEF"/>
    <w:rsid w:val="00350CC0"/>
    <w:rsid w:val="0035454F"/>
    <w:rsid w:val="0035565A"/>
    <w:rsid w:val="003561A0"/>
    <w:rsid w:val="003564CF"/>
    <w:rsid w:val="0035799C"/>
    <w:rsid w:val="00360B74"/>
    <w:rsid w:val="003658B1"/>
    <w:rsid w:val="00365A73"/>
    <w:rsid w:val="003667D7"/>
    <w:rsid w:val="0036725A"/>
    <w:rsid w:val="003709EC"/>
    <w:rsid w:val="00370E87"/>
    <w:rsid w:val="00371895"/>
    <w:rsid w:val="00373E23"/>
    <w:rsid w:val="00375C3E"/>
    <w:rsid w:val="00375F82"/>
    <w:rsid w:val="00382B07"/>
    <w:rsid w:val="00383134"/>
    <w:rsid w:val="0038404D"/>
    <w:rsid w:val="00384B06"/>
    <w:rsid w:val="00386809"/>
    <w:rsid w:val="0038732D"/>
    <w:rsid w:val="0039038B"/>
    <w:rsid w:val="0039158E"/>
    <w:rsid w:val="00393937"/>
    <w:rsid w:val="00395211"/>
    <w:rsid w:val="0039543B"/>
    <w:rsid w:val="00397830"/>
    <w:rsid w:val="003A3397"/>
    <w:rsid w:val="003B1D64"/>
    <w:rsid w:val="003B421C"/>
    <w:rsid w:val="003B514E"/>
    <w:rsid w:val="003B59B6"/>
    <w:rsid w:val="003C0516"/>
    <w:rsid w:val="003C0B49"/>
    <w:rsid w:val="003D14DA"/>
    <w:rsid w:val="003D32D4"/>
    <w:rsid w:val="003D4E3D"/>
    <w:rsid w:val="003D5294"/>
    <w:rsid w:val="003D6FEE"/>
    <w:rsid w:val="003D70DD"/>
    <w:rsid w:val="003E1010"/>
    <w:rsid w:val="003E167F"/>
    <w:rsid w:val="003E3FB2"/>
    <w:rsid w:val="003E58C3"/>
    <w:rsid w:val="003E593E"/>
    <w:rsid w:val="003E599A"/>
    <w:rsid w:val="003F51F5"/>
    <w:rsid w:val="003F5A21"/>
    <w:rsid w:val="003F71BA"/>
    <w:rsid w:val="003F7298"/>
    <w:rsid w:val="00403862"/>
    <w:rsid w:val="00403C0D"/>
    <w:rsid w:val="00404544"/>
    <w:rsid w:val="004100FE"/>
    <w:rsid w:val="00410667"/>
    <w:rsid w:val="00412D8A"/>
    <w:rsid w:val="00412E71"/>
    <w:rsid w:val="00416C61"/>
    <w:rsid w:val="004221A8"/>
    <w:rsid w:val="00423C85"/>
    <w:rsid w:val="0042581C"/>
    <w:rsid w:val="0042670C"/>
    <w:rsid w:val="004331FA"/>
    <w:rsid w:val="004340FA"/>
    <w:rsid w:val="00441A55"/>
    <w:rsid w:val="00445FA5"/>
    <w:rsid w:val="00451265"/>
    <w:rsid w:val="004515B7"/>
    <w:rsid w:val="00452186"/>
    <w:rsid w:val="00452218"/>
    <w:rsid w:val="00453253"/>
    <w:rsid w:val="004558E4"/>
    <w:rsid w:val="004559F4"/>
    <w:rsid w:val="004560FE"/>
    <w:rsid w:val="0046511F"/>
    <w:rsid w:val="00465C06"/>
    <w:rsid w:val="00466B61"/>
    <w:rsid w:val="004670F3"/>
    <w:rsid w:val="00467DF1"/>
    <w:rsid w:val="00480FBF"/>
    <w:rsid w:val="00482B90"/>
    <w:rsid w:val="004838CD"/>
    <w:rsid w:val="00485E01"/>
    <w:rsid w:val="00487FD8"/>
    <w:rsid w:val="00493321"/>
    <w:rsid w:val="00493944"/>
    <w:rsid w:val="0049432C"/>
    <w:rsid w:val="00494819"/>
    <w:rsid w:val="00495349"/>
    <w:rsid w:val="00495B75"/>
    <w:rsid w:val="004A0111"/>
    <w:rsid w:val="004A1E2E"/>
    <w:rsid w:val="004A532C"/>
    <w:rsid w:val="004A670B"/>
    <w:rsid w:val="004B2DB3"/>
    <w:rsid w:val="004B3C3F"/>
    <w:rsid w:val="004B6E67"/>
    <w:rsid w:val="004B7838"/>
    <w:rsid w:val="004C4793"/>
    <w:rsid w:val="004C7A4C"/>
    <w:rsid w:val="004D2065"/>
    <w:rsid w:val="004D2C3F"/>
    <w:rsid w:val="004D399C"/>
    <w:rsid w:val="004D5E01"/>
    <w:rsid w:val="004D6C14"/>
    <w:rsid w:val="004D7101"/>
    <w:rsid w:val="004E2BFC"/>
    <w:rsid w:val="004E7378"/>
    <w:rsid w:val="004F10C0"/>
    <w:rsid w:val="004F14DA"/>
    <w:rsid w:val="004F1D3B"/>
    <w:rsid w:val="004F1F8B"/>
    <w:rsid w:val="004F2C11"/>
    <w:rsid w:val="004F3C65"/>
    <w:rsid w:val="004F6AF0"/>
    <w:rsid w:val="00503D75"/>
    <w:rsid w:val="0050527D"/>
    <w:rsid w:val="00507490"/>
    <w:rsid w:val="00507C92"/>
    <w:rsid w:val="00507F78"/>
    <w:rsid w:val="00511F38"/>
    <w:rsid w:val="00513EC4"/>
    <w:rsid w:val="00515E31"/>
    <w:rsid w:val="0051655C"/>
    <w:rsid w:val="005200B9"/>
    <w:rsid w:val="00520D28"/>
    <w:rsid w:val="00521E4E"/>
    <w:rsid w:val="00525A54"/>
    <w:rsid w:val="00525E1E"/>
    <w:rsid w:val="005347C8"/>
    <w:rsid w:val="005361A0"/>
    <w:rsid w:val="00537259"/>
    <w:rsid w:val="005377F7"/>
    <w:rsid w:val="00540B80"/>
    <w:rsid w:val="00541048"/>
    <w:rsid w:val="005422A0"/>
    <w:rsid w:val="005430AF"/>
    <w:rsid w:val="00546CBC"/>
    <w:rsid w:val="00547C3F"/>
    <w:rsid w:val="00547DAC"/>
    <w:rsid w:val="00547E44"/>
    <w:rsid w:val="005525E6"/>
    <w:rsid w:val="00552DAA"/>
    <w:rsid w:val="00555698"/>
    <w:rsid w:val="00557402"/>
    <w:rsid w:val="00560493"/>
    <w:rsid w:val="0056379C"/>
    <w:rsid w:val="00570E59"/>
    <w:rsid w:val="00573C2B"/>
    <w:rsid w:val="00581B3C"/>
    <w:rsid w:val="00586EAF"/>
    <w:rsid w:val="005874B6"/>
    <w:rsid w:val="00593809"/>
    <w:rsid w:val="00593F9E"/>
    <w:rsid w:val="005A081D"/>
    <w:rsid w:val="005A22AA"/>
    <w:rsid w:val="005A4995"/>
    <w:rsid w:val="005B1531"/>
    <w:rsid w:val="005B4853"/>
    <w:rsid w:val="005B67D5"/>
    <w:rsid w:val="005C0977"/>
    <w:rsid w:val="005C1C8F"/>
    <w:rsid w:val="005C237F"/>
    <w:rsid w:val="005C295C"/>
    <w:rsid w:val="005C4DDD"/>
    <w:rsid w:val="005C7019"/>
    <w:rsid w:val="005D21C5"/>
    <w:rsid w:val="005D4035"/>
    <w:rsid w:val="005D5972"/>
    <w:rsid w:val="005E182A"/>
    <w:rsid w:val="005E2214"/>
    <w:rsid w:val="005E3F56"/>
    <w:rsid w:val="005E5C3C"/>
    <w:rsid w:val="005F224D"/>
    <w:rsid w:val="005F385A"/>
    <w:rsid w:val="005F5239"/>
    <w:rsid w:val="005F67AC"/>
    <w:rsid w:val="005F6881"/>
    <w:rsid w:val="005F7391"/>
    <w:rsid w:val="005F7DC1"/>
    <w:rsid w:val="005F7E33"/>
    <w:rsid w:val="00602202"/>
    <w:rsid w:val="006032BC"/>
    <w:rsid w:val="006039E8"/>
    <w:rsid w:val="0061101C"/>
    <w:rsid w:val="0061255E"/>
    <w:rsid w:val="00614123"/>
    <w:rsid w:val="00615AD4"/>
    <w:rsid w:val="00620E2A"/>
    <w:rsid w:val="00620EC2"/>
    <w:rsid w:val="00621A58"/>
    <w:rsid w:val="00626290"/>
    <w:rsid w:val="00626464"/>
    <w:rsid w:val="006313B0"/>
    <w:rsid w:val="00633D8D"/>
    <w:rsid w:val="00643389"/>
    <w:rsid w:val="006459C2"/>
    <w:rsid w:val="006463CC"/>
    <w:rsid w:val="00646A94"/>
    <w:rsid w:val="0065088C"/>
    <w:rsid w:val="00653099"/>
    <w:rsid w:val="0065310E"/>
    <w:rsid w:val="0065344B"/>
    <w:rsid w:val="00663F71"/>
    <w:rsid w:val="00664CB2"/>
    <w:rsid w:val="00664CD3"/>
    <w:rsid w:val="00665010"/>
    <w:rsid w:val="00666B56"/>
    <w:rsid w:val="006716EC"/>
    <w:rsid w:val="0067576D"/>
    <w:rsid w:val="006805AC"/>
    <w:rsid w:val="00682A1F"/>
    <w:rsid w:val="006837B1"/>
    <w:rsid w:val="00683C71"/>
    <w:rsid w:val="00684E37"/>
    <w:rsid w:val="00685A60"/>
    <w:rsid w:val="00687FC8"/>
    <w:rsid w:val="0069394D"/>
    <w:rsid w:val="00694C34"/>
    <w:rsid w:val="00697F68"/>
    <w:rsid w:val="006A24AE"/>
    <w:rsid w:val="006A2A6A"/>
    <w:rsid w:val="006A5531"/>
    <w:rsid w:val="006A66ED"/>
    <w:rsid w:val="006A7DB2"/>
    <w:rsid w:val="006B1433"/>
    <w:rsid w:val="006B1E3A"/>
    <w:rsid w:val="006B20AC"/>
    <w:rsid w:val="006B4C4D"/>
    <w:rsid w:val="006B68B4"/>
    <w:rsid w:val="006C0BF9"/>
    <w:rsid w:val="006C436A"/>
    <w:rsid w:val="006C4DAD"/>
    <w:rsid w:val="006C5986"/>
    <w:rsid w:val="006D0392"/>
    <w:rsid w:val="006D0D7E"/>
    <w:rsid w:val="006D1C87"/>
    <w:rsid w:val="006E0646"/>
    <w:rsid w:val="006E0838"/>
    <w:rsid w:val="006E1D60"/>
    <w:rsid w:val="006E23BC"/>
    <w:rsid w:val="006E368A"/>
    <w:rsid w:val="006E4083"/>
    <w:rsid w:val="006E771A"/>
    <w:rsid w:val="006F19F2"/>
    <w:rsid w:val="006F6922"/>
    <w:rsid w:val="006F7589"/>
    <w:rsid w:val="006F7D28"/>
    <w:rsid w:val="00701895"/>
    <w:rsid w:val="00712E4C"/>
    <w:rsid w:val="0071579E"/>
    <w:rsid w:val="007213CF"/>
    <w:rsid w:val="0072248D"/>
    <w:rsid w:val="00726FA3"/>
    <w:rsid w:val="00727C07"/>
    <w:rsid w:val="00730F38"/>
    <w:rsid w:val="00733C40"/>
    <w:rsid w:val="00735F6A"/>
    <w:rsid w:val="00737717"/>
    <w:rsid w:val="00737B7B"/>
    <w:rsid w:val="00740FFD"/>
    <w:rsid w:val="007420AA"/>
    <w:rsid w:val="007429A7"/>
    <w:rsid w:val="00744C2C"/>
    <w:rsid w:val="0074505E"/>
    <w:rsid w:val="00745BB8"/>
    <w:rsid w:val="00750409"/>
    <w:rsid w:val="0075565A"/>
    <w:rsid w:val="0075586B"/>
    <w:rsid w:val="00755EA7"/>
    <w:rsid w:val="007620AF"/>
    <w:rsid w:val="0077285B"/>
    <w:rsid w:val="00773E31"/>
    <w:rsid w:val="00777AA1"/>
    <w:rsid w:val="00781BAA"/>
    <w:rsid w:val="00784F12"/>
    <w:rsid w:val="0078526E"/>
    <w:rsid w:val="007871EE"/>
    <w:rsid w:val="00790125"/>
    <w:rsid w:val="0079114D"/>
    <w:rsid w:val="00793FA7"/>
    <w:rsid w:val="00795ED1"/>
    <w:rsid w:val="007A1FFF"/>
    <w:rsid w:val="007A28BF"/>
    <w:rsid w:val="007A2947"/>
    <w:rsid w:val="007A6232"/>
    <w:rsid w:val="007A68E7"/>
    <w:rsid w:val="007B0AF2"/>
    <w:rsid w:val="007B2090"/>
    <w:rsid w:val="007B6E66"/>
    <w:rsid w:val="007B7B84"/>
    <w:rsid w:val="007C0D98"/>
    <w:rsid w:val="007C191C"/>
    <w:rsid w:val="007C1A2D"/>
    <w:rsid w:val="007C5956"/>
    <w:rsid w:val="007D0163"/>
    <w:rsid w:val="007D1724"/>
    <w:rsid w:val="007D38DE"/>
    <w:rsid w:val="007D4BFF"/>
    <w:rsid w:val="007E0BED"/>
    <w:rsid w:val="007E16C8"/>
    <w:rsid w:val="007E5D07"/>
    <w:rsid w:val="007E69C5"/>
    <w:rsid w:val="007E6C05"/>
    <w:rsid w:val="007F3A42"/>
    <w:rsid w:val="007F3BD1"/>
    <w:rsid w:val="007F4A11"/>
    <w:rsid w:val="00800823"/>
    <w:rsid w:val="0080319D"/>
    <w:rsid w:val="0081065C"/>
    <w:rsid w:val="0081071B"/>
    <w:rsid w:val="00812A6E"/>
    <w:rsid w:val="00817D10"/>
    <w:rsid w:val="00823473"/>
    <w:rsid w:val="0082431E"/>
    <w:rsid w:val="00830F0E"/>
    <w:rsid w:val="008314B7"/>
    <w:rsid w:val="00832881"/>
    <w:rsid w:val="00834EC1"/>
    <w:rsid w:val="00835FCF"/>
    <w:rsid w:val="00836BB3"/>
    <w:rsid w:val="008418CA"/>
    <w:rsid w:val="0084198D"/>
    <w:rsid w:val="00846F9E"/>
    <w:rsid w:val="0085003D"/>
    <w:rsid w:val="00852809"/>
    <w:rsid w:val="00854D27"/>
    <w:rsid w:val="008565AB"/>
    <w:rsid w:val="00862486"/>
    <w:rsid w:val="008627EA"/>
    <w:rsid w:val="00870361"/>
    <w:rsid w:val="00870EDD"/>
    <w:rsid w:val="00874207"/>
    <w:rsid w:val="0087698E"/>
    <w:rsid w:val="008769C5"/>
    <w:rsid w:val="00880487"/>
    <w:rsid w:val="008816DF"/>
    <w:rsid w:val="00882B83"/>
    <w:rsid w:val="00885A7B"/>
    <w:rsid w:val="00886587"/>
    <w:rsid w:val="008924BE"/>
    <w:rsid w:val="008A024D"/>
    <w:rsid w:val="008A2BEF"/>
    <w:rsid w:val="008A72B5"/>
    <w:rsid w:val="008B0BE5"/>
    <w:rsid w:val="008B7C19"/>
    <w:rsid w:val="008C539F"/>
    <w:rsid w:val="008C692C"/>
    <w:rsid w:val="008C7279"/>
    <w:rsid w:val="008D0C72"/>
    <w:rsid w:val="008D1FB4"/>
    <w:rsid w:val="008D33EF"/>
    <w:rsid w:val="008D5CA9"/>
    <w:rsid w:val="008E0601"/>
    <w:rsid w:val="008E65E2"/>
    <w:rsid w:val="008F24D0"/>
    <w:rsid w:val="0090007D"/>
    <w:rsid w:val="0090197C"/>
    <w:rsid w:val="00904380"/>
    <w:rsid w:val="00905E5D"/>
    <w:rsid w:val="00906241"/>
    <w:rsid w:val="00907D3E"/>
    <w:rsid w:val="009113F0"/>
    <w:rsid w:val="00916BA5"/>
    <w:rsid w:val="00916FAA"/>
    <w:rsid w:val="00923F0F"/>
    <w:rsid w:val="009261BB"/>
    <w:rsid w:val="00930592"/>
    <w:rsid w:val="00931183"/>
    <w:rsid w:val="009370F5"/>
    <w:rsid w:val="009413DB"/>
    <w:rsid w:val="009419F9"/>
    <w:rsid w:val="00941E7A"/>
    <w:rsid w:val="00943E8D"/>
    <w:rsid w:val="009468A5"/>
    <w:rsid w:val="00947656"/>
    <w:rsid w:val="009479EA"/>
    <w:rsid w:val="00953D94"/>
    <w:rsid w:val="00954DED"/>
    <w:rsid w:val="009557D0"/>
    <w:rsid w:val="00960051"/>
    <w:rsid w:val="0096045C"/>
    <w:rsid w:val="00961E4E"/>
    <w:rsid w:val="00963DF0"/>
    <w:rsid w:val="00966597"/>
    <w:rsid w:val="009708B8"/>
    <w:rsid w:val="009735EB"/>
    <w:rsid w:val="0097368B"/>
    <w:rsid w:val="009762CB"/>
    <w:rsid w:val="00977CB0"/>
    <w:rsid w:val="009858E6"/>
    <w:rsid w:val="00992587"/>
    <w:rsid w:val="00992C58"/>
    <w:rsid w:val="00994E94"/>
    <w:rsid w:val="009A0E0F"/>
    <w:rsid w:val="009A5BC3"/>
    <w:rsid w:val="009A7BA8"/>
    <w:rsid w:val="009B2CC0"/>
    <w:rsid w:val="009B62F3"/>
    <w:rsid w:val="009B6EE0"/>
    <w:rsid w:val="009B7CC7"/>
    <w:rsid w:val="009C0021"/>
    <w:rsid w:val="009C2972"/>
    <w:rsid w:val="009C30B1"/>
    <w:rsid w:val="009C6A46"/>
    <w:rsid w:val="009D058E"/>
    <w:rsid w:val="009D0CCF"/>
    <w:rsid w:val="009D3132"/>
    <w:rsid w:val="009D3713"/>
    <w:rsid w:val="009E0D58"/>
    <w:rsid w:val="009E10C0"/>
    <w:rsid w:val="009F03CC"/>
    <w:rsid w:val="009F196A"/>
    <w:rsid w:val="009F359A"/>
    <w:rsid w:val="009F45E2"/>
    <w:rsid w:val="009F6272"/>
    <w:rsid w:val="009F6F44"/>
    <w:rsid w:val="00A00E0F"/>
    <w:rsid w:val="00A03147"/>
    <w:rsid w:val="00A03A51"/>
    <w:rsid w:val="00A053A5"/>
    <w:rsid w:val="00A078F9"/>
    <w:rsid w:val="00A10276"/>
    <w:rsid w:val="00A1471E"/>
    <w:rsid w:val="00A216FB"/>
    <w:rsid w:val="00A21806"/>
    <w:rsid w:val="00A21BD3"/>
    <w:rsid w:val="00A22979"/>
    <w:rsid w:val="00A2365D"/>
    <w:rsid w:val="00A264DF"/>
    <w:rsid w:val="00A332FE"/>
    <w:rsid w:val="00A34239"/>
    <w:rsid w:val="00A409D9"/>
    <w:rsid w:val="00A43D4C"/>
    <w:rsid w:val="00A43F21"/>
    <w:rsid w:val="00A4433F"/>
    <w:rsid w:val="00A450CC"/>
    <w:rsid w:val="00A5178F"/>
    <w:rsid w:val="00A53416"/>
    <w:rsid w:val="00A55A7D"/>
    <w:rsid w:val="00A56318"/>
    <w:rsid w:val="00A61E72"/>
    <w:rsid w:val="00A64562"/>
    <w:rsid w:val="00A64913"/>
    <w:rsid w:val="00A66F2D"/>
    <w:rsid w:val="00A717DF"/>
    <w:rsid w:val="00A7323E"/>
    <w:rsid w:val="00A754F7"/>
    <w:rsid w:val="00A75F96"/>
    <w:rsid w:val="00A77412"/>
    <w:rsid w:val="00A779E1"/>
    <w:rsid w:val="00A80771"/>
    <w:rsid w:val="00A8299A"/>
    <w:rsid w:val="00A842FC"/>
    <w:rsid w:val="00A84913"/>
    <w:rsid w:val="00A849AB"/>
    <w:rsid w:val="00A8618A"/>
    <w:rsid w:val="00A872FF"/>
    <w:rsid w:val="00A92B9A"/>
    <w:rsid w:val="00A96CEC"/>
    <w:rsid w:val="00AA22AF"/>
    <w:rsid w:val="00AA61F2"/>
    <w:rsid w:val="00AA6587"/>
    <w:rsid w:val="00AB0CE7"/>
    <w:rsid w:val="00AB1B2C"/>
    <w:rsid w:val="00AB1D9C"/>
    <w:rsid w:val="00AB4EAD"/>
    <w:rsid w:val="00AC1AF1"/>
    <w:rsid w:val="00AC22D3"/>
    <w:rsid w:val="00AC3144"/>
    <w:rsid w:val="00AC3195"/>
    <w:rsid w:val="00AC75DF"/>
    <w:rsid w:val="00AC7C97"/>
    <w:rsid w:val="00AD1F4F"/>
    <w:rsid w:val="00AD3535"/>
    <w:rsid w:val="00AD7151"/>
    <w:rsid w:val="00AD7A23"/>
    <w:rsid w:val="00AD7E30"/>
    <w:rsid w:val="00AE3483"/>
    <w:rsid w:val="00AE3534"/>
    <w:rsid w:val="00AE3B6B"/>
    <w:rsid w:val="00AE50EF"/>
    <w:rsid w:val="00AE7F6D"/>
    <w:rsid w:val="00AF3A6C"/>
    <w:rsid w:val="00AF456F"/>
    <w:rsid w:val="00AF5AD2"/>
    <w:rsid w:val="00AF7B5F"/>
    <w:rsid w:val="00B057AA"/>
    <w:rsid w:val="00B0645A"/>
    <w:rsid w:val="00B07326"/>
    <w:rsid w:val="00B07F13"/>
    <w:rsid w:val="00B107EE"/>
    <w:rsid w:val="00B10ED0"/>
    <w:rsid w:val="00B13321"/>
    <w:rsid w:val="00B13606"/>
    <w:rsid w:val="00B15747"/>
    <w:rsid w:val="00B16207"/>
    <w:rsid w:val="00B209DA"/>
    <w:rsid w:val="00B21F40"/>
    <w:rsid w:val="00B23310"/>
    <w:rsid w:val="00B23C31"/>
    <w:rsid w:val="00B24D8B"/>
    <w:rsid w:val="00B257C7"/>
    <w:rsid w:val="00B2737F"/>
    <w:rsid w:val="00B34592"/>
    <w:rsid w:val="00B34E19"/>
    <w:rsid w:val="00B35B44"/>
    <w:rsid w:val="00B37513"/>
    <w:rsid w:val="00B4370D"/>
    <w:rsid w:val="00B455AB"/>
    <w:rsid w:val="00B55050"/>
    <w:rsid w:val="00B56FE3"/>
    <w:rsid w:val="00B57DF3"/>
    <w:rsid w:val="00B62FDA"/>
    <w:rsid w:val="00B633D5"/>
    <w:rsid w:val="00B65265"/>
    <w:rsid w:val="00B65ABC"/>
    <w:rsid w:val="00B66120"/>
    <w:rsid w:val="00B7092D"/>
    <w:rsid w:val="00B70FBD"/>
    <w:rsid w:val="00B71A18"/>
    <w:rsid w:val="00B723D1"/>
    <w:rsid w:val="00B728F8"/>
    <w:rsid w:val="00B74666"/>
    <w:rsid w:val="00B76E7C"/>
    <w:rsid w:val="00B84768"/>
    <w:rsid w:val="00B8695B"/>
    <w:rsid w:val="00B91483"/>
    <w:rsid w:val="00B93B20"/>
    <w:rsid w:val="00B9427E"/>
    <w:rsid w:val="00B944AA"/>
    <w:rsid w:val="00B94AE9"/>
    <w:rsid w:val="00B968C9"/>
    <w:rsid w:val="00B97161"/>
    <w:rsid w:val="00BA2A7A"/>
    <w:rsid w:val="00BA3018"/>
    <w:rsid w:val="00BA7345"/>
    <w:rsid w:val="00BB0D96"/>
    <w:rsid w:val="00BB45DB"/>
    <w:rsid w:val="00BB4DBA"/>
    <w:rsid w:val="00BB6ABF"/>
    <w:rsid w:val="00BC2F74"/>
    <w:rsid w:val="00BC3F7A"/>
    <w:rsid w:val="00BC485A"/>
    <w:rsid w:val="00BC4DC2"/>
    <w:rsid w:val="00BC738B"/>
    <w:rsid w:val="00BD5B35"/>
    <w:rsid w:val="00BD7E09"/>
    <w:rsid w:val="00BE1418"/>
    <w:rsid w:val="00BE2F46"/>
    <w:rsid w:val="00BF0F7E"/>
    <w:rsid w:val="00BF1E3C"/>
    <w:rsid w:val="00BF2C4C"/>
    <w:rsid w:val="00BF2E89"/>
    <w:rsid w:val="00BF5073"/>
    <w:rsid w:val="00BF5582"/>
    <w:rsid w:val="00BF6C31"/>
    <w:rsid w:val="00C003F2"/>
    <w:rsid w:val="00C01010"/>
    <w:rsid w:val="00C0137F"/>
    <w:rsid w:val="00C03282"/>
    <w:rsid w:val="00C11D4B"/>
    <w:rsid w:val="00C127B5"/>
    <w:rsid w:val="00C133E1"/>
    <w:rsid w:val="00C14EE5"/>
    <w:rsid w:val="00C15DE9"/>
    <w:rsid w:val="00C20081"/>
    <w:rsid w:val="00C22344"/>
    <w:rsid w:val="00C22CBC"/>
    <w:rsid w:val="00C277AC"/>
    <w:rsid w:val="00C2787D"/>
    <w:rsid w:val="00C30571"/>
    <w:rsid w:val="00C34476"/>
    <w:rsid w:val="00C344E0"/>
    <w:rsid w:val="00C378E9"/>
    <w:rsid w:val="00C37FB9"/>
    <w:rsid w:val="00C44FC9"/>
    <w:rsid w:val="00C525B5"/>
    <w:rsid w:val="00C53104"/>
    <w:rsid w:val="00C53184"/>
    <w:rsid w:val="00C53CF3"/>
    <w:rsid w:val="00C54827"/>
    <w:rsid w:val="00C55D03"/>
    <w:rsid w:val="00C607C1"/>
    <w:rsid w:val="00C647D4"/>
    <w:rsid w:val="00C65972"/>
    <w:rsid w:val="00C73930"/>
    <w:rsid w:val="00C743A7"/>
    <w:rsid w:val="00C77598"/>
    <w:rsid w:val="00C825EE"/>
    <w:rsid w:val="00C865E0"/>
    <w:rsid w:val="00C925EF"/>
    <w:rsid w:val="00C96C67"/>
    <w:rsid w:val="00CA1FB5"/>
    <w:rsid w:val="00CA3E1C"/>
    <w:rsid w:val="00CA681F"/>
    <w:rsid w:val="00CB12F1"/>
    <w:rsid w:val="00CB3156"/>
    <w:rsid w:val="00CB45D5"/>
    <w:rsid w:val="00CB5ADA"/>
    <w:rsid w:val="00CC0ADD"/>
    <w:rsid w:val="00CC3D6B"/>
    <w:rsid w:val="00CD2329"/>
    <w:rsid w:val="00CD4AA2"/>
    <w:rsid w:val="00CD61FE"/>
    <w:rsid w:val="00CD7CFE"/>
    <w:rsid w:val="00CE38FF"/>
    <w:rsid w:val="00CE4322"/>
    <w:rsid w:val="00CE7D5C"/>
    <w:rsid w:val="00CF161E"/>
    <w:rsid w:val="00CF31D1"/>
    <w:rsid w:val="00CF4473"/>
    <w:rsid w:val="00CF6025"/>
    <w:rsid w:val="00CF7382"/>
    <w:rsid w:val="00D013A6"/>
    <w:rsid w:val="00D05A1F"/>
    <w:rsid w:val="00D05FD5"/>
    <w:rsid w:val="00D076FC"/>
    <w:rsid w:val="00D10767"/>
    <w:rsid w:val="00D11FC1"/>
    <w:rsid w:val="00D14525"/>
    <w:rsid w:val="00D14B1C"/>
    <w:rsid w:val="00D232A2"/>
    <w:rsid w:val="00D27380"/>
    <w:rsid w:val="00D32364"/>
    <w:rsid w:val="00D3366D"/>
    <w:rsid w:val="00D35CFA"/>
    <w:rsid w:val="00D36577"/>
    <w:rsid w:val="00D368F8"/>
    <w:rsid w:val="00D36CFD"/>
    <w:rsid w:val="00D43C30"/>
    <w:rsid w:val="00D44009"/>
    <w:rsid w:val="00D44070"/>
    <w:rsid w:val="00D451AD"/>
    <w:rsid w:val="00D47860"/>
    <w:rsid w:val="00D52062"/>
    <w:rsid w:val="00D52496"/>
    <w:rsid w:val="00D54C14"/>
    <w:rsid w:val="00D54E6B"/>
    <w:rsid w:val="00D571BF"/>
    <w:rsid w:val="00D63772"/>
    <w:rsid w:val="00D662DD"/>
    <w:rsid w:val="00D678A8"/>
    <w:rsid w:val="00D73A5B"/>
    <w:rsid w:val="00D74B14"/>
    <w:rsid w:val="00D75E73"/>
    <w:rsid w:val="00D766C2"/>
    <w:rsid w:val="00D80EF1"/>
    <w:rsid w:val="00D81395"/>
    <w:rsid w:val="00D8319D"/>
    <w:rsid w:val="00D83F7F"/>
    <w:rsid w:val="00D85A9F"/>
    <w:rsid w:val="00D861DC"/>
    <w:rsid w:val="00D86326"/>
    <w:rsid w:val="00D91916"/>
    <w:rsid w:val="00DA03CD"/>
    <w:rsid w:val="00DA0B7E"/>
    <w:rsid w:val="00DA55C8"/>
    <w:rsid w:val="00DA7751"/>
    <w:rsid w:val="00DB1EE3"/>
    <w:rsid w:val="00DB30B6"/>
    <w:rsid w:val="00DC2C45"/>
    <w:rsid w:val="00DC4AC4"/>
    <w:rsid w:val="00DC6F9D"/>
    <w:rsid w:val="00DD6C6B"/>
    <w:rsid w:val="00DD6DE1"/>
    <w:rsid w:val="00DD7FC2"/>
    <w:rsid w:val="00DE2562"/>
    <w:rsid w:val="00DE3997"/>
    <w:rsid w:val="00DE47DF"/>
    <w:rsid w:val="00DE53F3"/>
    <w:rsid w:val="00DE7184"/>
    <w:rsid w:val="00DF08B4"/>
    <w:rsid w:val="00DF1BD8"/>
    <w:rsid w:val="00DF2528"/>
    <w:rsid w:val="00DF2DE1"/>
    <w:rsid w:val="00DF35AF"/>
    <w:rsid w:val="00DF3897"/>
    <w:rsid w:val="00DF4D9B"/>
    <w:rsid w:val="00DF6064"/>
    <w:rsid w:val="00DF64C7"/>
    <w:rsid w:val="00DF6D32"/>
    <w:rsid w:val="00DF74BC"/>
    <w:rsid w:val="00E02A69"/>
    <w:rsid w:val="00E05BBC"/>
    <w:rsid w:val="00E066AE"/>
    <w:rsid w:val="00E12A80"/>
    <w:rsid w:val="00E16134"/>
    <w:rsid w:val="00E17460"/>
    <w:rsid w:val="00E20F76"/>
    <w:rsid w:val="00E25FCC"/>
    <w:rsid w:val="00E3363D"/>
    <w:rsid w:val="00E358DD"/>
    <w:rsid w:val="00E374E9"/>
    <w:rsid w:val="00E37F77"/>
    <w:rsid w:val="00E40CDC"/>
    <w:rsid w:val="00E4121A"/>
    <w:rsid w:val="00E41BCB"/>
    <w:rsid w:val="00E41F9A"/>
    <w:rsid w:val="00E42C4C"/>
    <w:rsid w:val="00E47776"/>
    <w:rsid w:val="00E529C2"/>
    <w:rsid w:val="00E53C1D"/>
    <w:rsid w:val="00E56DF5"/>
    <w:rsid w:val="00E623BD"/>
    <w:rsid w:val="00E648B6"/>
    <w:rsid w:val="00E66028"/>
    <w:rsid w:val="00E70D1F"/>
    <w:rsid w:val="00E7115F"/>
    <w:rsid w:val="00E719AA"/>
    <w:rsid w:val="00E72F64"/>
    <w:rsid w:val="00E775EE"/>
    <w:rsid w:val="00E77C58"/>
    <w:rsid w:val="00E80793"/>
    <w:rsid w:val="00E82083"/>
    <w:rsid w:val="00E87157"/>
    <w:rsid w:val="00E90F3B"/>
    <w:rsid w:val="00E90F58"/>
    <w:rsid w:val="00E92AC2"/>
    <w:rsid w:val="00E93DF5"/>
    <w:rsid w:val="00E951FD"/>
    <w:rsid w:val="00E95FD1"/>
    <w:rsid w:val="00EA077F"/>
    <w:rsid w:val="00EA0B06"/>
    <w:rsid w:val="00EA2AB5"/>
    <w:rsid w:val="00EA446C"/>
    <w:rsid w:val="00EA478B"/>
    <w:rsid w:val="00EA78C7"/>
    <w:rsid w:val="00EB0584"/>
    <w:rsid w:val="00EB1093"/>
    <w:rsid w:val="00EB5C16"/>
    <w:rsid w:val="00EB60EC"/>
    <w:rsid w:val="00EC0857"/>
    <w:rsid w:val="00EC21C5"/>
    <w:rsid w:val="00EC67C6"/>
    <w:rsid w:val="00EC7379"/>
    <w:rsid w:val="00EC7578"/>
    <w:rsid w:val="00EC7D5C"/>
    <w:rsid w:val="00ED13A5"/>
    <w:rsid w:val="00ED2890"/>
    <w:rsid w:val="00ED5FA7"/>
    <w:rsid w:val="00EE3A60"/>
    <w:rsid w:val="00EE3CBA"/>
    <w:rsid w:val="00EE56C2"/>
    <w:rsid w:val="00EE7821"/>
    <w:rsid w:val="00EF44C5"/>
    <w:rsid w:val="00EF537E"/>
    <w:rsid w:val="00EF71C3"/>
    <w:rsid w:val="00F107A1"/>
    <w:rsid w:val="00F11F37"/>
    <w:rsid w:val="00F12786"/>
    <w:rsid w:val="00F13E8D"/>
    <w:rsid w:val="00F140F7"/>
    <w:rsid w:val="00F14EAF"/>
    <w:rsid w:val="00F20428"/>
    <w:rsid w:val="00F243E3"/>
    <w:rsid w:val="00F24789"/>
    <w:rsid w:val="00F31819"/>
    <w:rsid w:val="00F33373"/>
    <w:rsid w:val="00F358F8"/>
    <w:rsid w:val="00F37771"/>
    <w:rsid w:val="00F4293F"/>
    <w:rsid w:val="00F434E4"/>
    <w:rsid w:val="00F47D71"/>
    <w:rsid w:val="00F50E62"/>
    <w:rsid w:val="00F51075"/>
    <w:rsid w:val="00F54B6A"/>
    <w:rsid w:val="00F551A5"/>
    <w:rsid w:val="00F55296"/>
    <w:rsid w:val="00F560CD"/>
    <w:rsid w:val="00F5635B"/>
    <w:rsid w:val="00F60E68"/>
    <w:rsid w:val="00F633ED"/>
    <w:rsid w:val="00F64DC5"/>
    <w:rsid w:val="00F70D2A"/>
    <w:rsid w:val="00F713FF"/>
    <w:rsid w:val="00F7748A"/>
    <w:rsid w:val="00F825F1"/>
    <w:rsid w:val="00F82F8D"/>
    <w:rsid w:val="00F846F5"/>
    <w:rsid w:val="00F92658"/>
    <w:rsid w:val="00F937DA"/>
    <w:rsid w:val="00F938FF"/>
    <w:rsid w:val="00FA3C29"/>
    <w:rsid w:val="00FA6F6F"/>
    <w:rsid w:val="00FB0A09"/>
    <w:rsid w:val="00FB1B5C"/>
    <w:rsid w:val="00FB77F8"/>
    <w:rsid w:val="00FC076F"/>
    <w:rsid w:val="00FC0906"/>
    <w:rsid w:val="00FC6BC0"/>
    <w:rsid w:val="00FC770F"/>
    <w:rsid w:val="00FD1385"/>
    <w:rsid w:val="00FD1608"/>
    <w:rsid w:val="00FD2381"/>
    <w:rsid w:val="00FD43B5"/>
    <w:rsid w:val="00FD47CC"/>
    <w:rsid w:val="00FD61F3"/>
    <w:rsid w:val="00FD6296"/>
    <w:rsid w:val="00FD7649"/>
    <w:rsid w:val="00FE64ED"/>
    <w:rsid w:val="00FF03C1"/>
    <w:rsid w:val="00FF08A2"/>
    <w:rsid w:val="00FF0B08"/>
    <w:rsid w:val="00FF22F2"/>
    <w:rsid w:val="00FF25CD"/>
    <w:rsid w:val="00FF32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A225E46"/>
  <w15:docId w15:val="{2FEA93A0-3CDB-4E33-8D08-25FE43E5F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2364"/>
    <w:rPr>
      <w:rFonts w:ascii="Tahoma" w:hAnsi="Tahoma" w:cs="Tahoma"/>
      <w:sz w:val="16"/>
      <w:szCs w:val="16"/>
    </w:rPr>
  </w:style>
  <w:style w:type="character" w:customStyle="1" w:styleId="BalloonTextChar">
    <w:name w:val="Balloon Text Char"/>
    <w:basedOn w:val="DefaultParagraphFont"/>
    <w:link w:val="BalloonText"/>
    <w:uiPriority w:val="99"/>
    <w:semiHidden/>
    <w:rsid w:val="00D32364"/>
    <w:rPr>
      <w:rFonts w:ascii="Tahoma" w:hAnsi="Tahoma" w:cs="Tahoma"/>
      <w:sz w:val="16"/>
      <w:szCs w:val="16"/>
      <w:lang w:eastAsia="en-US"/>
    </w:rPr>
  </w:style>
  <w:style w:type="paragraph" w:styleId="ListParagraph">
    <w:name w:val="List Paragraph"/>
    <w:basedOn w:val="Normal"/>
    <w:uiPriority w:val="34"/>
    <w:qFormat/>
    <w:rsid w:val="00CF4473"/>
    <w:pPr>
      <w:ind w:left="720"/>
      <w:contextualSpacing/>
    </w:pPr>
  </w:style>
  <w:style w:type="character" w:styleId="Hyperlink">
    <w:name w:val="Hyperlink"/>
    <w:basedOn w:val="DefaultParagraphFont"/>
    <w:uiPriority w:val="99"/>
    <w:unhideWhenUsed/>
    <w:rsid w:val="000E5A78"/>
    <w:rPr>
      <w:color w:val="0000FF" w:themeColor="hyperlink"/>
      <w:u w:val="single"/>
    </w:rPr>
  </w:style>
  <w:style w:type="paragraph" w:styleId="FootnoteText">
    <w:name w:val="footnote text"/>
    <w:basedOn w:val="Normal"/>
    <w:link w:val="FootnoteTextChar"/>
    <w:uiPriority w:val="99"/>
    <w:semiHidden/>
    <w:unhideWhenUsed/>
    <w:rsid w:val="00D36CFD"/>
    <w:rPr>
      <w:sz w:val="20"/>
      <w:szCs w:val="20"/>
    </w:rPr>
  </w:style>
  <w:style w:type="character" w:customStyle="1" w:styleId="FootnoteTextChar">
    <w:name w:val="Footnote Text Char"/>
    <w:basedOn w:val="DefaultParagraphFont"/>
    <w:link w:val="FootnoteText"/>
    <w:uiPriority w:val="99"/>
    <w:semiHidden/>
    <w:rsid w:val="00D36CFD"/>
    <w:rPr>
      <w:lang w:eastAsia="en-US"/>
    </w:rPr>
  </w:style>
  <w:style w:type="character" w:styleId="FootnoteReference">
    <w:name w:val="footnote reference"/>
    <w:basedOn w:val="DefaultParagraphFont"/>
    <w:uiPriority w:val="99"/>
    <w:semiHidden/>
    <w:unhideWhenUsed/>
    <w:rsid w:val="00D36CFD"/>
    <w:rPr>
      <w:vertAlign w:val="superscript"/>
    </w:rPr>
  </w:style>
  <w:style w:type="paragraph" w:styleId="Header">
    <w:name w:val="header"/>
    <w:basedOn w:val="Normal"/>
    <w:link w:val="HeaderChar"/>
    <w:uiPriority w:val="99"/>
    <w:unhideWhenUsed/>
    <w:rsid w:val="006B4C4D"/>
    <w:pPr>
      <w:tabs>
        <w:tab w:val="center" w:pos="4513"/>
        <w:tab w:val="right" w:pos="9026"/>
      </w:tabs>
    </w:pPr>
  </w:style>
  <w:style w:type="character" w:customStyle="1" w:styleId="HeaderChar">
    <w:name w:val="Header Char"/>
    <w:basedOn w:val="DefaultParagraphFont"/>
    <w:link w:val="Header"/>
    <w:uiPriority w:val="99"/>
    <w:rsid w:val="006B4C4D"/>
    <w:rPr>
      <w:sz w:val="24"/>
      <w:szCs w:val="24"/>
      <w:lang w:eastAsia="en-US"/>
    </w:rPr>
  </w:style>
  <w:style w:type="paragraph" w:styleId="Footer">
    <w:name w:val="footer"/>
    <w:basedOn w:val="Normal"/>
    <w:link w:val="FooterChar"/>
    <w:uiPriority w:val="99"/>
    <w:unhideWhenUsed/>
    <w:rsid w:val="006B4C4D"/>
    <w:pPr>
      <w:tabs>
        <w:tab w:val="center" w:pos="4513"/>
        <w:tab w:val="right" w:pos="9026"/>
      </w:tabs>
    </w:pPr>
  </w:style>
  <w:style w:type="character" w:customStyle="1" w:styleId="FooterChar">
    <w:name w:val="Footer Char"/>
    <w:basedOn w:val="DefaultParagraphFont"/>
    <w:link w:val="Footer"/>
    <w:uiPriority w:val="99"/>
    <w:rsid w:val="006B4C4D"/>
    <w:rPr>
      <w:sz w:val="24"/>
      <w:szCs w:val="24"/>
      <w:lang w:eastAsia="en-US"/>
    </w:rPr>
  </w:style>
  <w:style w:type="character" w:customStyle="1" w:styleId="nlmarticle-title">
    <w:name w:val="nlm_article-title"/>
    <w:rsid w:val="00142C83"/>
  </w:style>
  <w:style w:type="character" w:styleId="FollowedHyperlink">
    <w:name w:val="FollowedHyperlink"/>
    <w:basedOn w:val="DefaultParagraphFont"/>
    <w:uiPriority w:val="99"/>
    <w:semiHidden/>
    <w:unhideWhenUsed/>
    <w:rsid w:val="000602B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231266">
      <w:bodyDiv w:val="1"/>
      <w:marLeft w:val="0"/>
      <w:marRight w:val="0"/>
      <w:marTop w:val="0"/>
      <w:marBottom w:val="0"/>
      <w:divBdr>
        <w:top w:val="none" w:sz="0" w:space="0" w:color="auto"/>
        <w:left w:val="none" w:sz="0" w:space="0" w:color="auto"/>
        <w:bottom w:val="none" w:sz="0" w:space="0" w:color="auto"/>
        <w:right w:val="none" w:sz="0" w:space="0" w:color="auto"/>
      </w:divBdr>
    </w:div>
    <w:div w:id="209000050">
      <w:bodyDiv w:val="1"/>
      <w:marLeft w:val="0"/>
      <w:marRight w:val="0"/>
      <w:marTop w:val="0"/>
      <w:marBottom w:val="0"/>
      <w:divBdr>
        <w:top w:val="none" w:sz="0" w:space="0" w:color="auto"/>
        <w:left w:val="none" w:sz="0" w:space="0" w:color="auto"/>
        <w:bottom w:val="none" w:sz="0" w:space="0" w:color="auto"/>
        <w:right w:val="none" w:sz="0" w:space="0" w:color="auto"/>
      </w:divBdr>
    </w:div>
    <w:div w:id="294257386">
      <w:bodyDiv w:val="1"/>
      <w:marLeft w:val="0"/>
      <w:marRight w:val="0"/>
      <w:marTop w:val="0"/>
      <w:marBottom w:val="0"/>
      <w:divBdr>
        <w:top w:val="none" w:sz="0" w:space="0" w:color="auto"/>
        <w:left w:val="none" w:sz="0" w:space="0" w:color="auto"/>
        <w:bottom w:val="none" w:sz="0" w:space="0" w:color="auto"/>
        <w:right w:val="none" w:sz="0" w:space="0" w:color="auto"/>
      </w:divBdr>
    </w:div>
    <w:div w:id="395934983">
      <w:bodyDiv w:val="1"/>
      <w:marLeft w:val="0"/>
      <w:marRight w:val="0"/>
      <w:marTop w:val="0"/>
      <w:marBottom w:val="0"/>
      <w:divBdr>
        <w:top w:val="none" w:sz="0" w:space="0" w:color="auto"/>
        <w:left w:val="none" w:sz="0" w:space="0" w:color="auto"/>
        <w:bottom w:val="none" w:sz="0" w:space="0" w:color="auto"/>
        <w:right w:val="none" w:sz="0" w:space="0" w:color="auto"/>
      </w:divBdr>
    </w:div>
    <w:div w:id="617876304">
      <w:bodyDiv w:val="1"/>
      <w:marLeft w:val="0"/>
      <w:marRight w:val="0"/>
      <w:marTop w:val="0"/>
      <w:marBottom w:val="0"/>
      <w:divBdr>
        <w:top w:val="none" w:sz="0" w:space="0" w:color="auto"/>
        <w:left w:val="none" w:sz="0" w:space="0" w:color="auto"/>
        <w:bottom w:val="none" w:sz="0" w:space="0" w:color="auto"/>
        <w:right w:val="none" w:sz="0" w:space="0" w:color="auto"/>
      </w:divBdr>
    </w:div>
    <w:div w:id="793714653">
      <w:bodyDiv w:val="1"/>
      <w:marLeft w:val="0"/>
      <w:marRight w:val="0"/>
      <w:marTop w:val="0"/>
      <w:marBottom w:val="0"/>
      <w:divBdr>
        <w:top w:val="none" w:sz="0" w:space="0" w:color="auto"/>
        <w:left w:val="none" w:sz="0" w:space="0" w:color="auto"/>
        <w:bottom w:val="none" w:sz="0" w:space="0" w:color="auto"/>
        <w:right w:val="none" w:sz="0" w:space="0" w:color="auto"/>
      </w:divBdr>
    </w:div>
    <w:div w:id="932929930">
      <w:bodyDiv w:val="1"/>
      <w:marLeft w:val="0"/>
      <w:marRight w:val="0"/>
      <w:marTop w:val="0"/>
      <w:marBottom w:val="0"/>
      <w:divBdr>
        <w:top w:val="none" w:sz="0" w:space="0" w:color="auto"/>
        <w:left w:val="none" w:sz="0" w:space="0" w:color="auto"/>
        <w:bottom w:val="none" w:sz="0" w:space="0" w:color="auto"/>
        <w:right w:val="none" w:sz="0" w:space="0" w:color="auto"/>
      </w:divBdr>
    </w:div>
    <w:div w:id="1019812830">
      <w:bodyDiv w:val="1"/>
      <w:marLeft w:val="0"/>
      <w:marRight w:val="0"/>
      <w:marTop w:val="0"/>
      <w:marBottom w:val="0"/>
      <w:divBdr>
        <w:top w:val="none" w:sz="0" w:space="0" w:color="auto"/>
        <w:left w:val="none" w:sz="0" w:space="0" w:color="auto"/>
        <w:bottom w:val="none" w:sz="0" w:space="0" w:color="auto"/>
        <w:right w:val="none" w:sz="0" w:space="0" w:color="auto"/>
      </w:divBdr>
    </w:div>
    <w:div w:id="1520123966">
      <w:bodyDiv w:val="1"/>
      <w:marLeft w:val="0"/>
      <w:marRight w:val="0"/>
      <w:marTop w:val="0"/>
      <w:marBottom w:val="0"/>
      <w:divBdr>
        <w:top w:val="none" w:sz="0" w:space="0" w:color="auto"/>
        <w:left w:val="none" w:sz="0" w:space="0" w:color="auto"/>
        <w:bottom w:val="none" w:sz="0" w:space="0" w:color="auto"/>
        <w:right w:val="none" w:sz="0" w:space="0" w:color="auto"/>
      </w:divBdr>
    </w:div>
    <w:div w:id="1537933630">
      <w:bodyDiv w:val="1"/>
      <w:marLeft w:val="0"/>
      <w:marRight w:val="0"/>
      <w:marTop w:val="0"/>
      <w:marBottom w:val="0"/>
      <w:divBdr>
        <w:top w:val="none" w:sz="0" w:space="0" w:color="auto"/>
        <w:left w:val="none" w:sz="0" w:space="0" w:color="auto"/>
        <w:bottom w:val="none" w:sz="0" w:space="0" w:color="auto"/>
        <w:right w:val="none" w:sz="0" w:space="0" w:color="auto"/>
      </w:divBdr>
    </w:div>
    <w:div w:id="1596785356">
      <w:bodyDiv w:val="1"/>
      <w:marLeft w:val="0"/>
      <w:marRight w:val="0"/>
      <w:marTop w:val="0"/>
      <w:marBottom w:val="0"/>
      <w:divBdr>
        <w:top w:val="none" w:sz="0" w:space="0" w:color="auto"/>
        <w:left w:val="none" w:sz="0" w:space="0" w:color="auto"/>
        <w:bottom w:val="none" w:sz="0" w:space="0" w:color="auto"/>
        <w:right w:val="none" w:sz="0" w:space="0" w:color="auto"/>
      </w:divBdr>
    </w:div>
    <w:div w:id="1686131475">
      <w:bodyDiv w:val="1"/>
      <w:marLeft w:val="0"/>
      <w:marRight w:val="0"/>
      <w:marTop w:val="0"/>
      <w:marBottom w:val="0"/>
      <w:divBdr>
        <w:top w:val="none" w:sz="0" w:space="0" w:color="auto"/>
        <w:left w:val="none" w:sz="0" w:space="0" w:color="auto"/>
        <w:bottom w:val="none" w:sz="0" w:space="0" w:color="auto"/>
        <w:right w:val="none" w:sz="0" w:space="0" w:color="auto"/>
      </w:divBdr>
    </w:div>
    <w:div w:id="1713336380">
      <w:bodyDiv w:val="1"/>
      <w:marLeft w:val="0"/>
      <w:marRight w:val="0"/>
      <w:marTop w:val="0"/>
      <w:marBottom w:val="0"/>
      <w:divBdr>
        <w:top w:val="none" w:sz="0" w:space="0" w:color="auto"/>
        <w:left w:val="none" w:sz="0" w:space="0" w:color="auto"/>
        <w:bottom w:val="none" w:sz="0" w:space="0" w:color="auto"/>
        <w:right w:val="none" w:sz="0" w:space="0" w:color="auto"/>
      </w:divBdr>
    </w:div>
    <w:div w:id="1750078325">
      <w:bodyDiv w:val="1"/>
      <w:marLeft w:val="0"/>
      <w:marRight w:val="0"/>
      <w:marTop w:val="0"/>
      <w:marBottom w:val="0"/>
      <w:divBdr>
        <w:top w:val="none" w:sz="0" w:space="0" w:color="auto"/>
        <w:left w:val="none" w:sz="0" w:space="0" w:color="auto"/>
        <w:bottom w:val="none" w:sz="0" w:space="0" w:color="auto"/>
        <w:right w:val="none" w:sz="0" w:space="0" w:color="auto"/>
      </w:divBdr>
    </w:div>
    <w:div w:id="1798252141">
      <w:bodyDiv w:val="1"/>
      <w:marLeft w:val="0"/>
      <w:marRight w:val="0"/>
      <w:marTop w:val="0"/>
      <w:marBottom w:val="0"/>
      <w:divBdr>
        <w:top w:val="none" w:sz="0" w:space="0" w:color="auto"/>
        <w:left w:val="none" w:sz="0" w:space="0" w:color="auto"/>
        <w:bottom w:val="none" w:sz="0" w:space="0" w:color="auto"/>
        <w:right w:val="none" w:sz="0" w:space="0" w:color="auto"/>
      </w:divBdr>
    </w:div>
    <w:div w:id="2087650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www.greaterdandenong.com/document/18526/statistics-vic-gambling-venues-machines-and-losses" TargetMode="External" Id="rId26" /><Relationship Type="http://schemas.openxmlformats.org/officeDocument/2006/relationships/hyperlink" Target="http://www.greaterdandenong.com/document/18515/statistics-vic-rent-related-financial-stress" TargetMode="External" Id="rId117" /><Relationship Type="http://schemas.openxmlformats.org/officeDocument/2006/relationships/hyperlink" Target="http://www.greaterdandenong.com/document/18515/statistics-vic-rent-related-financial-stress" TargetMode="External" Id="rId21" /><Relationship Type="http://schemas.openxmlformats.org/officeDocument/2006/relationships/hyperlink" Target="http://www.greaterdandenong.com/document/26030/statistics-families-with-no-partner-or-parent-in-paid-employment" TargetMode="External" Id="rId42" /><Relationship Type="http://schemas.openxmlformats.org/officeDocument/2006/relationships/hyperlink" Target="file:///\\sprsvr1\apps\CommunityContactList\~Tables%20Index%202016\Rent%20and%20mortgage%20related%20financial%20stress" TargetMode="External" Id="rId47" /><Relationship Type="http://schemas.openxmlformats.org/officeDocument/2006/relationships/image" Target="media/image15.jpeg" Id="rId63" /><Relationship Type="http://schemas.openxmlformats.org/officeDocument/2006/relationships/hyperlink" Target="http://www.greaterdandenong.com/document/24410/statistics-incomes-by-age-and-sex" TargetMode="External" Id="rId68" /><Relationship Type="http://schemas.openxmlformats.org/officeDocument/2006/relationships/hyperlink" Target="http://www.socialstatistics.com.au" TargetMode="External" Id="rId84" /><Relationship Type="http://schemas.openxmlformats.org/officeDocument/2006/relationships/image" Target="media/image25.png" Id="rId89" /><Relationship Type="http://schemas.openxmlformats.org/officeDocument/2006/relationships/hyperlink" Target="https://aic.gov.au/publications?f%5B0%5D=sm_author_full_name%3ARussell%20Smith" TargetMode="External" Id="rId112" /><Relationship Type="http://schemas.openxmlformats.org/officeDocument/2006/relationships/hyperlink" Target="http://www.socialstatistics.com.au" TargetMode="External" Id="rId133" /><Relationship Type="http://schemas.openxmlformats.org/officeDocument/2006/relationships/hyperlink" Target="http://www.greaterdandenong.com/document/32170/statistics-homelessness" TargetMode="External" Id="rId138" /><Relationship Type="http://schemas.openxmlformats.org/officeDocument/2006/relationships/hyperlink" Target="http://www.socialstatistics.com.au" TargetMode="External" Id="rId154" /><Relationship Type="http://schemas.openxmlformats.org/officeDocument/2006/relationships/image" Target="media/image9.jpeg" Id="rId16" /><Relationship Type="http://schemas.openxmlformats.org/officeDocument/2006/relationships/hyperlink" Target="https://www.responsiblegambling.vic.gov.au/information-and-resources/research/giro-research-updates/december-2014/what-is-the-evidence-for-harm-minimisation-measures-in-gambling-venues" TargetMode="External" Id="rId107" /><Relationship Type="http://schemas.openxmlformats.org/officeDocument/2006/relationships/image" Target="media/image4.png" Id="rId11" /><Relationship Type="http://schemas.openxmlformats.org/officeDocument/2006/relationships/hyperlink" Target="http://www.greaterdandenong.com/document/18478/statistics-vic-small-area-profile-builder" TargetMode="External" Id="rId32" /><Relationship Type="http://schemas.openxmlformats.org/officeDocument/2006/relationships/image" Target="media/image13.png" Id="rId37" /><Relationship Type="http://schemas.openxmlformats.org/officeDocument/2006/relationships/hyperlink" Target="http://www.greaterdandenong.com/document/18523/statistics-vic-family-violence-incidents" TargetMode="External" Id="rId53" /><Relationship Type="http://schemas.openxmlformats.org/officeDocument/2006/relationships/hyperlink" Target="http://www.socialstatistics.com.au" TargetMode="External" Id="rId58" /><Relationship Type="http://schemas.openxmlformats.org/officeDocument/2006/relationships/hyperlink" Target="http://www.greaterdandenong.com/document/31519/social-statistics-housing-tenure-type-by-age" TargetMode="External" Id="rId74" /><Relationship Type="http://schemas.openxmlformats.org/officeDocument/2006/relationships/hyperlink" Target="http://www.greaterdandenong.com/document/18526/statistics-vic-gambling-venues-machines-and-losses" TargetMode="External" Id="rId79" /><Relationship Type="http://schemas.openxmlformats.org/officeDocument/2006/relationships/hyperlink" Target="https://www.health.govt.nz/publication/problem-gambling-and-family-violence-help-seeking-populations-co-occurrence-impact-and-coping" TargetMode="External" Id="rId102" /><Relationship Type="http://schemas.openxmlformats.org/officeDocument/2006/relationships/hyperlink" Target="http://www.greaterdandenong.com/document/24410/statistics-incomes-by-age-and-sex" TargetMode="External" Id="rId123" /><Relationship Type="http://schemas.openxmlformats.org/officeDocument/2006/relationships/hyperlink" Target="file:///\\sprsvr1\apps\CommunityContactList\~Tables%20Index%202016\Families%20with%20no%20parent%20or%20partner%20in%20paid%20employment" TargetMode="External" Id="rId128" /><Relationship Type="http://schemas.openxmlformats.org/officeDocument/2006/relationships/hyperlink" Target="http://www.socialstatistics.com.au" TargetMode="External" Id="rId144" /><Relationship Type="http://schemas.openxmlformats.org/officeDocument/2006/relationships/hyperlink" Target="http://www.socialstatistics.com.au" TargetMode="External" Id="rId149" /><Relationship Type="http://schemas.openxmlformats.org/officeDocument/2006/relationships/webSettings" Target="webSettings.xml" Id="rId5" /><Relationship Type="http://schemas.microsoft.com/office/2007/relationships/hdphoto" Target="media/hdphoto1.wdp" Id="rId90" /><Relationship Type="http://schemas.openxmlformats.org/officeDocument/2006/relationships/image" Target="media/image27.png" Id="rId95" /><Relationship Type="http://schemas.openxmlformats.org/officeDocument/2006/relationships/hyperlink" Target="http://www.socialstatistics.com.au" TargetMode="External" Id="rId22" /><Relationship Type="http://schemas.openxmlformats.org/officeDocument/2006/relationships/hyperlink" Target="http://www.socialstatistics.com.au" TargetMode="External" Id="rId27" /><Relationship Type="http://schemas.openxmlformats.org/officeDocument/2006/relationships/hyperlink" Target="http://www.socialstatistics.com.au" TargetMode="External" Id="rId43" /><Relationship Type="http://schemas.openxmlformats.org/officeDocument/2006/relationships/hyperlink" Target="http://www.greaterdandenong.com/document/18515/statistics-vic-rent-related-financial-stress" TargetMode="External" Id="rId48" /><Relationship Type="http://schemas.openxmlformats.org/officeDocument/2006/relationships/image" Target="media/image16.emf" Id="rId64" /><Relationship Type="http://schemas.openxmlformats.org/officeDocument/2006/relationships/hyperlink" Target="http://www.greaterdandenong.com/document/24410/statistics-incomes-by-age-and-sex" TargetMode="External" Id="rId69" /><Relationship Type="http://schemas.openxmlformats.org/officeDocument/2006/relationships/hyperlink" Target="https://www.sciencedirect.com/science/journal/03064603" TargetMode="External" Id="rId113" /><Relationship Type="http://schemas.openxmlformats.org/officeDocument/2006/relationships/hyperlink" Target="http://www.socialstatistics.com.au" TargetMode="External" Id="rId118" /><Relationship Type="http://schemas.openxmlformats.org/officeDocument/2006/relationships/hyperlink" Target="file:///\\sprsvr1\apps\CommunityContactList\~Tables%20Index%202016\Rent%20and%20mortgage%20related%20financial%20stress" TargetMode="External" Id="rId134" /><Relationship Type="http://schemas.openxmlformats.org/officeDocument/2006/relationships/hyperlink" Target="http://www.socialstatistics.com.au" TargetMode="External" Id="rId139" /><Relationship Type="http://schemas.openxmlformats.org/officeDocument/2006/relationships/hyperlink" Target="http://www.greaterdandenong.com/document/18523/statistics-vic-family-violence-incidents" TargetMode="External" Id="rId80" /><Relationship Type="http://schemas.openxmlformats.org/officeDocument/2006/relationships/image" Target="media/image21.jpg" Id="rId85" /><Relationship Type="http://schemas.openxmlformats.org/officeDocument/2006/relationships/hyperlink" Target="http://www.responsiblegambling.vic.gov.au/information-and-resources/your-local-government-area" TargetMode="External" Id="rId150" /><Relationship Type="http://schemas.openxmlformats.org/officeDocument/2006/relationships/hyperlink" Target="file:///\\sprsvr1\apps\CommunityContactList\~Tables%20Index%202016\www6.austlii.edu.au\cgi-bin\viewdb\au\cases\vic\VCAT\" TargetMode="External" Id="rId155" /><Relationship Type="http://schemas.openxmlformats.org/officeDocument/2006/relationships/image" Target="media/image5.jpeg" Id="rId12" /><Relationship Type="http://schemas.openxmlformats.org/officeDocument/2006/relationships/footer" Target="footer1.xml" Id="rId17" /><Relationship Type="http://schemas.openxmlformats.org/officeDocument/2006/relationships/image" Target="media/image11.png" Id="rId33" /><Relationship Type="http://schemas.openxmlformats.org/officeDocument/2006/relationships/hyperlink" Target="http://www.greaterdandenong.com/document/18511/statistics-vic-unemployment-rates-and-numbers" TargetMode="External" Id="rId38" /><Relationship Type="http://schemas.openxmlformats.org/officeDocument/2006/relationships/image" Target="media/image14.png" Id="rId59" /><Relationship Type="http://schemas.openxmlformats.org/officeDocument/2006/relationships/hyperlink" Target="http://www.camh.net/egambling/issue22/04ferland-fournier.html" TargetMode="External" Id="rId103" /><Relationship Type="http://schemas.openxmlformats.org/officeDocument/2006/relationships/hyperlink" Target="http://www.moh.govt.nz/moh.nsf/pagesmh/7783/$File/raising-the-odds-may08.pdf" TargetMode="External" Id="rId108" /><Relationship Type="http://schemas.openxmlformats.org/officeDocument/2006/relationships/hyperlink" Target="http://www.socialstatistics.com.au" TargetMode="External" Id="rId124" /><Relationship Type="http://schemas.openxmlformats.org/officeDocument/2006/relationships/hyperlink" Target="http://www.greaterdandenong.com/document/26030/statistics-families-with-no-partner-or-parent-in-paid-employment" TargetMode="External" Id="rId129" /><Relationship Type="http://schemas.openxmlformats.org/officeDocument/2006/relationships/hyperlink" Target="http://www.socialstatistics.com.au" TargetMode="External" Id="rId20" /><Relationship Type="http://schemas.openxmlformats.org/officeDocument/2006/relationships/hyperlink" Target="file:///\\sprsvr1\apps\CommunityContactList\~Tables%20Index%202016\Families%20with%20no%20parent%20or%20partner%20in%20paid%20employment" TargetMode="External" Id="rId41" /><Relationship Type="http://schemas.openxmlformats.org/officeDocument/2006/relationships/hyperlink" Target="http://www.greaterdandenong.com/document/18523/statistics-vic-family-violence-incidents" TargetMode="External" Id="rId54" /><Relationship Type="http://schemas.openxmlformats.org/officeDocument/2006/relationships/hyperlink" Target="http://www.abs.gov.au" TargetMode="External" Id="rId62" /><Relationship Type="http://schemas.openxmlformats.org/officeDocument/2006/relationships/hyperlink" Target="http://www.socialstatistics.com.au" TargetMode="External" Id="rId70" /><Relationship Type="http://schemas.openxmlformats.org/officeDocument/2006/relationships/hyperlink" Target="http://www.greaterdandenong.com/document/31519/social-statistics-housing-tenure-type-by-age" TargetMode="External" Id="rId75" /><Relationship Type="http://schemas.openxmlformats.org/officeDocument/2006/relationships/hyperlink" Target="http://www.greaterdandenong.com/document/30997/social-statistics-club-contribution-to-the-community" TargetMode="External" Id="rId83" /><Relationship Type="http://schemas.openxmlformats.org/officeDocument/2006/relationships/image" Target="media/image24.png" Id="rId88" /><Relationship Type="http://schemas.openxmlformats.org/officeDocument/2006/relationships/image" Target="media/image26.png" Id="rId91" /><Relationship Type="http://schemas.openxmlformats.org/officeDocument/2006/relationships/image" Target="media/image28.png" Id="rId96" /><Relationship Type="http://schemas.openxmlformats.org/officeDocument/2006/relationships/hyperlink" Target="https://aic.gov.au/publications?f%5B0%5D=sm_author_full_name%3AYuka%20Sakurai" TargetMode="External" Id="rId111" /><Relationship Type="http://schemas.openxmlformats.org/officeDocument/2006/relationships/hyperlink" Target="http://www.greaterdandenong.com/document/27556/statistics-centrelink-payments" TargetMode="External" Id="rId132" /><Relationship Type="http://schemas.openxmlformats.org/officeDocument/2006/relationships/hyperlink" Target="http://www.greaterdandenong.com/document/27556/statistics-centrelink-payments" TargetMode="External" Id="rId140" /><Relationship Type="http://schemas.openxmlformats.org/officeDocument/2006/relationships/hyperlink" Target="http://www.greaterdandenong.com/document/18478/statistics-vic-small-area-profile-builder" TargetMode="External" Id="rId145" /><Relationship Type="http://schemas.openxmlformats.org/officeDocument/2006/relationships/hyperlink" Target="http://www.greaterdandenong.com/document/31512/social-statistics-estimated-gaming-machine-losses-as-porportion-of-income" TargetMode="External" Id="rId153"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8.jpeg" Id="rId15" /><Relationship Type="http://schemas.openxmlformats.org/officeDocument/2006/relationships/hyperlink" Target="http://www.greaterdandenong.com/document/24412/statistics-measures-of-physical-and-mental-health-etc" TargetMode="External" Id="rId23" /><Relationship Type="http://schemas.openxmlformats.org/officeDocument/2006/relationships/hyperlink" Target="http://www.greaterdandenong.com/document/31512/social-statistics-estimated-gaming-machine-losses-as-porportion-of-income" TargetMode="External" Id="rId28" /><Relationship Type="http://schemas.openxmlformats.org/officeDocument/2006/relationships/image" Target="media/image12.png" Id="rId36" /><Relationship Type="http://schemas.openxmlformats.org/officeDocument/2006/relationships/hyperlink" Target="http://www.socialstatistics.com.au" TargetMode="External" Id="rId49" /><Relationship Type="http://schemas.openxmlformats.org/officeDocument/2006/relationships/hyperlink" Target="http://www.greaterdandenong.com/document/27314/statistics-time-series-profile" TargetMode="External" Id="rId57" /><Relationship Type="http://schemas.openxmlformats.org/officeDocument/2006/relationships/hyperlink" Target="https://link.springer.com/article/10.1007/s10899-016-9624-8%20on%201/6/2017" TargetMode="External" Id="rId106" /><Relationship Type="http://schemas.openxmlformats.org/officeDocument/2006/relationships/hyperlink" Target="https://www.sciencedirect.com/science/journal/03064603/39/12" TargetMode="External" Id="rId114" /><Relationship Type="http://schemas.openxmlformats.org/officeDocument/2006/relationships/hyperlink" Target="http://www.greaterdandenong.com/document/24412/statistics-measures-of-physical-and-mental-health-etc" TargetMode="External" Id="rId119" /><Relationship Type="http://schemas.openxmlformats.org/officeDocument/2006/relationships/hyperlink" Target="http://www.socialstatistics.com.au" TargetMode="External" Id="rId127" /><Relationship Type="http://schemas.openxmlformats.org/officeDocument/2006/relationships/image" Target="media/image3.jpeg" Id="rId10" /><Relationship Type="http://schemas.openxmlformats.org/officeDocument/2006/relationships/hyperlink" Target="http://www.socialstatistics.com.au" TargetMode="External" Id="rId31" /><Relationship Type="http://schemas.openxmlformats.org/officeDocument/2006/relationships/hyperlink" Target="http://www.greaterdandenong.com/document/27556/statistics-centrelink-payments" TargetMode="External" Id="rId44" /><Relationship Type="http://schemas.openxmlformats.org/officeDocument/2006/relationships/hyperlink" Target="http://www.socialstatistics.com.au" TargetMode="External" Id="rId52" /><Relationship Type="http://schemas.openxmlformats.org/officeDocument/2006/relationships/hyperlink" Target="http://www.abs.gov.au/websitedbs/censushome.nsf/home/tablebuilder" TargetMode="External" Id="rId60" /><Relationship Type="http://schemas.openxmlformats.org/officeDocument/2006/relationships/image" Target="media/image17.jpeg" Id="rId65" /><Relationship Type="http://schemas.openxmlformats.org/officeDocument/2006/relationships/hyperlink" Target="http://www.socialstatistics.com.au" TargetMode="External" Id="rId73" /><Relationship Type="http://schemas.openxmlformats.org/officeDocument/2006/relationships/hyperlink" Target="http://www.socialstatistics.com.au" TargetMode="External" Id="rId78" /><Relationship Type="http://schemas.openxmlformats.org/officeDocument/2006/relationships/hyperlink" Target="http://www.socialstatistics.com.au" TargetMode="External" Id="rId81" /><Relationship Type="http://schemas.openxmlformats.org/officeDocument/2006/relationships/image" Target="media/image22.jpeg" Id="rId86" /><Relationship Type="http://schemas.openxmlformats.org/officeDocument/2006/relationships/hyperlink" Target="http://www.greaterdandenong.com/document/18478/statistics-vic-small-area-profile-builder" TargetMode="External" Id="rId94" /><Relationship Type="http://schemas.openxmlformats.org/officeDocument/2006/relationships/image" Target="media/image31.png" Id="rId99" /><Relationship Type="http://schemas.openxmlformats.org/officeDocument/2006/relationships/hyperlink" Target="https://aifs.gov.au/agrc/publications/impact-gambling-problems-families/what-are-impacts-gambling-problems-families" TargetMode="External" Id="rId101" /><Relationship Type="http://schemas.openxmlformats.org/officeDocument/2006/relationships/hyperlink" Target="http://www.greaterdandenong.com/document/24410/statistics-incomes-by-age-and-sex" TargetMode="External" Id="rId122" /><Relationship Type="http://schemas.openxmlformats.org/officeDocument/2006/relationships/hyperlink" Target="http://www.socialstatistics.com.au" TargetMode="External" Id="rId130" /><Relationship Type="http://schemas.openxmlformats.org/officeDocument/2006/relationships/hyperlink" Target="http://www.greaterdandenong.com/document/18515/statistics-vic-rent-related-financial-stress" TargetMode="External" Id="rId135" /><Relationship Type="http://schemas.openxmlformats.org/officeDocument/2006/relationships/hyperlink" Target="http://www.greaterdandenong.com/document/18478/statistics-vic-small-area-profile-builder" TargetMode="External" Id="rId143" /><Relationship Type="http://schemas.openxmlformats.org/officeDocument/2006/relationships/hyperlink" Target="http://www.greaterdandenong.com/document/18526/statistics-vic-gambling-venues-machines-and-losses" TargetMode="External" Id="rId148" /><Relationship Type="http://schemas.openxmlformats.org/officeDocument/2006/relationships/hyperlink" Target="http://www.greaterdandenong.com/document/30999/social-statistics-losses-by-legal-gambling" TargetMode="External" Id="rId151" /><Relationship Type="http://schemas.openxmlformats.org/officeDocument/2006/relationships/footer" Target="footer2.xml" Id="rId156"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image" Target="media/image6.jpeg" Id="rId13" /><Relationship Type="http://schemas.openxmlformats.org/officeDocument/2006/relationships/image" Target="media/image10.jpeg" Id="rId18" /><Relationship Type="http://schemas.openxmlformats.org/officeDocument/2006/relationships/hyperlink" Target="http://www.greaterdandenong.com/document/18511/statistics-vic-unemployment-rates-and-numbers" TargetMode="External" Id="rId39" /><Relationship Type="http://schemas.openxmlformats.org/officeDocument/2006/relationships/hyperlink" Target="https://www.tandfonline.com/doi/full/10.3109/16066359.2012.727507" TargetMode="External" Id="rId109" /><Relationship Type="http://schemas.openxmlformats.org/officeDocument/2006/relationships/hyperlink" Target="http://www.greaterdandenong.com/document/18524/statistics-vic-seifa-index-of-disadvantage" TargetMode="External" Id="rId34" /><Relationship Type="http://schemas.openxmlformats.org/officeDocument/2006/relationships/hyperlink" Target="file:///\\sprsvr1\apps\CommunityContactList\~Tables%20Index%202016\Homelessness" TargetMode="External" Id="rId50" /><Relationship Type="http://schemas.openxmlformats.org/officeDocument/2006/relationships/hyperlink" Target="http://www.socialstatistics.com.au" TargetMode="External" Id="rId55" /><Relationship Type="http://schemas.openxmlformats.org/officeDocument/2006/relationships/hyperlink" Target="http://www.socialstatistics.com.au" TargetMode="External" Id="rId76" /><Relationship Type="http://schemas.openxmlformats.org/officeDocument/2006/relationships/image" Target="media/image29.png" Id="rId97" /><Relationship Type="http://schemas.openxmlformats.org/officeDocument/2006/relationships/hyperlink" Target="http://www.camh.net/egambling/issue20/06harrigan.htm" TargetMode="External" Id="rId104" /><Relationship Type="http://schemas.openxmlformats.org/officeDocument/2006/relationships/hyperlink" Target="http://www.socialstatistics.com.au" TargetMode="External" Id="rId120" /><Relationship Type="http://schemas.openxmlformats.org/officeDocument/2006/relationships/hyperlink" Target="http://www.greaterdandenong.com/document/31519/social-statistics-housing-tenure-type-by-age" TargetMode="External" Id="rId125" /><Relationship Type="http://schemas.openxmlformats.org/officeDocument/2006/relationships/hyperlink" Target="http://www.greaterdandenong.com/document/27556/statistics-centrelink-payments" TargetMode="External" Id="rId141" /><Relationship Type="http://schemas.openxmlformats.org/officeDocument/2006/relationships/hyperlink" Target="http://www.greaterdandenong.com/document/18524/statistics-vic-seifa-index-of-disadvantage" TargetMode="External" Id="rId146" /><Relationship Type="http://schemas.openxmlformats.org/officeDocument/2006/relationships/endnotes" Target="endnotes.xml" Id="rId7" /><Relationship Type="http://schemas.openxmlformats.org/officeDocument/2006/relationships/hyperlink" Target="http://www.greaterdandenong.com/document/27556/statistics-centrelink-payments" TargetMode="External" Id="rId71" /><Relationship Type="http://schemas.openxmlformats.org/officeDocument/2006/relationships/hyperlink" Target="file:///E:\Small%20Area%20Profile%20Builder%20(Please%20note:%2016MB%20file)" TargetMode="External" Id="rId92" /><Relationship Type="http://schemas.openxmlformats.org/officeDocument/2006/relationships/numbering" Target="numbering.xml" Id="rId2" /><Relationship Type="http://schemas.openxmlformats.org/officeDocument/2006/relationships/hyperlink" Target="http://www.socialstatistics.com.au" TargetMode="External" Id="rId29" /><Relationship Type="http://schemas.openxmlformats.org/officeDocument/2006/relationships/hyperlink" Target="http://www.socialstatistics.com.au" TargetMode="External" Id="rId24" /><Relationship Type="http://schemas.openxmlformats.org/officeDocument/2006/relationships/hyperlink" Target="http://www.socialstatistics.com.au" TargetMode="External" Id="rId40" /><Relationship Type="http://schemas.openxmlformats.org/officeDocument/2006/relationships/hyperlink" Target="http://www.greaterdandenong.com/document/27556/statistics-centrelink-payments" TargetMode="External" Id="rId45" /><Relationship Type="http://schemas.openxmlformats.org/officeDocument/2006/relationships/image" Target="media/image18.emf" Id="rId66" /><Relationship Type="http://schemas.openxmlformats.org/officeDocument/2006/relationships/image" Target="media/image23.png" Id="rId87" /><Relationship Type="http://schemas.openxmlformats.org/officeDocument/2006/relationships/hyperlink" Target="http://www.camh.net/egambling/issue20/05rush.htm" TargetMode="External" Id="rId110" /><Relationship Type="http://schemas.openxmlformats.org/officeDocument/2006/relationships/hyperlink" Target="http://www.greaterdandenong.com/document/18100/statistics-summary-vic-municipalities" TargetMode="External" Id="rId115" /><Relationship Type="http://schemas.openxmlformats.org/officeDocument/2006/relationships/hyperlink" Target="http://www.greaterdandenong.com/document/27556/statistics-centrelink-payments" TargetMode="External" Id="rId131" /><Relationship Type="http://schemas.openxmlformats.org/officeDocument/2006/relationships/hyperlink" Target="http://www.socialstatistics.com.au" TargetMode="External" Id="rId136" /><Relationship Type="http://schemas.openxmlformats.org/officeDocument/2006/relationships/fontTable" Target="fontTable.xml" Id="rId157" /><Relationship Type="http://schemas.openxmlformats.org/officeDocument/2006/relationships/hyperlink" Target="http://quickstats.censusdata.abs.gov.au/census_services/getproduct/census/2016/communityprofile/LGA22620?opendocument" TargetMode="External" Id="rId61" /><Relationship Type="http://schemas.openxmlformats.org/officeDocument/2006/relationships/image" Target="media/image20.jpg" Id="rId82" /><Relationship Type="http://schemas.openxmlformats.org/officeDocument/2006/relationships/hyperlink" Target="http://www.socialstatistics.com.au" TargetMode="External" Id="rId152" /><Relationship Type="http://schemas.openxmlformats.org/officeDocument/2006/relationships/hyperlink" Target="http://www.greaterdandenong.com/document/18100/statistics-summary-vic-municipalities" TargetMode="External" Id="rId19" /><Relationship Type="http://schemas.openxmlformats.org/officeDocument/2006/relationships/image" Target="media/image7.jpeg" Id="rId14" /><Relationship Type="http://schemas.openxmlformats.org/officeDocument/2006/relationships/hyperlink" Target="http://www.greaterdandenong.com/document/18478/statistics-vic-small-area-profile-builder" TargetMode="External" Id="rId30" /><Relationship Type="http://schemas.openxmlformats.org/officeDocument/2006/relationships/hyperlink" Target="http://www.socialstatistics.com.au" TargetMode="External" Id="rId35" /><Relationship Type="http://schemas.openxmlformats.org/officeDocument/2006/relationships/hyperlink" Target="http://www.socialstatistics.com.au" TargetMode="External" Id="rId56" /><Relationship Type="http://schemas.openxmlformats.org/officeDocument/2006/relationships/hyperlink" Target="http://www.greaterdandenong.com/document/18526/statistics-vic-gambling-venues-machines-and-losses" TargetMode="External" Id="rId77" /><Relationship Type="http://schemas.openxmlformats.org/officeDocument/2006/relationships/hyperlink" Target="http://www.abc.net.au/worldtoday/content/2008/s2148892.htm" TargetMode="External" Id="rId100" /><Relationship Type="http://schemas.openxmlformats.org/officeDocument/2006/relationships/hyperlink" Target="https://link.springer.com/journal/10899" TargetMode="External" Id="rId105" /><Relationship Type="http://schemas.openxmlformats.org/officeDocument/2006/relationships/hyperlink" Target="http://www.greaterdandenong.com/document/31519/social-statistics-housing-tenure-type-by-age" TargetMode="External" Id="rId126" /><Relationship Type="http://schemas.openxmlformats.org/officeDocument/2006/relationships/hyperlink" Target="http://www.socialstatistics.com.au" TargetMode="External" Id="rId147" /><Relationship Type="http://schemas.openxmlformats.org/officeDocument/2006/relationships/image" Target="media/image1.png" Id="rId8" /><Relationship Type="http://schemas.openxmlformats.org/officeDocument/2006/relationships/hyperlink" Target="http://www.greaterdandenong.com/document/32170/statistics-homelessness" TargetMode="External" Id="rId51" /><Relationship Type="http://schemas.openxmlformats.org/officeDocument/2006/relationships/hyperlink" Target="http://www.greaterdandenong.com/document/27556/statistics-centrelink-payments" TargetMode="External" Id="rId72" /><Relationship Type="http://schemas.openxmlformats.org/officeDocument/2006/relationships/hyperlink" Target="http://www.socialstatistics.com.au" TargetMode="External" Id="rId93" /><Relationship Type="http://schemas.openxmlformats.org/officeDocument/2006/relationships/image" Target="media/image30.png" Id="rId98" /><Relationship Type="http://schemas.openxmlformats.org/officeDocument/2006/relationships/hyperlink" Target="http://www.greaterdandenong.com/document/24412/statistics-measures-of-physical-and-mental-health-etc" TargetMode="External" Id="rId121" /><Relationship Type="http://schemas.openxmlformats.org/officeDocument/2006/relationships/hyperlink" Target="http://www.socialstatistics.com.au" TargetMode="External" Id="rId142" /><Relationship Type="http://schemas.openxmlformats.org/officeDocument/2006/relationships/styles" Target="styles.xml" Id="rId3" /><Relationship Type="http://schemas.openxmlformats.org/officeDocument/2006/relationships/hyperlink" Target="http://www.greaterdandenong.com/document/24412/statistics-measures-of-physical-and-mental-health-etc" TargetMode="External" Id="rId25" /><Relationship Type="http://schemas.openxmlformats.org/officeDocument/2006/relationships/hyperlink" Target="http://www.socialstatistics.com.au" TargetMode="External" Id="rId46" /><Relationship Type="http://schemas.openxmlformats.org/officeDocument/2006/relationships/image" Target="media/image19.jpeg" Id="rId67" /><Relationship Type="http://schemas.openxmlformats.org/officeDocument/2006/relationships/hyperlink" Target="http://www.socialstatistics.com.au" TargetMode="External" Id="rId116" /><Relationship Type="http://schemas.openxmlformats.org/officeDocument/2006/relationships/hyperlink" Target="file:///\\sprsvr1\apps\CommunityContactList\~Tables%20Index%202016\Homelessness" TargetMode="External" Id="rId137" /><Relationship Type="http://schemas.openxmlformats.org/officeDocument/2006/relationships/theme" Target="theme/theme1.xml" Id="rId158" /><Relationship Type="http://schemas.openxmlformats.org/officeDocument/2006/relationships/customXml" Target="/customXML/item2.xml" Id="R025efd4ceff74e5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&#65279;<?xml version="1.0" encoding="utf-8"?><Relationships xmlns="http://schemas.openxmlformats.org/package/2006/relationships"><Relationship Type="http://schemas.openxmlformats.org/officeDocument/2006/relationships/customXmlProps" Target="/customXML/itemProps2.xml" Id="Rd3c4172d526e4b2384ade4b889302c76" /></Relationships>
</file>

<file path=customXML/item2.xml><?xml version="1.0" encoding="utf-8"?>
<metadata xmlns="http://www.objective.com/ecm/document/metadata/9676E22B47CC48CBA49BA16071DCFF24" version="1.0.0">
  <systemFields>
    <field name="Objective-Id">
      <value order="0">A8955780</value>
    </field>
    <field name="Objective-Title">
      <value order="0">Guide to EGM Gambling Applications</value>
    </field>
    <field name="Objective-Description">
      <value order="0"/>
    </field>
    <field name="Objective-CreationStamp">
      <value order="0">2022-07-22T10:27:02Z</value>
    </field>
    <field name="Objective-IsApproved">
      <value order="0">false</value>
    </field>
    <field name="Objective-IsPublished">
      <value order="0">true</value>
    </field>
    <field name="Objective-DatePublished">
      <value order="0">2022-07-23T10:30:09Z</value>
    </field>
    <field name="Objective-ModificationStamp">
      <value order="0">2023-05-10T00:35:08Z</value>
    </field>
    <field name="Objective-Owner">
      <value order="0">Hayden Brown</value>
    </field>
    <field name="Objective-Path">
      <value order="0">Classified Object:Classified Object:Classified Object:Census Themes Z 2011</value>
    </field>
    <field name="Objective-Parent">
      <value order="0">Census Themes Z 2011</value>
    </field>
    <field name="Objective-State">
      <value order="0">Published</value>
    </field>
    <field name="Objective-VersionId">
      <value order="0">vA11447377</value>
    </field>
    <field name="Objective-Version">
      <value order="0">1.0</value>
    </field>
    <field name="Objective-VersionNumber">
      <value order="0">1</value>
    </field>
    <field name="Objective-VersionComment">
      <value order="0">First version</value>
    </field>
    <field name="Objective-FileNumber">
      <value order="0">qA268988</value>
    </field>
    <field name="Objective-Classification">
      <value order="0"/>
    </field>
    <field name="Objective-Caveats">
      <value order="0"/>
    </field>
  </systemFields>
  <catalogues>
    <catalogue name="Document Type Catalogue" type="type" ori="id:cA11">
      <field name="Objective-Business Unit">
        <value order="0"/>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2.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56A9DC-9F07-472C-A53E-235CBCE67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27680</Words>
  <Characters>157781</Characters>
  <Application>Microsoft Office Word</Application>
  <DocSecurity>0</DocSecurity>
  <Lines>1314</Lines>
  <Paragraphs>370</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   *   *</vt:lpstr>
      <vt:lpstr>Since evidence indicates that gaming machine density contributes to gaming losse</vt:lpstr>
    </vt:vector>
  </TitlesOfParts>
  <Company>City of Greater Dandenong</Company>
  <LinksUpToDate>false</LinksUpToDate>
  <CharactersWithSpaces>185091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hbrown</dc:creator>
  <cp:lastModifiedBy>Hayden Brown</cp:lastModifiedBy>
  <cp:revision>2</cp:revision>
  <cp:lastPrinted>2019-03-06T20:52:00Z</cp:lastPrinted>
  <dcterms:created xsi:type="dcterms:W3CDTF">2022-07-22T04:18:00Z</dcterms:created>
  <dcterms:modified xsi:type="dcterms:W3CDTF">2022-07-22T04:18:00Z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A8955780</vt:lpwstr>
  </property>
  <property fmtid="{D5CDD505-2E9C-101B-9397-08002B2CF9AE}" pid="4" name="Objective-Title">
    <vt:lpwstr>Guide to EGM Gambling Applications</vt:lpwstr>
  </property>
  <property fmtid="{D5CDD505-2E9C-101B-9397-08002B2CF9AE}" pid="5" name="Objective-Description">
    <vt:lpwstr/>
  </property>
  <property fmtid="{D5CDD505-2E9C-101B-9397-08002B2CF9AE}" pid="6" name="Objective-CreationStamp">
    <vt:filetime>2022-07-22T10:27:02Z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2022-07-23T10:30:09Z</vt:filetime>
  </property>
  <property fmtid="{D5CDD505-2E9C-101B-9397-08002B2CF9AE}" pid="10" name="Objective-ModificationStamp">
    <vt:filetime>2023-05-10T00:35:08Z</vt:filetime>
  </property>
  <property fmtid="{D5CDD505-2E9C-101B-9397-08002B2CF9AE}" pid="11" name="Objective-Owner">
    <vt:lpwstr>Hayden Brown</vt:lpwstr>
  </property>
  <property fmtid="{D5CDD505-2E9C-101B-9397-08002B2CF9AE}" pid="12" name="Objective-Path">
    <vt:lpwstr>Classified Object:Classified Object:Classified Object:Census Themes Z 2011</vt:lpwstr>
  </property>
  <property fmtid="{D5CDD505-2E9C-101B-9397-08002B2CF9AE}" pid="13" name="Objective-Parent">
    <vt:lpwstr>Census Themes Z 2011</vt:lpwstr>
  </property>
  <property fmtid="{D5CDD505-2E9C-101B-9397-08002B2CF9AE}" pid="14" name="Objective-State">
    <vt:lpwstr>Published</vt:lpwstr>
  </property>
  <property fmtid="{D5CDD505-2E9C-101B-9397-08002B2CF9AE}" pid="15" name="Objective-VersionId">
    <vt:lpwstr>vA11447377</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qA268988</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
  </property>
  <property fmtid="{D5CDD505-2E9C-101B-9397-08002B2CF9AE}" pid="23" name="Objective-Corporate Document Type">
    <vt:lpwstr/>
  </property>
  <property fmtid="{D5CDD505-2E9C-101B-9397-08002B2CF9AE}" pid="24" name="Objective-Records Audit Vital Record">
    <vt:lpwstr/>
  </property>
  <property fmtid="{D5CDD505-2E9C-101B-9397-08002B2CF9AE}" pid="25" name="Objective-Records Audit Date">
    <vt:lpwstr/>
  </property>
  <property fmtid="{D5CDD505-2E9C-101B-9397-08002B2CF9AE}" pid="26" name="Objective-Connect Creator">
    <vt:lpwstr/>
  </property>
  <property fmtid="{D5CDD505-2E9C-101B-9397-08002B2CF9AE}" pid="27" name="Objective-Bulk Update Status">
    <vt:lpwstr/>
  </property>
</Properties>
</file>